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27000B8F"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普通技工学校</w:t>
      </w:r>
      <w:r w:rsidR="00F4593D">
        <w:rPr>
          <w:rFonts w:ascii="Times New Roman" w:hAnsi="Times New Roman" w:hint="eastAsia"/>
          <w:sz w:val="32"/>
          <w:szCs w:val="30"/>
        </w:rPr>
        <w:t>办学场所变更</w:t>
      </w:r>
      <w:r>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47C83794"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172F30B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3C396281" w14:textId="46D6931A"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w:t>
      </w:r>
      <w:r w:rsidRPr="004648F4">
        <w:rPr>
          <w:rFonts w:ascii="Times New Roman" w:hAnsi="Times New Roman" w:cs="仿宋_GB2312" w:hint="eastAsia"/>
          <w:sz w:val="32"/>
          <w:szCs w:val="32"/>
        </w:rPr>
        <w:t>本标准适用于公民、法人和其他社会组织依法举办的技工学校。</w:t>
      </w:r>
    </w:p>
    <w:p w14:paraId="0084C4BC" w14:textId="662447E9"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w:t>
      </w:r>
      <w:r w:rsidRPr="004648F4">
        <w:rPr>
          <w:rFonts w:ascii="Times New Roman" w:hAnsi="Times New Roman" w:cs="仿宋_GB2312"/>
          <w:sz w:val="32"/>
          <w:szCs w:val="32"/>
        </w:rPr>
        <w:t>技工学校应全面贯彻党的教育方针，坚持科学发展观，坚持教育培训与生产实际相结合，坚持服务经济建设和社会发展、促进劳动者就业的办学方向。</w:t>
      </w:r>
    </w:p>
    <w:p w14:paraId="007C19EC" w14:textId="5AD6D927"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4648F4">
        <w:rPr>
          <w:rFonts w:ascii="Times New Roman" w:hAnsi="Times New Roman" w:cs="仿宋_GB2312"/>
          <w:sz w:val="32"/>
          <w:szCs w:val="32"/>
        </w:rPr>
        <w:t>技工学校实行学制教育与职业培训并举、学校教育与企业培养相结合的办学模式。技工学校培养适应现代化生产、服务需要的中级技工，同时面向社会开展各类职业技能培训，并承担职业技能鉴定和就业服务等任务。</w:t>
      </w:r>
    </w:p>
    <w:p w14:paraId="33FB1A00" w14:textId="335A577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4648F4">
        <w:rPr>
          <w:rFonts w:ascii="Times New Roman" w:hAnsi="Times New Roman" w:cs="仿宋_GB2312"/>
          <w:sz w:val="32"/>
          <w:szCs w:val="32"/>
        </w:rPr>
        <w:t>技工学校学生实行学业证书和职业资格证书</w:t>
      </w:r>
      <w:r w:rsidRPr="004648F4">
        <w:rPr>
          <w:rFonts w:ascii="Times New Roman" w:hAnsi="Times New Roman" w:cs="仿宋_GB2312"/>
          <w:sz w:val="32"/>
          <w:szCs w:val="32"/>
        </w:rPr>
        <w:t>“</w:t>
      </w:r>
      <w:r w:rsidRPr="004648F4">
        <w:rPr>
          <w:rFonts w:ascii="Times New Roman" w:hAnsi="Times New Roman" w:cs="仿宋_GB2312"/>
          <w:sz w:val="32"/>
          <w:szCs w:val="32"/>
        </w:rPr>
        <w:t>双证书</w:t>
      </w:r>
      <w:r w:rsidRPr="004648F4">
        <w:rPr>
          <w:rFonts w:ascii="Times New Roman" w:hAnsi="Times New Roman" w:cs="仿宋_GB2312"/>
          <w:sz w:val="32"/>
          <w:szCs w:val="32"/>
        </w:rPr>
        <w:t>”</w:t>
      </w:r>
      <w:r w:rsidRPr="004648F4">
        <w:rPr>
          <w:rFonts w:ascii="Times New Roman" w:hAnsi="Times New Roman" w:cs="仿宋_GB2312"/>
          <w:sz w:val="32"/>
          <w:szCs w:val="32"/>
        </w:rPr>
        <w:t>制度。</w:t>
      </w:r>
    </w:p>
    <w:p w14:paraId="432137DE" w14:textId="72847EE8"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w:t>
      </w:r>
      <w:r w:rsidRPr="004648F4">
        <w:rPr>
          <w:rFonts w:ascii="Times New Roman" w:hAnsi="Times New Roman" w:cs="仿宋_GB2312"/>
          <w:sz w:val="32"/>
          <w:szCs w:val="32"/>
        </w:rPr>
        <w:t>技工学校应配备政治素养高、管理能力强、熟悉技能人才培养规律的领导班子。校长应具有本科以上学历，以及高级专业技术职务或高级技师职业资格，且具有</w:t>
      </w:r>
      <w:r w:rsidRPr="004648F4">
        <w:rPr>
          <w:rFonts w:ascii="Times New Roman" w:hAnsi="Times New Roman" w:cs="仿宋_GB2312"/>
          <w:sz w:val="32"/>
          <w:szCs w:val="32"/>
        </w:rPr>
        <w:t>3</w:t>
      </w:r>
      <w:r w:rsidRPr="004648F4">
        <w:rPr>
          <w:rFonts w:ascii="Times New Roman" w:hAnsi="Times New Roman" w:cs="仿宋_GB2312"/>
          <w:sz w:val="32"/>
          <w:szCs w:val="32"/>
        </w:rPr>
        <w:t>年以上职业教育、职业培训或企业工作经历。其他校级领导应具有本科以上学历和中级以上专业技术职务或技师以上职业资格。</w:t>
      </w:r>
    </w:p>
    <w:p w14:paraId="6C69243D" w14:textId="7159379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w:t>
      </w:r>
      <w:r w:rsidRPr="004648F4">
        <w:rPr>
          <w:rFonts w:ascii="Times New Roman" w:hAnsi="Times New Roman" w:cs="仿宋_GB2312"/>
          <w:sz w:val="32"/>
          <w:szCs w:val="32"/>
        </w:rPr>
        <w:t>技工学校设立</w:t>
      </w:r>
      <w:r w:rsidRPr="004648F4">
        <w:rPr>
          <w:rFonts w:ascii="Times New Roman" w:hAnsi="Times New Roman" w:cs="仿宋_GB2312"/>
          <w:sz w:val="32"/>
          <w:szCs w:val="32"/>
        </w:rPr>
        <w:t>3</w:t>
      </w:r>
      <w:r w:rsidRPr="004648F4">
        <w:rPr>
          <w:rFonts w:ascii="Times New Roman" w:hAnsi="Times New Roman" w:cs="仿宋_GB2312"/>
          <w:sz w:val="32"/>
          <w:szCs w:val="32"/>
        </w:rPr>
        <w:t>年内培养规模应达到</w:t>
      </w:r>
      <w:r w:rsidRPr="004648F4">
        <w:rPr>
          <w:rFonts w:ascii="Times New Roman" w:hAnsi="Times New Roman" w:cs="仿宋_GB2312"/>
          <w:sz w:val="32"/>
          <w:szCs w:val="32"/>
        </w:rPr>
        <w:t>1600</w:t>
      </w:r>
      <w:r w:rsidRPr="004648F4">
        <w:rPr>
          <w:rFonts w:ascii="Times New Roman" w:hAnsi="Times New Roman" w:cs="仿宋_GB2312"/>
          <w:sz w:val="32"/>
          <w:szCs w:val="32"/>
        </w:rPr>
        <w:t>人。其中，学制教育在校生规模</w:t>
      </w:r>
      <w:r w:rsidRPr="004648F4">
        <w:rPr>
          <w:rFonts w:ascii="Times New Roman" w:hAnsi="Times New Roman" w:cs="仿宋_GB2312"/>
          <w:sz w:val="32"/>
          <w:szCs w:val="32"/>
        </w:rPr>
        <w:t>800</w:t>
      </w:r>
      <w:r w:rsidRPr="004648F4">
        <w:rPr>
          <w:rFonts w:ascii="Times New Roman" w:hAnsi="Times New Roman" w:cs="仿宋_GB2312"/>
          <w:sz w:val="32"/>
          <w:szCs w:val="32"/>
        </w:rPr>
        <w:t>人以上，年职业培训规模</w:t>
      </w:r>
      <w:r w:rsidRPr="004648F4">
        <w:rPr>
          <w:rFonts w:ascii="Times New Roman" w:hAnsi="Times New Roman" w:cs="仿宋_GB2312"/>
          <w:sz w:val="32"/>
          <w:szCs w:val="32"/>
        </w:rPr>
        <w:t>800</w:t>
      </w:r>
      <w:r w:rsidRPr="004648F4">
        <w:rPr>
          <w:rFonts w:ascii="Times New Roman" w:hAnsi="Times New Roman" w:cs="仿宋_GB2312"/>
          <w:sz w:val="32"/>
          <w:szCs w:val="32"/>
        </w:rPr>
        <w:lastRenderedPageBreak/>
        <w:t>人次以上。学校应紧密结合区域经济发展需要设置专业，常设专业不少于</w:t>
      </w:r>
      <w:r w:rsidRPr="004648F4">
        <w:rPr>
          <w:rFonts w:ascii="Times New Roman" w:hAnsi="Times New Roman" w:cs="仿宋_GB2312"/>
          <w:sz w:val="32"/>
          <w:szCs w:val="32"/>
        </w:rPr>
        <w:t>3</w:t>
      </w:r>
      <w:r w:rsidRPr="004648F4">
        <w:rPr>
          <w:rFonts w:ascii="Times New Roman" w:hAnsi="Times New Roman" w:cs="仿宋_GB2312"/>
          <w:sz w:val="32"/>
          <w:szCs w:val="32"/>
        </w:rPr>
        <w:t>个。</w:t>
      </w:r>
    </w:p>
    <w:p w14:paraId="18A01F90" w14:textId="00FC0AB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w:t>
      </w:r>
      <w:r w:rsidRPr="004648F4">
        <w:rPr>
          <w:rFonts w:ascii="Times New Roman" w:hAnsi="Times New Roman" w:cs="仿宋_GB2312"/>
          <w:sz w:val="32"/>
          <w:szCs w:val="32"/>
        </w:rPr>
        <w:t>必须拥有符合消防、卫生条件且与办学规模相适应的固定办学场地，技工学校校园占地面积不少于</w:t>
      </w:r>
      <w:r w:rsidRPr="004648F4">
        <w:rPr>
          <w:rFonts w:ascii="Times New Roman" w:hAnsi="Times New Roman" w:cs="仿宋_GB2312"/>
          <w:sz w:val="32"/>
          <w:szCs w:val="32"/>
        </w:rPr>
        <w:t>3</w:t>
      </w:r>
      <w:r w:rsidRPr="004648F4">
        <w:rPr>
          <w:rFonts w:ascii="Times New Roman" w:hAnsi="Times New Roman" w:cs="仿宋_GB2312"/>
          <w:sz w:val="32"/>
          <w:szCs w:val="32"/>
        </w:rPr>
        <w:t>万平方米（约</w:t>
      </w:r>
      <w:r w:rsidRPr="004648F4">
        <w:rPr>
          <w:rFonts w:ascii="Times New Roman" w:hAnsi="Times New Roman" w:cs="仿宋_GB2312"/>
          <w:sz w:val="32"/>
          <w:szCs w:val="32"/>
        </w:rPr>
        <w:t>45</w:t>
      </w:r>
      <w:r w:rsidRPr="004648F4">
        <w:rPr>
          <w:rFonts w:ascii="Times New Roman" w:hAnsi="Times New Roman" w:cs="仿宋_GB2312"/>
          <w:sz w:val="32"/>
          <w:szCs w:val="32"/>
        </w:rPr>
        <w:t>亩）；校舍建筑面积不少于</w:t>
      </w:r>
      <w:r w:rsidRPr="004648F4">
        <w:rPr>
          <w:rFonts w:ascii="Times New Roman" w:hAnsi="Times New Roman" w:cs="仿宋_GB2312"/>
          <w:sz w:val="32"/>
          <w:szCs w:val="32"/>
        </w:rPr>
        <w:t>1.8</w:t>
      </w:r>
      <w:r w:rsidRPr="004648F4">
        <w:rPr>
          <w:rFonts w:ascii="Times New Roman" w:hAnsi="Times New Roman" w:cs="仿宋_GB2312"/>
          <w:sz w:val="32"/>
          <w:szCs w:val="32"/>
        </w:rPr>
        <w:t>万平方米，生均校舍建筑面积不少于</w:t>
      </w:r>
      <w:r w:rsidRPr="004648F4">
        <w:rPr>
          <w:rFonts w:ascii="Times New Roman" w:hAnsi="Times New Roman" w:cs="仿宋_GB2312"/>
          <w:sz w:val="32"/>
          <w:szCs w:val="32"/>
        </w:rPr>
        <w:t>20</w:t>
      </w:r>
      <w:r w:rsidRPr="004648F4">
        <w:rPr>
          <w:rFonts w:ascii="Times New Roman" w:hAnsi="Times New Roman" w:cs="仿宋_GB2312"/>
          <w:sz w:val="32"/>
          <w:szCs w:val="32"/>
        </w:rPr>
        <w:t>平方米。其中，实习、实验场所建筑面积不少于</w:t>
      </w:r>
      <w:r w:rsidRPr="004648F4">
        <w:rPr>
          <w:rFonts w:ascii="Times New Roman" w:hAnsi="Times New Roman" w:cs="仿宋_GB2312"/>
          <w:sz w:val="32"/>
          <w:szCs w:val="32"/>
        </w:rPr>
        <w:t>0.5</w:t>
      </w:r>
      <w:r w:rsidRPr="004648F4">
        <w:rPr>
          <w:rFonts w:ascii="Times New Roman" w:hAnsi="Times New Roman" w:cs="仿宋_GB2312"/>
          <w:sz w:val="32"/>
          <w:szCs w:val="32"/>
        </w:rPr>
        <w:t>万平方米。企业办校的占地面积、建筑面积可包括企业用于职工培训的相关场所面积。其中：自有房产不低于</w:t>
      </w:r>
      <w:r w:rsidRPr="004648F4">
        <w:rPr>
          <w:rFonts w:ascii="Times New Roman" w:hAnsi="Times New Roman" w:cs="仿宋_GB2312"/>
          <w:sz w:val="32"/>
          <w:szCs w:val="32"/>
        </w:rPr>
        <w:t>1000</w:t>
      </w:r>
      <w:r w:rsidRPr="004648F4">
        <w:rPr>
          <w:rFonts w:ascii="Times New Roman" w:hAnsi="Times New Roman" w:cs="仿宋_GB2312"/>
          <w:sz w:val="32"/>
          <w:szCs w:val="32"/>
        </w:rPr>
        <w:t>平方米</w:t>
      </w:r>
      <w:r w:rsidRPr="004648F4">
        <w:rPr>
          <w:rFonts w:ascii="Times New Roman" w:hAnsi="Times New Roman" w:cs="仿宋_GB2312"/>
          <w:sz w:val="32"/>
          <w:szCs w:val="32"/>
        </w:rPr>
        <w:t>,</w:t>
      </w:r>
      <w:r w:rsidRPr="004648F4">
        <w:rPr>
          <w:rFonts w:ascii="Times New Roman" w:hAnsi="Times New Roman" w:cs="仿宋_GB2312"/>
          <w:sz w:val="32"/>
          <w:szCs w:val="32"/>
        </w:rPr>
        <w:t>注册资金不少于</w:t>
      </w:r>
      <w:r w:rsidRPr="004648F4">
        <w:rPr>
          <w:rFonts w:ascii="Times New Roman" w:hAnsi="Times New Roman" w:cs="仿宋_GB2312"/>
          <w:sz w:val="32"/>
          <w:szCs w:val="32"/>
        </w:rPr>
        <w:t>1000</w:t>
      </w:r>
      <w:r w:rsidRPr="004648F4">
        <w:rPr>
          <w:rFonts w:ascii="Times New Roman" w:hAnsi="Times New Roman" w:cs="仿宋_GB2312"/>
          <w:sz w:val="32"/>
          <w:szCs w:val="32"/>
        </w:rPr>
        <w:t>万元，</w:t>
      </w:r>
    </w:p>
    <w:p w14:paraId="51E7A443" w14:textId="6366CF7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（八）</w:t>
      </w:r>
      <w:r w:rsidRPr="004648F4">
        <w:rPr>
          <w:rFonts w:ascii="Times New Roman" w:hAnsi="Times New Roman" w:cs="仿宋_GB2312"/>
          <w:sz w:val="32"/>
          <w:szCs w:val="32"/>
        </w:rPr>
        <w:t>技工学校应配备与办学规模和专业设置相适应的实习、实验设备设施，保证每生有实习工位。实习、实验设备总值不少于</w:t>
      </w:r>
      <w:r w:rsidRPr="004648F4">
        <w:rPr>
          <w:rFonts w:ascii="Times New Roman" w:hAnsi="Times New Roman" w:cs="仿宋_GB2312"/>
          <w:sz w:val="32"/>
          <w:szCs w:val="32"/>
        </w:rPr>
        <w:t>300</w:t>
      </w:r>
      <w:r w:rsidRPr="004648F4">
        <w:rPr>
          <w:rFonts w:ascii="Times New Roman" w:hAnsi="Times New Roman" w:cs="仿宋_GB2312"/>
          <w:sz w:val="32"/>
          <w:szCs w:val="32"/>
        </w:rPr>
        <w:t>万元。</w:t>
      </w:r>
    </w:p>
    <w:p w14:paraId="3E958D16" w14:textId="0287EC5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（九）</w:t>
      </w:r>
      <w:r w:rsidRPr="004648F4">
        <w:rPr>
          <w:rFonts w:ascii="Times New Roman" w:hAnsi="Times New Roman" w:cs="仿宋_GB2312"/>
          <w:sz w:val="32"/>
          <w:szCs w:val="32"/>
        </w:rPr>
        <w:t>技工学校应具备完善的学生生活设施；具备满足体育教学和学生锻炼身体需要的体育设备设施和运动场所；具备满足师生需求的图书馆、阅览室；具备满足多媒体、网络教学和信息化管理需要的软硬件设备设施。</w:t>
      </w:r>
    </w:p>
    <w:p w14:paraId="0A524A4E" w14:textId="12A8F2F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Pr="004648F4">
        <w:rPr>
          <w:rFonts w:ascii="Times New Roman" w:hAnsi="Times New Roman" w:cs="仿宋_GB2312"/>
          <w:sz w:val="32"/>
          <w:szCs w:val="32"/>
        </w:rPr>
        <w:t>技工学校应拥有一支与办学规模、专业设置相适应的专兼职教师队伍。学制教育师生比应不低于</w:t>
      </w:r>
      <w:r w:rsidRPr="004648F4">
        <w:rPr>
          <w:rFonts w:ascii="Times New Roman" w:hAnsi="Times New Roman" w:cs="仿宋_GB2312"/>
          <w:sz w:val="32"/>
          <w:szCs w:val="32"/>
        </w:rPr>
        <w:t>1:20</w:t>
      </w:r>
      <w:r w:rsidRPr="004648F4">
        <w:rPr>
          <w:rFonts w:ascii="Times New Roman" w:hAnsi="Times New Roman" w:cs="仿宋_GB2312"/>
          <w:sz w:val="32"/>
          <w:szCs w:val="32"/>
        </w:rPr>
        <w:t>。兼职教师人数不得超过教师总数的三分之一。具有企业实践经验的教师应占教师队伍总数的</w:t>
      </w:r>
      <w:r w:rsidRPr="004648F4">
        <w:rPr>
          <w:rFonts w:ascii="Times New Roman" w:hAnsi="Times New Roman" w:cs="仿宋_GB2312"/>
          <w:sz w:val="32"/>
          <w:szCs w:val="32"/>
        </w:rPr>
        <w:t>20%</w:t>
      </w:r>
      <w:r w:rsidRPr="004648F4">
        <w:rPr>
          <w:rFonts w:ascii="Times New Roman" w:hAnsi="Times New Roman" w:cs="仿宋_GB2312"/>
          <w:sz w:val="32"/>
          <w:szCs w:val="32"/>
        </w:rPr>
        <w:t>以上。技术理论课教师和实习指导教师总数应不低于教师总数的</w:t>
      </w:r>
      <w:r w:rsidRPr="004648F4">
        <w:rPr>
          <w:rFonts w:ascii="Times New Roman" w:hAnsi="Times New Roman" w:cs="仿宋_GB2312"/>
          <w:sz w:val="32"/>
          <w:szCs w:val="32"/>
        </w:rPr>
        <w:t>70%</w:t>
      </w:r>
      <w:r w:rsidRPr="004648F4">
        <w:rPr>
          <w:rFonts w:ascii="Times New Roman" w:hAnsi="Times New Roman" w:cs="仿宋_GB2312"/>
          <w:sz w:val="32"/>
          <w:szCs w:val="32"/>
        </w:rPr>
        <w:t>。</w:t>
      </w:r>
    </w:p>
    <w:p w14:paraId="11F9467D" w14:textId="04F32B5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（十一）</w:t>
      </w:r>
      <w:r w:rsidRPr="004648F4">
        <w:rPr>
          <w:rFonts w:ascii="Times New Roman" w:hAnsi="Times New Roman" w:cs="仿宋_GB2312"/>
          <w:sz w:val="32"/>
          <w:szCs w:val="32"/>
        </w:rPr>
        <w:t>技工学校教师应符合国家规定学历要求，专任教师应具备相应的教师资格。技术理论课教师至少具备相关</w:t>
      </w:r>
      <w:r w:rsidRPr="004648F4">
        <w:rPr>
          <w:rFonts w:ascii="Times New Roman" w:hAnsi="Times New Roman" w:cs="仿宋_GB2312"/>
          <w:sz w:val="32"/>
          <w:szCs w:val="32"/>
        </w:rPr>
        <w:lastRenderedPageBreak/>
        <w:t>专业初级技能职业资格。其中，具备中级技能以上职业资格的应不低于</w:t>
      </w:r>
      <w:r w:rsidRPr="004648F4">
        <w:rPr>
          <w:rFonts w:ascii="Times New Roman" w:hAnsi="Times New Roman" w:cs="仿宋_GB2312"/>
          <w:sz w:val="32"/>
          <w:szCs w:val="32"/>
        </w:rPr>
        <w:t>30%</w:t>
      </w:r>
      <w:r w:rsidRPr="004648F4">
        <w:rPr>
          <w:rFonts w:ascii="Times New Roman" w:hAnsi="Times New Roman" w:cs="仿宋_GB2312"/>
          <w:sz w:val="32"/>
          <w:szCs w:val="32"/>
        </w:rPr>
        <w:t>。实习指导教师应具备相关专业高级技能以上职业资格。</w:t>
      </w:r>
    </w:p>
    <w:p w14:paraId="2311ED13" w14:textId="560DE155"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（十二）</w:t>
      </w:r>
      <w:r w:rsidRPr="004648F4">
        <w:rPr>
          <w:rFonts w:ascii="Times New Roman" w:hAnsi="Times New Roman" w:cs="仿宋_GB2312"/>
          <w:sz w:val="32"/>
          <w:szCs w:val="32"/>
        </w:rPr>
        <w:t>技工学校应具有与培养规模相适应的日常运行、基本建设、设备购置、师资培训等稳定可靠的办学经费保障。办学经费（含生均经费等）标准不低于当地同类学校标准。</w:t>
      </w:r>
    </w:p>
    <w:p w14:paraId="01C0A635" w14:textId="644AF703"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（十三）</w:t>
      </w:r>
      <w:r w:rsidRPr="004648F4">
        <w:rPr>
          <w:rFonts w:ascii="Times New Roman" w:hAnsi="Times New Roman" w:cs="仿宋_GB2312"/>
          <w:sz w:val="32"/>
          <w:szCs w:val="32"/>
        </w:rPr>
        <w:t>技工学校实行校长负责制。学校应设置与技能人才培养相适应的教育教学、行政后勤服务、招生就业及培训工作等管理机构，并建立健全相应的规章制度。</w:t>
      </w:r>
    </w:p>
    <w:p w14:paraId="56B4EA7D" w14:textId="67AB223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（十四）</w:t>
      </w:r>
      <w:r w:rsidRPr="004648F4">
        <w:rPr>
          <w:rFonts w:ascii="Times New Roman" w:hAnsi="Times New Roman" w:cs="仿宋_GB2312"/>
          <w:sz w:val="32"/>
          <w:szCs w:val="32"/>
        </w:rPr>
        <w:t>技工学校须加强安全管理工作，实行安全责任制度，保证学生日常生活、学习和实习安全。技工学校须制定应对各种突发事件的预案。</w:t>
      </w:r>
    </w:p>
    <w:p w14:paraId="75948FD5" w14:textId="097032F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（十五）</w:t>
      </w:r>
      <w:r w:rsidRPr="004648F4">
        <w:rPr>
          <w:rFonts w:ascii="Times New Roman" w:hAnsi="Times New Roman" w:cs="仿宋_GB2312"/>
          <w:sz w:val="32"/>
          <w:szCs w:val="32"/>
        </w:rPr>
        <w:t>技工学校应重视德育和学生管理工作，开展多种形式的学生思想品德教育。</w:t>
      </w:r>
    </w:p>
    <w:p w14:paraId="5F5EC7BA" w14:textId="075F71B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（十六）</w:t>
      </w:r>
      <w:r w:rsidRPr="004648F4">
        <w:rPr>
          <w:rFonts w:ascii="Times New Roman" w:hAnsi="Times New Roman" w:cs="仿宋_GB2312"/>
          <w:sz w:val="32"/>
          <w:szCs w:val="32"/>
        </w:rPr>
        <w:t>技工学校应配有与所设专业相配套的教学文件和教材。实习课时应不低于教学总课时的</w:t>
      </w:r>
      <w:r w:rsidRPr="004648F4">
        <w:rPr>
          <w:rFonts w:ascii="Times New Roman" w:hAnsi="Times New Roman" w:cs="仿宋_GB2312"/>
          <w:sz w:val="32"/>
          <w:szCs w:val="32"/>
        </w:rPr>
        <w:t>50%</w:t>
      </w:r>
      <w:r w:rsidRPr="004648F4">
        <w:rPr>
          <w:rFonts w:ascii="Times New Roman" w:hAnsi="Times New Roman" w:cs="仿宋_GB2312"/>
          <w:sz w:val="32"/>
          <w:szCs w:val="32"/>
        </w:rPr>
        <w:t>。</w:t>
      </w:r>
    </w:p>
    <w:p w14:paraId="34EBDEC8" w14:textId="4B8CAA04" w:rsidR="004648F4" w:rsidRPr="004648F4" w:rsidRDefault="004648F4" w:rsidP="00B33E50">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（十七）</w:t>
      </w:r>
      <w:r w:rsidRPr="004648F4">
        <w:rPr>
          <w:rFonts w:ascii="Times New Roman" w:hAnsi="Times New Roman" w:cs="仿宋_GB2312"/>
          <w:sz w:val="32"/>
          <w:szCs w:val="32"/>
        </w:rPr>
        <w:t>技工学校应建立校企合作办学制度。建立由有关部门、行业、企业和学校组成的校企合作指导委员会。每个专业应有相应的合作企业。</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0CBD1F00"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742C7B7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16535B">
        <w:rPr>
          <w:rFonts w:ascii="Times New Roman" w:hAnsi="Times New Roman" w:cs="仿宋_GB2312" w:hint="eastAsia"/>
          <w:sz w:val="32"/>
          <w:szCs w:val="32"/>
        </w:rPr>
        <w:t>设立</w:t>
      </w:r>
      <w:r>
        <w:rPr>
          <w:rFonts w:ascii="Times New Roman" w:hAnsi="Times New Roman" w:cs="仿宋_GB2312" w:hint="eastAsia"/>
          <w:sz w:val="32"/>
          <w:szCs w:val="32"/>
        </w:rPr>
        <w:t>审批表</w:t>
      </w:r>
      <w:r w:rsidR="0016535B">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34D68D76"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6708FF4E"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1CBF767B" w14:textId="77777777" w:rsidR="00F4593D" w:rsidRPr="00F4593D" w:rsidRDefault="00F4593D" w:rsidP="00F4593D">
      <w:pPr>
        <w:spacing w:line="600" w:lineRule="exact"/>
        <w:ind w:firstLineChars="200" w:firstLine="640"/>
        <w:rPr>
          <w:rFonts w:ascii="Times New Roman" w:hAnsi="Times New Roman" w:cs="仿宋_GB2312"/>
          <w:sz w:val="32"/>
          <w:szCs w:val="32"/>
        </w:rPr>
      </w:pPr>
      <w:r w:rsidRPr="00F4593D">
        <w:rPr>
          <w:rFonts w:ascii="Times New Roman" w:hAnsi="Times New Roman" w:cs="仿宋_GB2312"/>
          <w:sz w:val="32"/>
          <w:szCs w:val="32"/>
        </w:rPr>
        <w:t>11.</w:t>
      </w:r>
      <w:r w:rsidRPr="00F4593D">
        <w:rPr>
          <w:rFonts w:ascii="Times New Roman" w:hAnsi="Times New Roman" w:cs="仿宋_GB2312"/>
          <w:sz w:val="32"/>
          <w:szCs w:val="32"/>
        </w:rPr>
        <w:t>学校变更办学场所书面申请。</w:t>
      </w:r>
    </w:p>
    <w:p w14:paraId="5F374BAB" w14:textId="78311E21" w:rsidR="00F4593D" w:rsidRDefault="00F4593D" w:rsidP="00F4593D">
      <w:pPr>
        <w:spacing w:line="600" w:lineRule="exact"/>
        <w:ind w:firstLineChars="200" w:firstLine="640"/>
        <w:rPr>
          <w:rFonts w:ascii="Times New Roman" w:hAnsi="Times New Roman" w:cs="仿宋_GB2312"/>
          <w:sz w:val="32"/>
          <w:szCs w:val="32"/>
        </w:rPr>
      </w:pPr>
      <w:r w:rsidRPr="00F4593D">
        <w:rPr>
          <w:rFonts w:ascii="Times New Roman" w:hAnsi="Times New Roman" w:cs="仿宋_GB2312"/>
          <w:sz w:val="32"/>
          <w:szCs w:val="32"/>
        </w:rPr>
        <w:t>12.</w:t>
      </w:r>
      <w:r w:rsidRPr="00F4593D">
        <w:rPr>
          <w:rFonts w:ascii="Times New Roman" w:hAnsi="Times New Roman" w:cs="仿宋_GB2312"/>
          <w:sz w:val="32"/>
          <w:szCs w:val="32"/>
        </w:rPr>
        <w:t>学校董事会或理事会关于学校变更办学场所的决议。</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2DFFDDF4" w14:textId="3F439899" w:rsidR="008E66F4" w:rsidRDefault="008E66F4" w:rsidP="004648F4">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w:t>
      </w:r>
      <w:r w:rsidR="00C81EC2">
        <w:rPr>
          <w:rFonts w:ascii="Times New Roman" w:hAnsi="Times New Roman" w:cs="仿宋_GB2312" w:hint="eastAsia"/>
          <w:sz w:val="32"/>
          <w:szCs w:val="32"/>
        </w:rPr>
        <w:t>受理</w:t>
      </w:r>
      <w:r>
        <w:rPr>
          <w:rFonts w:ascii="Times New Roman" w:hAnsi="Times New Roman" w:cs="仿宋_GB2312" w:hint="eastAsia"/>
          <w:sz w:val="32"/>
          <w:szCs w:val="32"/>
        </w:rPr>
        <w:t>→</w:t>
      </w:r>
      <w:r w:rsidR="00C81EC2">
        <w:rPr>
          <w:rFonts w:ascii="Times New Roman" w:hAnsi="Times New Roman" w:cs="仿宋_GB2312" w:hint="eastAsia"/>
          <w:sz w:val="32"/>
          <w:szCs w:val="32"/>
        </w:rPr>
        <w:t>专家</w:t>
      </w:r>
      <w:r w:rsidR="00DF4BA9">
        <w:rPr>
          <w:rFonts w:ascii="Times New Roman" w:hAnsi="Times New Roman" w:cs="仿宋_GB2312" w:hint="eastAsia"/>
          <w:sz w:val="32"/>
          <w:szCs w:val="32"/>
        </w:rPr>
        <w:t>评估</w:t>
      </w:r>
      <w:r w:rsidR="00C81EC2">
        <w:rPr>
          <w:rFonts w:ascii="Times New Roman" w:hAnsi="Times New Roman" w:cs="仿宋_GB2312" w:hint="eastAsia"/>
          <w:sz w:val="32"/>
          <w:szCs w:val="32"/>
        </w:rPr>
        <w:t>勘验</w:t>
      </w:r>
      <w:r>
        <w:rPr>
          <w:rFonts w:ascii="Times New Roman" w:hAnsi="Times New Roman" w:cs="仿宋_GB2312" w:hint="eastAsia"/>
          <w:sz w:val="32"/>
          <w:szCs w:val="32"/>
        </w:rPr>
        <w:t>→结果公示→公示期满无异议→</w:t>
      </w:r>
      <w:r w:rsidRPr="008E66F4">
        <w:rPr>
          <w:rFonts w:ascii="Times New Roman" w:hAnsi="Times New Roman" w:cs="仿宋_GB2312"/>
          <w:sz w:val="32"/>
          <w:szCs w:val="32"/>
        </w:rPr>
        <w:t>审核通过</w:t>
      </w:r>
      <w:r w:rsidR="00DF4BA9">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w:t>
      </w:r>
      <w:r w:rsidR="00552EB4">
        <w:rPr>
          <w:rFonts w:ascii="Times New Roman" w:hAnsi="Times New Roman" w:cs="仿宋_GB2312" w:hint="eastAsia"/>
          <w:sz w:val="32"/>
          <w:szCs w:val="32"/>
        </w:rPr>
        <w:t>更新</w:t>
      </w:r>
      <w:r>
        <w:rPr>
          <w:rFonts w:ascii="Times New Roman" w:hAnsi="Times New Roman" w:cs="仿宋_GB2312" w:hint="eastAsia"/>
          <w:sz w:val="32"/>
          <w:szCs w:val="32"/>
        </w:rPr>
        <w:t>→</w:t>
      </w:r>
      <w:r w:rsidRPr="008E66F4">
        <w:rPr>
          <w:rFonts w:ascii="Times New Roman" w:hAnsi="Times New Roman" w:cs="仿宋_GB2312"/>
          <w:sz w:val="32"/>
          <w:szCs w:val="32"/>
        </w:rPr>
        <w:t>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F48E45D" w14:textId="7A9E5627"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02EB1E1C"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915238">
        <w:rPr>
          <w:rFonts w:ascii="Times New Roman" w:hAnsi="Times New Roman" w:cs="仿宋_GB2312" w:hint="eastAsia"/>
          <w:sz w:val="32"/>
          <w:szCs w:val="32"/>
        </w:rPr>
        <w:t>沈阳市沈河区青年北大街</w:t>
      </w:r>
      <w:r w:rsidR="00915238">
        <w:rPr>
          <w:rFonts w:ascii="Times New Roman" w:hAnsi="Times New Roman" w:cs="仿宋_GB2312" w:hint="eastAsia"/>
          <w:sz w:val="32"/>
          <w:szCs w:val="32"/>
        </w:rPr>
        <w:t>1</w:t>
      </w:r>
      <w:r w:rsidR="00915238">
        <w:rPr>
          <w:rFonts w:ascii="Times New Roman" w:hAnsi="Times New Roman" w:cs="仿宋_GB2312"/>
          <w:sz w:val="32"/>
          <w:szCs w:val="32"/>
        </w:rPr>
        <w:t>6</w:t>
      </w:r>
      <w:r w:rsidR="00915238">
        <w:rPr>
          <w:rFonts w:ascii="Times New Roman" w:hAnsi="Times New Roman" w:cs="仿宋_GB2312" w:hint="eastAsia"/>
          <w:sz w:val="32"/>
          <w:szCs w:val="32"/>
        </w:rPr>
        <w:t>号事业单位培训教育处窗口</w:t>
      </w:r>
      <w:r w:rsidR="00915238">
        <w:rPr>
          <w:rFonts w:ascii="Times New Roman" w:hAnsi="Times New Roman" w:cs="仿宋_GB2312" w:hint="eastAsia"/>
          <w:sz w:val="32"/>
          <w:szCs w:val="32"/>
        </w:rPr>
        <w:t>1</w:t>
      </w:r>
      <w:r w:rsidR="00915238">
        <w:rPr>
          <w:rFonts w:ascii="Times New Roman" w:hAnsi="Times New Roman" w:cs="仿宋_GB2312"/>
          <w:sz w:val="32"/>
          <w:szCs w:val="32"/>
        </w:rPr>
        <w:t>101</w:t>
      </w:r>
      <w:r w:rsidR="00915238">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64745D39"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DF4BA9" w:rsidRPr="00DF4BA9">
        <w:rPr>
          <w:rFonts w:ascii="Times New Roman" w:hAnsi="Times New Roman" w:cs="仿宋_GB2312"/>
          <w:sz w:val="32"/>
          <w:szCs w:val="32"/>
        </w:rPr>
        <w:t>024-2</w:t>
      </w:r>
      <w:r w:rsidR="00915238">
        <w:rPr>
          <w:rFonts w:ascii="Times New Roman" w:hAnsi="Times New Roman" w:cs="仿宋_GB2312"/>
          <w:sz w:val="32"/>
          <w:szCs w:val="32"/>
        </w:rPr>
        <w:t>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1784" w14:textId="77777777" w:rsidR="006B2AF5" w:rsidRDefault="006B2AF5" w:rsidP="00D91C49">
      <w:r>
        <w:separator/>
      </w:r>
    </w:p>
  </w:endnote>
  <w:endnote w:type="continuationSeparator" w:id="0">
    <w:p w14:paraId="0B4E1B45" w14:textId="77777777" w:rsidR="006B2AF5" w:rsidRDefault="006B2AF5"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5EF5" w14:textId="77777777" w:rsidR="006B2AF5" w:rsidRDefault="006B2AF5" w:rsidP="00D91C49">
      <w:r>
        <w:separator/>
      </w:r>
    </w:p>
  </w:footnote>
  <w:footnote w:type="continuationSeparator" w:id="0">
    <w:p w14:paraId="32EA1C5E" w14:textId="77777777" w:rsidR="006B2AF5" w:rsidRDefault="006B2AF5"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87215"/>
    <w:rsid w:val="00140492"/>
    <w:rsid w:val="0014492A"/>
    <w:rsid w:val="001557B7"/>
    <w:rsid w:val="0016535B"/>
    <w:rsid w:val="001B65C9"/>
    <w:rsid w:val="00282F01"/>
    <w:rsid w:val="002F4F85"/>
    <w:rsid w:val="002F6601"/>
    <w:rsid w:val="00397FCE"/>
    <w:rsid w:val="00446F88"/>
    <w:rsid w:val="004648F4"/>
    <w:rsid w:val="004B1DE3"/>
    <w:rsid w:val="00552EB4"/>
    <w:rsid w:val="005B25BA"/>
    <w:rsid w:val="00606518"/>
    <w:rsid w:val="00674DE1"/>
    <w:rsid w:val="006A7FF5"/>
    <w:rsid w:val="006B2AF5"/>
    <w:rsid w:val="008E305B"/>
    <w:rsid w:val="008E66F4"/>
    <w:rsid w:val="008F0D77"/>
    <w:rsid w:val="00912955"/>
    <w:rsid w:val="00915238"/>
    <w:rsid w:val="00A14F54"/>
    <w:rsid w:val="00B33E50"/>
    <w:rsid w:val="00B5071D"/>
    <w:rsid w:val="00B53F24"/>
    <w:rsid w:val="00C81EC2"/>
    <w:rsid w:val="00CA5CD5"/>
    <w:rsid w:val="00D850CC"/>
    <w:rsid w:val="00D91C49"/>
    <w:rsid w:val="00DF4BA9"/>
    <w:rsid w:val="00E05438"/>
    <w:rsid w:val="00E22D7F"/>
    <w:rsid w:val="00F1664A"/>
    <w:rsid w:val="00F4593D"/>
    <w:rsid w:val="00F6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17</cp:revision>
  <dcterms:created xsi:type="dcterms:W3CDTF">2022-03-11T02:50:00Z</dcterms:created>
  <dcterms:modified xsi:type="dcterms:W3CDTF">2022-05-25T09:18:00Z</dcterms:modified>
</cp:coreProperties>
</file>