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沈阳市企业职工养老、工伤、失业保险</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“三险一盘”操作指南（试运行版）</w:t>
      </w:r>
    </w:p>
    <w:p>
      <w:pPr>
        <w:rPr>
          <w:rFonts w:eastAsiaTheme="minorEastAsia"/>
          <w:szCs w:val="32"/>
        </w:rPr>
      </w:pPr>
    </w:p>
    <w:p>
      <w:pPr>
        <w:ind w:firstLine="640" w:firstLineChars="200"/>
        <w:rPr>
          <w:rFonts w:ascii="仿宋" w:hAnsi="仿宋" w:cs="仿宋"/>
          <w:szCs w:val="32"/>
        </w:rPr>
      </w:pPr>
      <w:r>
        <w:rPr>
          <w:rFonts w:hint="eastAsia" w:ascii="仿宋" w:hAnsi="仿宋" w:cs="仿宋"/>
          <w:szCs w:val="32"/>
        </w:rPr>
        <w:t>按照我市“三险”统一征收工作要求，企业按月向税务部门统一申报并足额缴纳社会保险费（企业职工养老保险、工伤保险和失业保险）后，按照“三险一盘、统一记实”方式，将“三险”数据通过“养老保险单位网上办事大厅”报送社会保险经办机构，由社会保险经办机构据实完成企业缴纳社会保险费明细记录工作。即：企业通过“养老保险单位网上办事大厅”查询税务实缴到账后，上传报盘文件，养老保险直接记实职工个人账户，工伤保险、失业保险依据养老保险记实情况分别完成实名制报盘和个人账户记实。</w:t>
      </w:r>
    </w:p>
    <w:p>
      <w:pPr>
        <w:pStyle w:val="2"/>
        <w:ind w:firstLine="640" w:firstLineChars="200"/>
      </w:pPr>
      <w:r>
        <w:rPr>
          <w:rFonts w:hint="eastAsia"/>
        </w:rPr>
        <w:t>一、三险报盘</w:t>
      </w:r>
    </w:p>
    <w:p>
      <w:pPr>
        <w:ind w:firstLine="640" w:firstLineChars="200"/>
        <w:rPr>
          <w:rFonts w:ascii="仿宋" w:hAnsi="仿宋" w:cs="仿宋"/>
          <w:szCs w:val="32"/>
        </w:rPr>
      </w:pPr>
      <w:r>
        <w:rPr>
          <w:rFonts w:hint="eastAsia" w:ascii="仿宋" w:hAnsi="仿宋" w:cs="仿宋"/>
          <w:szCs w:val="32"/>
        </w:rPr>
        <w:t>1.1企业通过沈阳政务服务网登录沈阳市社会保险事业服务中心养老保险单位网上办事大厅，点击【税务申报待实缴查询】功能，选择“实缴年月”后查询税务申报待实缴记录。查询到企业养老保险缴费到账后，选择已到账记录。</w:t>
      </w:r>
    </w:p>
    <w:p>
      <w:pPr>
        <w:rPr>
          <w:rFonts w:ascii="仿宋" w:hAnsi="仿宋" w:cs="仿宋"/>
          <w:szCs w:val="32"/>
        </w:rPr>
      </w:pPr>
      <w:r>
        <w:drawing>
          <wp:inline distT="0" distB="0" distL="114300" distR="114300">
            <wp:extent cx="5266055" cy="1040765"/>
            <wp:effectExtent l="0" t="0" r="1079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6055" cy="1040765"/>
                    </a:xfrm>
                    <a:prstGeom prst="rect">
                      <a:avLst/>
                    </a:prstGeom>
                    <a:noFill/>
                    <a:ln>
                      <a:noFill/>
                    </a:ln>
                  </pic:spPr>
                </pic:pic>
              </a:graphicData>
            </a:graphic>
          </wp:inline>
        </w:drawing>
      </w:r>
    </w:p>
    <w:p>
      <w:pPr>
        <w:ind w:firstLine="640" w:firstLineChars="200"/>
        <w:rPr>
          <w:rFonts w:ascii="仿宋" w:hAnsi="仿宋" w:cs="仿宋"/>
          <w:szCs w:val="32"/>
        </w:rPr>
      </w:pPr>
      <w:r>
        <w:rPr>
          <w:rFonts w:hint="eastAsia" w:ascii="仿宋" w:hAnsi="仿宋" w:cs="仿宋"/>
          <w:szCs w:val="32"/>
        </w:rPr>
        <w:t>1.2下载“三险报盘导入”模板，按模板要求内容填写企业三险报盘信息，此模板在“税务社保申报”报盘基础上增加了“三险缴费基数”项。报盘模板如下：</w:t>
      </w:r>
    </w:p>
    <w:p>
      <w:pPr>
        <w:rPr>
          <w:rFonts w:ascii="仿宋" w:hAnsi="仿宋" w:cs="仿宋"/>
          <w:szCs w:val="32"/>
        </w:rPr>
      </w:pPr>
      <w:r>
        <w:drawing>
          <wp:inline distT="0" distB="0" distL="114300" distR="114300">
            <wp:extent cx="5265420" cy="916305"/>
            <wp:effectExtent l="0" t="0" r="11430" b="1714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6"/>
                    <a:stretch>
                      <a:fillRect/>
                    </a:stretch>
                  </pic:blipFill>
                  <pic:spPr>
                    <a:xfrm>
                      <a:off x="0" y="0"/>
                      <a:ext cx="5265420" cy="916305"/>
                    </a:xfrm>
                    <a:prstGeom prst="rect">
                      <a:avLst/>
                    </a:prstGeom>
                    <a:noFill/>
                    <a:ln>
                      <a:noFill/>
                    </a:ln>
                  </pic:spPr>
                </pic:pic>
              </a:graphicData>
            </a:graphic>
          </wp:inline>
        </w:drawing>
      </w:r>
    </w:p>
    <w:p>
      <w:pPr>
        <w:ind w:firstLine="640" w:firstLineChars="200"/>
        <w:rPr>
          <w:rFonts w:ascii="仿宋" w:hAnsi="仿宋" w:cs="仿宋"/>
          <w:szCs w:val="32"/>
        </w:rPr>
      </w:pPr>
      <w:r>
        <w:rPr>
          <w:rFonts w:hint="eastAsia" w:ascii="仿宋" w:hAnsi="仿宋" w:cs="仿宋"/>
          <w:szCs w:val="32"/>
        </w:rPr>
        <w:t>1.3填写内容共9项，包括：序号、姓名、身份证号码、职工编号、上月实际工资收入、费款所属期、养老保险费、失业保险费、三险缴费基数，均为必填项。</w:t>
      </w:r>
    </w:p>
    <w:p>
      <w:pPr>
        <w:rPr>
          <w:rFonts w:ascii="仿宋" w:hAnsi="仿宋" w:cs="仿宋"/>
          <w:szCs w:val="32"/>
        </w:rPr>
      </w:pPr>
      <w:r>
        <w:drawing>
          <wp:inline distT="0" distB="0" distL="0" distR="0">
            <wp:extent cx="5270500" cy="1080135"/>
            <wp:effectExtent l="19050" t="0" r="5744"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5272405" cy="1080920"/>
                    </a:xfrm>
                    <a:prstGeom prst="rect">
                      <a:avLst/>
                    </a:prstGeom>
                    <a:noFill/>
                    <a:ln w="9525">
                      <a:noFill/>
                      <a:miter lim="800000"/>
                      <a:headEnd/>
                      <a:tailEnd/>
                    </a:ln>
                  </pic:spPr>
                </pic:pic>
              </a:graphicData>
            </a:graphic>
          </wp:inline>
        </w:drawing>
      </w:r>
    </w:p>
    <w:p>
      <w:pPr>
        <w:ind w:firstLine="640" w:firstLineChars="200"/>
        <w:rPr>
          <w:rFonts w:ascii="仿宋" w:hAnsi="仿宋" w:cs="仿宋"/>
          <w:szCs w:val="32"/>
        </w:rPr>
      </w:pPr>
      <w:r>
        <w:rPr>
          <w:rFonts w:hint="eastAsia" w:ascii="仿宋" w:hAnsi="仿宋" w:cs="仿宋"/>
          <w:szCs w:val="32"/>
        </w:rPr>
        <w:t>1.4将填写完整的“三险报盘”文件保存在电脑中，在【税务申报待实缴查询】功能点击【选择文件】按钮上传文件，系统将自动对“三险报盘”文件进行数据校验。</w:t>
      </w:r>
    </w:p>
    <w:p>
      <w:pPr>
        <w:ind w:firstLine="640" w:firstLineChars="200"/>
        <w:rPr>
          <w:rFonts w:ascii="仿宋" w:hAnsi="仿宋" w:cs="仿宋"/>
          <w:szCs w:val="32"/>
        </w:rPr>
      </w:pPr>
      <w:r>
        <w:rPr>
          <w:rFonts w:hint="eastAsia" w:ascii="仿宋" w:hAnsi="仿宋" w:cs="仿宋"/>
          <w:szCs w:val="32"/>
        </w:rPr>
        <w:t>校验通过，生成三险应缴额提示：“养老保险个人缴费合计：</w:t>
      </w:r>
      <w:r>
        <w:rPr>
          <w:rFonts w:hint="eastAsia" w:ascii="仿宋" w:hAnsi="仿宋" w:cs="仿宋"/>
          <w:szCs w:val="32"/>
          <w:lang w:val="en-US" w:eastAsia="zh-CN"/>
        </w:rPr>
        <w:t xml:space="preserve"> </w:t>
      </w:r>
      <w:r>
        <w:rPr>
          <w:rFonts w:hint="eastAsia" w:ascii="仿宋" w:hAnsi="仿宋" w:cs="仿宋"/>
          <w:szCs w:val="32"/>
        </w:rPr>
        <w:t>元”，“失业保险个人缴费合计：</w:t>
      </w:r>
      <w:r>
        <w:rPr>
          <w:rFonts w:hint="eastAsia" w:ascii="仿宋" w:hAnsi="仿宋" w:cs="仿宋"/>
          <w:szCs w:val="32"/>
          <w:lang w:val="en-US" w:eastAsia="zh-CN"/>
        </w:rPr>
        <w:t xml:space="preserve"> </w:t>
      </w:r>
      <w:r>
        <w:rPr>
          <w:rFonts w:hint="eastAsia" w:ascii="仿宋" w:hAnsi="仿宋" w:cs="仿宋"/>
          <w:szCs w:val="32"/>
        </w:rPr>
        <w:t>元”，“工伤保险费合计：</w:t>
      </w:r>
      <w:r>
        <w:rPr>
          <w:rFonts w:hint="eastAsia" w:ascii="仿宋" w:hAnsi="仿宋" w:cs="仿宋"/>
          <w:szCs w:val="32"/>
          <w:lang w:val="en-US" w:eastAsia="zh-CN"/>
        </w:rPr>
        <w:t xml:space="preserve"> </w:t>
      </w:r>
      <w:r>
        <w:rPr>
          <w:rFonts w:hint="eastAsia" w:ascii="仿宋" w:hAnsi="仿宋" w:cs="仿宋"/>
          <w:szCs w:val="32"/>
        </w:rPr>
        <w:t>元</w:t>
      </w:r>
      <w:r>
        <w:rPr>
          <w:rFonts w:ascii="仿宋" w:hAnsi="仿宋" w:cs="仿宋"/>
          <w:szCs w:val="32"/>
        </w:rPr>
        <w:t>”</w:t>
      </w:r>
      <w:r>
        <w:rPr>
          <w:rFonts w:hint="eastAsia" w:ascii="仿宋" w:hAnsi="仿宋" w:cs="仿宋"/>
          <w:szCs w:val="32"/>
        </w:rPr>
        <w:t>；</w:t>
      </w:r>
    </w:p>
    <w:p>
      <w:pPr>
        <w:ind w:firstLine="640" w:firstLineChars="200"/>
        <w:rPr>
          <w:rFonts w:ascii="仿宋" w:hAnsi="仿宋" w:cs="仿宋"/>
          <w:szCs w:val="32"/>
        </w:rPr>
      </w:pPr>
      <w:r>
        <w:rPr>
          <w:rFonts w:hint="eastAsia" w:ascii="仿宋" w:hAnsi="仿宋" w:cs="仿宋"/>
          <w:szCs w:val="32"/>
        </w:rPr>
        <w:t>校验不通过，提示失败原因。失败原因一般有：职工编号、姓名、身份证号不符、非本单位职工、停保状态不允许记实、非当月到账数据不允许记实、明细金额与到账金额不符、缴费额高于或低于上下限等。</w:t>
      </w:r>
    </w:p>
    <w:p>
      <w:pPr>
        <w:ind w:firstLine="640" w:firstLineChars="200"/>
      </w:pPr>
      <w:r>
        <w:rPr>
          <w:rFonts w:hint="eastAsia" w:ascii="仿宋" w:hAnsi="仿宋" w:cs="仿宋"/>
          <w:szCs w:val="32"/>
        </w:rPr>
        <w:t>对于校验不成功的，修改报盘文件后可以重新上传。</w:t>
      </w:r>
    </w:p>
    <w:p>
      <w:r>
        <w:drawing>
          <wp:inline distT="0" distB="0" distL="114300" distR="114300">
            <wp:extent cx="5236845" cy="1353185"/>
            <wp:effectExtent l="19050" t="0" r="1732"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rcRect t="1368" r="602" b="14571"/>
                    <a:stretch>
                      <a:fillRect/>
                    </a:stretch>
                  </pic:blipFill>
                  <pic:spPr>
                    <a:xfrm>
                      <a:off x="0" y="0"/>
                      <a:ext cx="5238750" cy="1354235"/>
                    </a:xfrm>
                    <a:prstGeom prst="rect">
                      <a:avLst/>
                    </a:prstGeom>
                    <a:noFill/>
                    <a:ln>
                      <a:noFill/>
                    </a:ln>
                  </pic:spPr>
                </pic:pic>
              </a:graphicData>
            </a:graphic>
          </wp:inline>
        </w:drawing>
      </w:r>
    </w:p>
    <w:p>
      <w:r>
        <w:drawing>
          <wp:inline distT="0" distB="0" distL="114300" distR="114300">
            <wp:extent cx="5245735" cy="1341755"/>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5264150" cy="1346561"/>
                    </a:xfrm>
                    <a:prstGeom prst="rect">
                      <a:avLst/>
                    </a:prstGeom>
                    <a:noFill/>
                    <a:ln>
                      <a:noFill/>
                    </a:ln>
                  </pic:spPr>
                </pic:pic>
              </a:graphicData>
            </a:graphic>
          </wp:inline>
        </w:drawing>
      </w:r>
    </w:p>
    <w:p>
      <w:pPr>
        <w:pStyle w:val="2"/>
        <w:rPr>
          <w:rFonts w:eastAsia="仿宋"/>
        </w:rPr>
      </w:pPr>
      <w:r>
        <w:rPr>
          <w:rFonts w:hint="eastAsia" w:eastAsia="仿宋"/>
        </w:rPr>
        <w:drawing>
          <wp:inline distT="0" distB="0" distL="114300" distR="114300">
            <wp:extent cx="5175885" cy="1269365"/>
            <wp:effectExtent l="0" t="0" r="5715" b="6985"/>
            <wp:docPr id="3" name="图片 3" descr="46df6c4516e6afcbd0b68f8178e83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6df6c4516e6afcbd0b68f8178e83fc"/>
                    <pic:cNvPicPr>
                      <a:picLocks noChangeAspect="1"/>
                    </pic:cNvPicPr>
                  </pic:nvPicPr>
                  <pic:blipFill>
                    <a:blip r:embed="rId10"/>
                    <a:stretch>
                      <a:fillRect/>
                    </a:stretch>
                  </pic:blipFill>
                  <pic:spPr>
                    <a:xfrm>
                      <a:off x="0" y="0"/>
                      <a:ext cx="5175885" cy="1269365"/>
                    </a:xfrm>
                    <a:prstGeom prst="rect">
                      <a:avLst/>
                    </a:prstGeom>
                  </pic:spPr>
                </pic:pic>
              </a:graphicData>
            </a:graphic>
          </wp:inline>
        </w:drawing>
      </w:r>
    </w:p>
    <w:p/>
    <w:p>
      <w:r>
        <w:rPr>
          <w:rFonts w:hint="eastAsia"/>
        </w:rPr>
        <w:drawing>
          <wp:inline distT="0" distB="0" distL="114300" distR="114300">
            <wp:extent cx="4847590" cy="839470"/>
            <wp:effectExtent l="0" t="0" r="10160" b="17780"/>
            <wp:docPr id="12" name="图片 12" descr="ae6c1e85f82fcc9b54d24f202cef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e6c1e85f82fcc9b54d24f202cef961"/>
                    <pic:cNvPicPr>
                      <a:picLocks noChangeAspect="1"/>
                    </pic:cNvPicPr>
                  </pic:nvPicPr>
                  <pic:blipFill>
                    <a:blip r:embed="rId11"/>
                    <a:stretch>
                      <a:fillRect/>
                    </a:stretch>
                  </pic:blipFill>
                  <pic:spPr>
                    <a:xfrm>
                      <a:off x="0" y="0"/>
                      <a:ext cx="4847590" cy="839470"/>
                    </a:xfrm>
                    <a:prstGeom prst="rect">
                      <a:avLst/>
                    </a:prstGeom>
                  </pic:spPr>
                </pic:pic>
              </a:graphicData>
            </a:graphic>
          </wp:inline>
        </w:drawing>
      </w:r>
    </w:p>
    <w:p>
      <w:pPr>
        <w:ind w:firstLine="640" w:firstLineChars="200"/>
        <w:rPr>
          <w:rFonts w:ascii="仿宋" w:hAnsi="仿宋" w:cs="仿宋"/>
          <w:szCs w:val="32"/>
        </w:rPr>
      </w:pPr>
      <w:r>
        <w:rPr>
          <w:rFonts w:hint="eastAsia" w:ascii="仿宋" w:hAnsi="仿宋" w:cs="仿宋"/>
          <w:szCs w:val="32"/>
        </w:rPr>
        <w:t>1.5全部信息验证通过后，点击【提交缴费记实数据】按钮进行养老保险缴费记实。</w:t>
      </w:r>
    </w:p>
    <w:p>
      <w:pPr>
        <w:pStyle w:val="2"/>
      </w:pPr>
      <w:r>
        <w:drawing>
          <wp:inline distT="0" distB="0" distL="0" distR="0">
            <wp:extent cx="5140325" cy="2066290"/>
            <wp:effectExtent l="19050" t="0" r="255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noChangeArrowheads="1"/>
                    </pic:cNvPicPr>
                  </pic:nvPicPr>
                  <pic:blipFill>
                    <a:blip r:embed="rId12" cstate="print"/>
                    <a:srcRect/>
                    <a:stretch>
                      <a:fillRect/>
                    </a:stretch>
                  </pic:blipFill>
                  <pic:spPr>
                    <a:xfrm>
                      <a:off x="0" y="0"/>
                      <a:ext cx="5152519" cy="2070956"/>
                    </a:xfrm>
                    <a:prstGeom prst="rect">
                      <a:avLst/>
                    </a:prstGeom>
                    <a:noFill/>
                    <a:ln w="9525">
                      <a:noFill/>
                      <a:miter lim="800000"/>
                      <a:headEnd/>
                      <a:tailEnd/>
                    </a:ln>
                  </pic:spPr>
                </pic:pic>
              </a:graphicData>
            </a:graphic>
          </wp:inline>
        </w:drawing>
      </w:r>
    </w:p>
    <w:p>
      <w:pPr>
        <w:ind w:firstLine="640" w:firstLineChars="200"/>
        <w:rPr>
          <w:rFonts w:ascii="仿宋" w:hAnsi="仿宋" w:cs="仿宋"/>
          <w:szCs w:val="32"/>
        </w:rPr>
      </w:pPr>
    </w:p>
    <w:p>
      <w:pPr>
        <w:ind w:firstLine="640" w:firstLineChars="200"/>
        <w:rPr>
          <w:rFonts w:ascii="仿宋" w:hAnsi="仿宋" w:cs="仿宋"/>
          <w:szCs w:val="32"/>
        </w:rPr>
      </w:pPr>
      <w:r>
        <w:rPr>
          <w:rFonts w:hint="eastAsia" w:ascii="仿宋" w:hAnsi="仿宋" w:cs="仿宋"/>
          <w:szCs w:val="32"/>
        </w:rPr>
        <w:t>1.6已经记实成功后，可点击【养老缴费记实记录】功能，查询已记实职工缴费明细。</w:t>
      </w:r>
    </w:p>
    <w:p>
      <w:pPr>
        <w:ind w:left="420"/>
        <w:rPr>
          <w:rFonts w:ascii="仿宋" w:hAnsi="仿宋" w:cs="仿宋"/>
          <w:szCs w:val="32"/>
        </w:rPr>
      </w:pPr>
      <w:r>
        <w:drawing>
          <wp:inline distT="0" distB="0" distL="114300" distR="114300">
            <wp:extent cx="5267960" cy="1258570"/>
            <wp:effectExtent l="0" t="0" r="8890" b="1778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5267960" cy="1258570"/>
                    </a:xfrm>
                    <a:prstGeom prst="rect">
                      <a:avLst/>
                    </a:prstGeom>
                    <a:noFill/>
                    <a:ln>
                      <a:noFill/>
                    </a:ln>
                  </pic:spPr>
                </pic:pic>
              </a:graphicData>
            </a:graphic>
          </wp:inline>
        </w:drawing>
      </w:r>
    </w:p>
    <w:p>
      <w:pPr>
        <w:ind w:firstLine="640" w:firstLineChars="200"/>
        <w:rPr>
          <w:rFonts w:ascii="仿宋" w:hAnsi="仿宋" w:cs="仿宋"/>
          <w:szCs w:val="32"/>
        </w:rPr>
      </w:pPr>
      <w:r>
        <w:rPr>
          <w:rFonts w:hint="eastAsia" w:ascii="仿宋" w:hAnsi="仿宋" w:cs="仿宋"/>
          <w:szCs w:val="32"/>
        </w:rPr>
        <w:t>1.7注意事项：1、“三险报盘”中人员职工编号、姓名、身份证号码需与养老保险参保信息完全一致；2、“三险报盘”中人员必须为本单位正常参保缴费状态人员，停保状态或在其他单位参保人员不能导入；3、人员信息不能重复；4、“上月实际工资收入”项据实填写，可与缴费基数不一致；5、“养老保险费”和“失业保险费”为养老和失业保险个人缴费金额；6、“三险缴费基数”项为养老、工伤、失业保险统一缴费基数，不是三险缴费基数之和，最低为全省全口径平均工资的60%，最高为全省全口径平均工资的300%；7、“费款所属期”（6位数字，如202105）与实缴年月需一致，不能填写其他年月，如补缴以前年度需到窗口办理；8、原则上“三险缴费基数”=“养老保险费”/8%=“失业保险费”/0.5%，实际操作如遇到由于系统四舍五入等原因造成的微小误差，导致养老和失业实缴金额合计与费款入库金额（税务申报实缴金额）不一致，可在报盘信息中直接修改“养老保险费”和“失业保险费”后再次导入</w:t>
      </w:r>
      <w:r>
        <w:rPr>
          <w:rFonts w:hint="eastAsia" w:ascii="仿宋" w:hAnsi="仿宋" w:cs="仿宋"/>
          <w:szCs w:val="32"/>
          <w:lang w:eastAsia="zh-CN"/>
        </w:rPr>
        <w:t>（</w:t>
      </w:r>
      <w:r>
        <w:rPr>
          <w:rFonts w:hint="eastAsia" w:ascii="仿宋" w:hAnsi="仿宋" w:cs="仿宋"/>
          <w:szCs w:val="32"/>
        </w:rPr>
        <w:t>再次导入仍需符合校验规则</w:t>
      </w:r>
      <w:r>
        <w:rPr>
          <w:rFonts w:hint="eastAsia" w:ascii="仿宋" w:hAnsi="仿宋" w:cs="仿宋"/>
          <w:szCs w:val="32"/>
          <w:lang w:eastAsia="zh-CN"/>
        </w:rPr>
        <w:t>）</w:t>
      </w:r>
      <w:r>
        <w:rPr>
          <w:rFonts w:hint="eastAsia" w:ascii="仿宋" w:hAnsi="仿宋" w:cs="仿宋"/>
          <w:szCs w:val="32"/>
        </w:rPr>
        <w:t>。</w:t>
      </w:r>
    </w:p>
    <w:p>
      <w:pPr>
        <w:pStyle w:val="2"/>
      </w:pPr>
      <w:r>
        <w:rPr>
          <w:rFonts w:hint="eastAsia"/>
        </w:rPr>
        <w:t xml:space="preserve">    二、工伤保险记实</w:t>
      </w:r>
    </w:p>
    <w:p>
      <w:pPr>
        <w:ind w:firstLine="640" w:firstLineChars="200"/>
        <w:rPr>
          <w:rFonts w:ascii="仿宋" w:hAnsi="仿宋" w:cs="仿宋"/>
          <w:szCs w:val="32"/>
        </w:rPr>
      </w:pPr>
      <w:r>
        <w:rPr>
          <w:rFonts w:hint="eastAsia" w:ascii="仿宋" w:hAnsi="仿宋" w:cs="仿宋"/>
          <w:szCs w:val="32"/>
        </w:rPr>
        <w:t>2.1 完成养老保险缴费记实后，点击[工伤记实]</w:t>
      </w:r>
      <w:r>
        <w:rPr>
          <w:rFonts w:hint="eastAsia" w:ascii="仿宋" w:hAnsi="仿宋" w:cs="仿宋"/>
          <w:szCs w:val="32"/>
          <w:lang w:eastAsia="zh-CN"/>
        </w:rPr>
        <w:t>按钮</w:t>
      </w:r>
      <w:r>
        <w:rPr>
          <w:rFonts w:hint="eastAsia" w:ascii="仿宋" w:hAnsi="仿宋" w:cs="仿宋"/>
          <w:szCs w:val="32"/>
        </w:rPr>
        <w:t>，跳转到“工伤保险单位网上办事大厅”，点击【工伤职工实名制管理】功能，选择“实缴年月”查询实缴到账情况。</w:t>
      </w:r>
    </w:p>
    <w:p>
      <w:pPr>
        <w:ind w:firstLine="420"/>
        <w:rPr>
          <w:rFonts w:ascii="仿宋" w:hAnsi="仿宋" w:cs="仿宋"/>
          <w:szCs w:val="32"/>
        </w:rPr>
      </w:pPr>
      <w:r>
        <w:drawing>
          <wp:inline distT="0" distB="0" distL="114300" distR="114300">
            <wp:extent cx="5270500" cy="1193165"/>
            <wp:effectExtent l="0" t="0" r="6350" b="698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5270500" cy="1193165"/>
                    </a:xfrm>
                    <a:prstGeom prst="rect">
                      <a:avLst/>
                    </a:prstGeom>
                    <a:noFill/>
                    <a:ln>
                      <a:noFill/>
                    </a:ln>
                  </pic:spPr>
                </pic:pic>
              </a:graphicData>
            </a:graphic>
          </wp:inline>
        </w:drawing>
      </w:r>
    </w:p>
    <w:p>
      <w:pPr>
        <w:ind w:firstLine="640" w:firstLineChars="200"/>
        <w:rPr>
          <w:rFonts w:ascii="仿宋" w:hAnsi="仿宋" w:cs="仿宋"/>
          <w:szCs w:val="32"/>
        </w:rPr>
      </w:pPr>
      <w:r>
        <w:rPr>
          <w:rFonts w:hint="eastAsia" w:ascii="仿宋" w:hAnsi="仿宋" w:cs="仿宋"/>
          <w:szCs w:val="32"/>
        </w:rPr>
        <w:t>2.2 根据“实缴年月”查询到账信息，且当月养老保险已经在养老保险单位网上办事大厅记实成功后，可以进行当月工伤保险记实，点击【导入养老保险记实信息】按钮，系统将</w:t>
      </w:r>
      <w:r>
        <w:rPr>
          <w:rFonts w:hint="eastAsia" w:ascii="仿宋" w:hAnsi="仿宋" w:cs="仿宋"/>
          <w:szCs w:val="32"/>
          <w:lang w:eastAsia="zh-CN"/>
        </w:rPr>
        <w:t>自</w:t>
      </w:r>
      <w:r>
        <w:rPr>
          <w:rFonts w:hint="eastAsia" w:ascii="仿宋" w:hAnsi="仿宋" w:cs="仿宋"/>
          <w:szCs w:val="32"/>
        </w:rPr>
        <w:t>动获取“三险报盘”文件数据信息。</w:t>
      </w:r>
    </w:p>
    <w:p>
      <w:pPr>
        <w:rPr>
          <w:rFonts w:ascii="仿宋" w:hAnsi="仿宋" w:cs="仿宋"/>
          <w:szCs w:val="32"/>
        </w:rPr>
      </w:pPr>
      <w:r>
        <w:drawing>
          <wp:inline distT="0" distB="0" distL="114300" distR="114300">
            <wp:extent cx="5271135" cy="2098040"/>
            <wp:effectExtent l="0" t="0" r="5715" b="1651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5"/>
                    <a:stretch>
                      <a:fillRect/>
                    </a:stretch>
                  </pic:blipFill>
                  <pic:spPr>
                    <a:xfrm>
                      <a:off x="0" y="0"/>
                      <a:ext cx="5271135" cy="2098040"/>
                    </a:xfrm>
                    <a:prstGeom prst="rect">
                      <a:avLst/>
                    </a:prstGeom>
                    <a:noFill/>
                    <a:ln>
                      <a:noFill/>
                    </a:ln>
                  </pic:spPr>
                </pic:pic>
              </a:graphicData>
            </a:graphic>
          </wp:inline>
        </w:drawing>
      </w:r>
    </w:p>
    <w:p>
      <w:pPr>
        <w:ind w:firstLine="640" w:firstLineChars="200"/>
        <w:rPr>
          <w:rFonts w:ascii="仿宋" w:hAnsi="仿宋" w:cs="仿宋"/>
          <w:szCs w:val="32"/>
        </w:rPr>
      </w:pPr>
      <w:r>
        <w:rPr>
          <w:rFonts w:hint="eastAsia" w:ascii="仿宋" w:hAnsi="仿宋" w:cs="仿宋"/>
          <w:szCs w:val="32"/>
        </w:rPr>
        <w:t>2.3 导入“三险报盘”数据信息后，点击【提交缴费记实数据】进行工伤保险记实。</w:t>
      </w:r>
    </w:p>
    <w:p>
      <w:pPr>
        <w:pStyle w:val="2"/>
        <w:ind w:firstLine="640" w:firstLineChars="200"/>
      </w:pPr>
      <w:r>
        <w:rPr>
          <w:rFonts w:hint="eastAsia"/>
        </w:rPr>
        <w:t>三、失业保险记实</w:t>
      </w:r>
    </w:p>
    <w:p>
      <w:pPr>
        <w:ind w:firstLine="640" w:firstLineChars="200"/>
      </w:pPr>
      <w:r>
        <w:rPr>
          <w:rFonts w:hint="eastAsia" w:ascii="仿宋" w:hAnsi="仿宋" w:cs="仿宋"/>
          <w:szCs w:val="32"/>
        </w:rPr>
        <w:t>养老保险网厅按日将养老保险已记实企业的三险报盘文件转化成失业保险记实文本文件，由失</w:t>
      </w:r>
      <w:r>
        <w:rPr>
          <w:rFonts w:hint="eastAsia"/>
        </w:rPr>
        <w:t>业保险分中心按日通过【三险报盘数据下载】模块下载后，导入失业保险信息系统，记实个人缴费记录。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54453"/>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A903D7"/>
    <w:rsid w:val="00113B1D"/>
    <w:rsid w:val="001501EA"/>
    <w:rsid w:val="001747C9"/>
    <w:rsid w:val="001C1074"/>
    <w:rsid w:val="001E5FE5"/>
    <w:rsid w:val="002816CB"/>
    <w:rsid w:val="002B5539"/>
    <w:rsid w:val="00327C3E"/>
    <w:rsid w:val="003506E8"/>
    <w:rsid w:val="0036284E"/>
    <w:rsid w:val="0038246A"/>
    <w:rsid w:val="003E2FAD"/>
    <w:rsid w:val="00437BC4"/>
    <w:rsid w:val="004B4249"/>
    <w:rsid w:val="004C6B5E"/>
    <w:rsid w:val="004D36A0"/>
    <w:rsid w:val="00516C29"/>
    <w:rsid w:val="00532715"/>
    <w:rsid w:val="00543B9B"/>
    <w:rsid w:val="00564D05"/>
    <w:rsid w:val="00571D9B"/>
    <w:rsid w:val="005B0309"/>
    <w:rsid w:val="00617F92"/>
    <w:rsid w:val="00694EF8"/>
    <w:rsid w:val="00715F9C"/>
    <w:rsid w:val="00742342"/>
    <w:rsid w:val="007B04FF"/>
    <w:rsid w:val="007F6428"/>
    <w:rsid w:val="00902399"/>
    <w:rsid w:val="009752F6"/>
    <w:rsid w:val="00A644B9"/>
    <w:rsid w:val="00AC7CAC"/>
    <w:rsid w:val="00B212AB"/>
    <w:rsid w:val="00B22757"/>
    <w:rsid w:val="00B62FB4"/>
    <w:rsid w:val="00B67299"/>
    <w:rsid w:val="00CD250C"/>
    <w:rsid w:val="00CF27A0"/>
    <w:rsid w:val="00D06192"/>
    <w:rsid w:val="00D73D92"/>
    <w:rsid w:val="00D779E0"/>
    <w:rsid w:val="00E050CA"/>
    <w:rsid w:val="00E14FA9"/>
    <w:rsid w:val="00E42FB5"/>
    <w:rsid w:val="00E70ACD"/>
    <w:rsid w:val="00F05A94"/>
    <w:rsid w:val="00FB06B7"/>
    <w:rsid w:val="0D6060DE"/>
    <w:rsid w:val="1895438A"/>
    <w:rsid w:val="18B81A17"/>
    <w:rsid w:val="248C21C0"/>
    <w:rsid w:val="25724301"/>
    <w:rsid w:val="27654E1F"/>
    <w:rsid w:val="2A8D24F3"/>
    <w:rsid w:val="3F080C8E"/>
    <w:rsid w:val="40597189"/>
    <w:rsid w:val="4D906AB9"/>
    <w:rsid w:val="507652C1"/>
    <w:rsid w:val="53A903D7"/>
    <w:rsid w:val="55325E4F"/>
    <w:rsid w:val="56305B7C"/>
    <w:rsid w:val="5652528C"/>
    <w:rsid w:val="588932D5"/>
    <w:rsid w:val="5C972DDF"/>
    <w:rsid w:val="67DD13F8"/>
    <w:rsid w:val="68FF75E9"/>
    <w:rsid w:val="74680F78"/>
    <w:rsid w:val="791E3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line="576" w:lineRule="auto"/>
      <w:outlineLvl w:val="0"/>
    </w:pPr>
    <w:rPr>
      <w:rFonts w:eastAsia="黑体"/>
      <w:kern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eastAsia="仿宋" w:asciiTheme="minorHAnsi" w:hAnsiTheme="minorHAnsi" w:cstheme="minorBidi"/>
      <w:kern w:val="2"/>
      <w:sz w:val="18"/>
      <w:szCs w:val="18"/>
    </w:rPr>
  </w:style>
  <w:style w:type="character" w:customStyle="1" w:styleId="9">
    <w:name w:val="页脚 Char"/>
    <w:basedOn w:val="7"/>
    <w:link w:val="4"/>
    <w:qFormat/>
    <w:uiPriority w:val="99"/>
    <w:rPr>
      <w:rFonts w:eastAsia="仿宋" w:asciiTheme="minorHAnsi" w:hAnsiTheme="minorHAnsi"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1551</Words>
  <Characters>89</Characters>
  <Lines>1</Lines>
  <Paragraphs>3</Paragraphs>
  <TotalTime>241</TotalTime>
  <ScaleCrop>false</ScaleCrop>
  <LinksUpToDate>false</LinksUpToDate>
  <CharactersWithSpaces>1637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2021-04-08T09:28:00Z</dcterms:created>
  <dc:creator>王放</dc:creator>
  <cp:lastModifiedBy>田金龙</cp:lastModifiedBy>
  <cp:lastPrinted>2021-04-28T06:14:00Z</cp:lastPrinted>
  <dcterms:modified xsi:type="dcterms:W3CDTF">2021-04-28T06:14:02Z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D8726F0C67CA4879B4E350E537816C36</vt:lpwstr>
  </property>
</Properties>
</file>