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82" w:lineRule="auto"/>
        <w:rPr>
          <w:rFonts w:ascii="Arial"/>
          <w:sz w:val="21"/>
        </w:rPr>
      </w:pPr>
      <w:r/>
    </w:p>
    <w:p>
      <w:pPr>
        <w:spacing w:line="282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ind w:left="180" w:right="89" w:hanging="3"/>
        <w:spacing w:before="280" w:line="198" w:lineRule="auto"/>
        <w:outlineLvl w:val="0"/>
        <w:rPr>
          <w:rFonts w:ascii="SimSun" w:hAnsi="SimSun" w:eastAsia="SimSun" w:cs="SimSun"/>
          <w:sz w:val="86"/>
          <w:szCs w:val="86"/>
        </w:rPr>
      </w:pPr>
      <w:r>
        <w:rPr>
          <w:rFonts w:ascii="SimSun" w:hAnsi="SimSun" w:eastAsia="SimSun" w:cs="SimSun"/>
          <w:sz w:val="86"/>
          <w:szCs w:val="86"/>
          <w:b/>
          <w:bCs/>
          <w:color w:val="BF1300"/>
          <w:spacing w:val="-67"/>
          <w:w w:val="80"/>
        </w:rPr>
        <w:t>辽宁省人力资源和社会保障厅</w:t>
      </w:r>
      <w:r>
        <w:rPr>
          <w:rFonts w:ascii="SimSun" w:hAnsi="SimSun" w:eastAsia="SimSun" w:cs="SimSun"/>
          <w:sz w:val="86"/>
          <w:szCs w:val="86"/>
          <w:color w:val="BF1300"/>
          <w:spacing w:val="82"/>
        </w:rPr>
        <w:t xml:space="preserve"> </w:t>
      </w:r>
      <w:r>
        <w:rPr>
          <w:rFonts w:ascii="SimSun" w:hAnsi="SimSun" w:eastAsia="SimSun" w:cs="SimSun"/>
          <w:sz w:val="86"/>
          <w:szCs w:val="86"/>
          <w:b/>
          <w:bCs/>
          <w:color w:val="BF1300"/>
          <w:spacing w:val="-58"/>
        </w:rPr>
        <w:t>辽</w:t>
      </w:r>
      <w:r>
        <w:rPr>
          <w:rFonts w:ascii="SimSun" w:hAnsi="SimSun" w:eastAsia="SimSun" w:cs="SimSun"/>
          <w:sz w:val="86"/>
          <w:szCs w:val="86"/>
          <w:color w:val="BF1300"/>
          <w:spacing w:val="224"/>
        </w:rPr>
        <w:t xml:space="preserve"> </w:t>
      </w:r>
      <w:r>
        <w:rPr>
          <w:rFonts w:ascii="SimSun" w:hAnsi="SimSun" w:eastAsia="SimSun" w:cs="SimSun"/>
          <w:sz w:val="86"/>
          <w:szCs w:val="86"/>
          <w:b/>
          <w:bCs/>
          <w:color w:val="BF1300"/>
          <w:spacing w:val="-58"/>
        </w:rPr>
        <w:t>宁</w:t>
      </w:r>
      <w:r>
        <w:rPr>
          <w:rFonts w:ascii="SimSun" w:hAnsi="SimSun" w:eastAsia="SimSun" w:cs="SimSun"/>
          <w:sz w:val="86"/>
          <w:szCs w:val="86"/>
          <w:color w:val="BF1300"/>
          <w:spacing w:val="357"/>
        </w:rPr>
        <w:t xml:space="preserve"> </w:t>
      </w:r>
      <w:r>
        <w:rPr>
          <w:rFonts w:ascii="SimSun" w:hAnsi="SimSun" w:eastAsia="SimSun" w:cs="SimSun"/>
          <w:sz w:val="86"/>
          <w:szCs w:val="86"/>
          <w:b/>
          <w:bCs/>
          <w:color w:val="BF1300"/>
          <w:spacing w:val="-58"/>
        </w:rPr>
        <w:t>省</w:t>
      </w:r>
      <w:r>
        <w:rPr>
          <w:rFonts w:ascii="SimSun" w:hAnsi="SimSun" w:eastAsia="SimSun" w:cs="SimSun"/>
          <w:sz w:val="86"/>
          <w:szCs w:val="86"/>
          <w:color w:val="BF1300"/>
          <w:spacing w:val="207"/>
        </w:rPr>
        <w:t xml:space="preserve"> </w:t>
      </w:r>
      <w:r>
        <w:rPr>
          <w:rFonts w:ascii="SimSun" w:hAnsi="SimSun" w:eastAsia="SimSun" w:cs="SimSun"/>
          <w:sz w:val="86"/>
          <w:szCs w:val="86"/>
          <w:b/>
          <w:bCs/>
          <w:color w:val="BF1300"/>
          <w:spacing w:val="-58"/>
        </w:rPr>
        <w:t>财</w:t>
      </w:r>
      <w:r>
        <w:rPr>
          <w:rFonts w:ascii="SimSun" w:hAnsi="SimSun" w:eastAsia="SimSun" w:cs="SimSun"/>
          <w:sz w:val="86"/>
          <w:szCs w:val="86"/>
          <w:color w:val="BF1300"/>
          <w:spacing w:val="269"/>
        </w:rPr>
        <w:t xml:space="preserve"> </w:t>
      </w:r>
      <w:r>
        <w:rPr>
          <w:rFonts w:ascii="SimSun" w:hAnsi="SimSun" w:eastAsia="SimSun" w:cs="SimSun"/>
          <w:sz w:val="86"/>
          <w:szCs w:val="86"/>
          <w:b/>
          <w:bCs/>
          <w:color w:val="BF1300"/>
          <w:spacing w:val="-58"/>
        </w:rPr>
        <w:t>政</w:t>
      </w:r>
      <w:r>
        <w:rPr>
          <w:rFonts w:ascii="SimSun" w:hAnsi="SimSun" w:eastAsia="SimSun" w:cs="SimSun"/>
          <w:sz w:val="86"/>
          <w:szCs w:val="86"/>
          <w:color w:val="BF1300"/>
          <w:spacing w:val="258"/>
        </w:rPr>
        <w:t xml:space="preserve"> </w:t>
      </w:r>
      <w:r>
        <w:rPr>
          <w:rFonts w:ascii="SimSun" w:hAnsi="SimSun" w:eastAsia="SimSun" w:cs="SimSun"/>
          <w:sz w:val="86"/>
          <w:szCs w:val="86"/>
          <w:b/>
          <w:bCs/>
          <w:color w:val="BF1300"/>
          <w:spacing w:val="-58"/>
        </w:rPr>
        <w:t>厅</w:t>
      </w:r>
    </w:p>
    <w:p>
      <w:pPr>
        <w:ind w:firstLine="158"/>
        <w:spacing w:line="59" w:lineRule="exact"/>
        <w:rPr/>
      </w:pPr>
      <w:r>
        <w:rPr>
          <w:position w:val="-1"/>
        </w:rPr>
        <w:drawing>
          <wp:inline distT="0" distB="0" distL="0" distR="0">
            <wp:extent cx="5264138" cy="38006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1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5264138" cy="38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79" w:lineRule="auto"/>
        <w:rPr>
          <w:rFonts w:ascii="Arial"/>
          <w:sz w:val="21"/>
        </w:rPr>
      </w:pPr>
      <w:r/>
    </w:p>
    <w:p>
      <w:pPr>
        <w:pStyle w:val="BodyText"/>
        <w:ind w:left="5158"/>
        <w:spacing w:before="134" w:line="223" w:lineRule="auto"/>
        <w:rPr/>
      </w:pPr>
      <w:r>
        <w:rPr>
          <w:spacing w:val="-55"/>
          <w:w w:val="93"/>
        </w:rPr>
        <w:t>辽人社函〔2024〕205号</w:t>
      </w:r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9" w:lineRule="auto"/>
        <w:rPr>
          <w:rFonts w:ascii="Arial"/>
          <w:sz w:val="21"/>
        </w:rPr>
      </w:pPr>
      <w:r/>
    </w:p>
    <w:p>
      <w:pPr>
        <w:ind w:left="1082" w:right="146" w:hanging="909"/>
        <w:spacing w:before="137" w:line="210" w:lineRule="auto"/>
        <w:rPr>
          <w:rFonts w:ascii="SimSun" w:hAnsi="SimSun" w:eastAsia="SimSun" w:cs="SimSun"/>
          <w:sz w:val="52"/>
          <w:szCs w:val="52"/>
        </w:rPr>
      </w:pPr>
      <w:r>
        <w:rPr>
          <w:rFonts w:ascii="SimSun" w:hAnsi="SimSun" w:eastAsia="SimSun" w:cs="SimSun"/>
          <w:sz w:val="42"/>
          <w:szCs w:val="42"/>
          <w:b/>
          <w:bCs/>
          <w:spacing w:val="-10"/>
        </w:rPr>
        <w:t>关于做好2024年国家级高技能人才培训基地和</w:t>
      </w:r>
      <w:r>
        <w:rPr>
          <w:rFonts w:ascii="SimSun" w:hAnsi="SimSun" w:eastAsia="SimSun" w:cs="SimSun"/>
          <w:sz w:val="42"/>
          <w:szCs w:val="42"/>
          <w:spacing w:val="4"/>
        </w:rPr>
        <w:t xml:space="preserve"> </w:t>
      </w:r>
      <w:r>
        <w:rPr>
          <w:rFonts w:ascii="SimSun" w:hAnsi="SimSun" w:eastAsia="SimSun" w:cs="SimSun"/>
          <w:sz w:val="52"/>
          <w:szCs w:val="52"/>
          <w:b/>
          <w:bCs/>
          <w:spacing w:val="-48"/>
          <w:w w:val="88"/>
        </w:rPr>
        <w:t>技能大师工作室申报推荐工作的通知</w:t>
      </w:r>
    </w:p>
    <w:p>
      <w:pPr>
        <w:spacing w:line="296" w:lineRule="auto"/>
        <w:rPr>
          <w:rFonts w:ascii="Arial"/>
          <w:sz w:val="21"/>
        </w:rPr>
      </w:pPr>
      <w:r/>
    </w:p>
    <w:p>
      <w:pPr>
        <w:pStyle w:val="BodyText"/>
        <w:ind w:left="167" w:right="89"/>
        <w:spacing w:before="133" w:line="266" w:lineRule="auto"/>
        <w:rPr/>
      </w:pPr>
      <w:r>
        <w:rPr>
          <w:spacing w:val="-56"/>
          <w:w w:val="86"/>
        </w:rPr>
        <w:t>各市人力资源和社会保障局、财政局，沈抚示范区党建工作部、</w:t>
      </w:r>
      <w:r>
        <w:rPr>
          <w:spacing w:val="39"/>
        </w:rPr>
        <w:t xml:space="preserve"> </w:t>
      </w:r>
      <w:r>
        <w:rPr>
          <w:spacing w:val="-58"/>
          <w:w w:val="89"/>
        </w:rPr>
        <w:t>财政金融局，各有关单位：</w:t>
      </w:r>
    </w:p>
    <w:p>
      <w:pPr>
        <w:pStyle w:val="BodyText"/>
        <w:ind w:left="167" w:firstLine="620"/>
        <w:spacing w:before="9" w:line="243" w:lineRule="auto"/>
        <w:jc w:val="both"/>
        <w:rPr/>
      </w:pPr>
      <w:r>
        <w:rPr>
          <w:spacing w:val="-54"/>
          <w:w w:val="85"/>
        </w:rPr>
        <w:t>按照《人力资源社会保障部财政部关于印发〈国家级高技能</w:t>
      </w:r>
      <w:r>
        <w:rPr>
          <w:spacing w:val="8"/>
        </w:rPr>
        <w:t xml:space="preserve"> </w:t>
      </w:r>
      <w:r>
        <w:rPr>
          <w:spacing w:val="-53"/>
          <w:w w:val="85"/>
        </w:rPr>
        <w:t>人才培训基地和技能大师工作室建设项目实施方案&gt;的通知》(人</w:t>
      </w:r>
      <w:r>
        <w:rPr>
          <w:spacing w:val="56"/>
        </w:rPr>
        <w:t xml:space="preserve"> </w:t>
      </w:r>
      <w:r>
        <w:rPr>
          <w:spacing w:val="-52"/>
          <w:w w:val="88"/>
        </w:rPr>
        <w:t>社部发〔2022〕62号)、《人力资源社会保障部办公厅财政部办</w:t>
      </w:r>
      <w:r>
        <w:rPr>
          <w:spacing w:val="18"/>
        </w:rPr>
        <w:t xml:space="preserve"> </w:t>
      </w:r>
      <w:r>
        <w:rPr>
          <w:spacing w:val="-50"/>
          <w:w w:val="84"/>
        </w:rPr>
        <w:t>公厅关于做好国家级高技能人才培训基地和技能大师工作室建设</w:t>
      </w:r>
      <w:r>
        <w:rPr>
          <w:spacing w:val="76"/>
        </w:rPr>
        <w:t xml:space="preserve"> </w:t>
      </w:r>
      <w:r>
        <w:rPr>
          <w:spacing w:val="-61"/>
          <w:w w:val="92"/>
        </w:rPr>
        <w:t>项目有关工作的通知》(人社厅发〔2023〕13号)要求，为做好</w:t>
      </w:r>
      <w:r>
        <w:rPr>
          <w:spacing w:val="24"/>
        </w:rPr>
        <w:t xml:space="preserve"> </w:t>
      </w:r>
      <w:r>
        <w:rPr>
          <w:spacing w:val="-53"/>
          <w:w w:val="86"/>
        </w:rPr>
        <w:t>我省2024年国家级高技能人才培训基地和技能大师工作室项目建</w:t>
      </w:r>
      <w:r>
        <w:rPr>
          <w:spacing w:val="37"/>
        </w:rPr>
        <w:t xml:space="preserve"> </w:t>
      </w:r>
      <w:r>
        <w:rPr>
          <w:spacing w:val="-56"/>
          <w:w w:val="87"/>
        </w:rPr>
        <w:t>设(以下简称培训基地、工作室)工作，现就有关事项通知如下：</w:t>
      </w:r>
    </w:p>
    <w:p>
      <w:pPr>
        <w:ind w:left="747"/>
        <w:spacing w:before="63" w:line="222" w:lineRule="auto"/>
        <w:rPr>
          <w:rFonts w:ascii="SimHei" w:hAnsi="SimHei" w:eastAsia="SimHei" w:cs="SimHei"/>
          <w:sz w:val="40"/>
          <w:szCs w:val="40"/>
        </w:rPr>
      </w:pPr>
      <w:r>
        <w:rPr>
          <w:rFonts w:ascii="SimHei" w:hAnsi="SimHei" w:eastAsia="SimHei" w:cs="SimHei"/>
          <w:sz w:val="40"/>
          <w:szCs w:val="40"/>
          <w:spacing w:val="-40"/>
          <w:w w:val="88"/>
        </w:rPr>
        <w:t>一</w:t>
      </w:r>
      <w:r>
        <w:rPr>
          <w:rFonts w:ascii="SimHei" w:hAnsi="SimHei" w:eastAsia="SimHei" w:cs="SimHei"/>
          <w:sz w:val="40"/>
          <w:szCs w:val="40"/>
          <w:b/>
          <w:bCs/>
          <w:spacing w:val="-40"/>
          <w:w w:val="88"/>
        </w:rPr>
        <w:t>、推荐要求</w:t>
      </w:r>
    </w:p>
    <w:p>
      <w:pPr>
        <w:pStyle w:val="BodyText"/>
        <w:ind w:right="5"/>
        <w:spacing w:before="45" w:line="189" w:lineRule="auto"/>
        <w:jc w:val="right"/>
        <w:rPr/>
      </w:pPr>
      <w:r>
        <w:pict>
          <v:shape id="_x0000_s2" style="position:absolute;margin-left:164.399pt;margin-top:17.7927pt;mso-position-vertical-relative:text;mso-position-horizontal-relative:text;width:24.55pt;height:14.1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/>
                    <w:tabs>
                      <w:tab w:val="left" w:pos="470"/>
                    </w:tabs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spacing w:val="-56"/>
          <w:w w:val="88"/>
        </w:rPr>
        <w:t>(一)</w:t>
      </w:r>
      <w:r>
        <w:rPr>
          <w:b/>
          <w:bCs/>
          <w:spacing w:val="-56"/>
          <w:w w:val="88"/>
        </w:rPr>
        <w:t>推荐范圈。</w:t>
      </w:r>
      <w:r>
        <w:rPr>
          <w:spacing w:val="-56"/>
          <w:w w:val="88"/>
        </w:rPr>
        <w:t>1.企业；2.技工院校</w:t>
      </w:r>
      <w:r>
        <w:rPr>
          <w:spacing w:val="-55"/>
          <w:w w:val="88"/>
        </w:rPr>
        <w:t>；3.应用</w:t>
      </w:r>
      <w:r>
        <w:rPr>
          <w:u w:val="single" w:color="auto"/>
          <w:spacing w:val="-55"/>
          <w:w w:val="88"/>
        </w:rPr>
        <w:t>型本科院校</w:t>
      </w:r>
      <w:r>
        <w:rPr>
          <w:spacing w:val="-36"/>
          <w:w w:val="88"/>
        </w:rPr>
        <w:t>及</w:t>
      </w:r>
    </w:p>
    <w:p>
      <w:pPr>
        <w:pStyle w:val="BodyText"/>
        <w:ind w:left="167"/>
        <w:spacing w:before="114" w:line="222" w:lineRule="auto"/>
        <w:rPr/>
      </w:pPr>
      <w:r>
        <w:rPr>
          <w:spacing w:val="-60"/>
          <w:w w:val="90"/>
        </w:rPr>
        <w:t>高</w:t>
      </w:r>
      <w:r>
        <w:rPr>
          <w:u w:val="single" w:color="auto"/>
          <w:spacing w:val="-60"/>
          <w:w w:val="90"/>
        </w:rPr>
        <w:t>等职</w:t>
      </w:r>
      <w:r>
        <w:rPr>
          <w:spacing w:val="-60"/>
          <w:w w:val="90"/>
        </w:rPr>
        <w:t>业院校；</w:t>
      </w:r>
      <w:r>
        <w:rPr>
          <w:spacing w:val="17"/>
        </w:rPr>
        <w:t xml:space="preserve">         </w:t>
      </w:r>
      <w:r>
        <w:rPr>
          <w:position w:val="31"/>
        </w:rPr>
        <w:drawing>
          <wp:inline distT="0" distB="0" distL="0" distR="0">
            <wp:extent cx="965229" cy="6317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965229" cy="6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ind w:left="863"/>
        <w:spacing w:before="25" w:line="222" w:lineRule="auto"/>
        <w:rPr/>
      </w:pPr>
      <w:r>
        <w:rPr>
          <w:rFonts w:ascii="SimSun" w:hAnsi="SimSun" w:eastAsia="SimSun" w:cs="SimSun"/>
          <w:b/>
          <w:bCs/>
          <w:spacing w:val="-54"/>
          <w:w w:val="92"/>
        </w:rPr>
        <w:t>(二</w:t>
      </w:r>
      <w:r>
        <w:rPr>
          <w:b/>
          <w:bCs/>
          <w:spacing w:val="-54"/>
          <w:w w:val="92"/>
        </w:rPr>
        <w:t>)名额划分.</w:t>
      </w:r>
      <w:r>
        <w:rPr>
          <w:u w:val="single" w:color="auto"/>
          <w:spacing w:val="-54"/>
          <w:w w:val="92"/>
        </w:rPr>
        <w:t>沈阳</w:t>
      </w:r>
      <w:r>
        <w:rPr>
          <w:spacing w:val="-54"/>
          <w:w w:val="92"/>
        </w:rPr>
        <w:t>、大连可分别</w:t>
      </w:r>
      <w:r>
        <w:rPr>
          <w:u w:val="single" w:color="auto"/>
          <w:spacing w:val="-54"/>
          <w:w w:val="92"/>
        </w:rPr>
        <w:t>推荐3至5家，</w:t>
      </w:r>
      <w:r>
        <w:rPr>
          <w:spacing w:val="-44"/>
        </w:rPr>
        <w:t xml:space="preserve"> </w:t>
      </w:r>
      <w:r>
        <w:rPr>
          <w:spacing w:val="-54"/>
          <w:w w:val="92"/>
        </w:rPr>
        <w:t>其他市</w:t>
      </w:r>
    </w:p>
    <w:p>
      <w:pPr>
        <w:spacing w:line="222" w:lineRule="auto"/>
        <w:sectPr>
          <w:pgSz w:w="11880" w:h="16860"/>
          <w:pgMar w:top="1433" w:right="1495" w:bottom="0" w:left="1782" w:header="0" w:footer="0" w:gutter="0"/>
        </w:sectPr>
        <w:rPr/>
      </w:pP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pStyle w:val="BodyText"/>
        <w:ind w:left="331"/>
        <w:spacing w:before="98" w:line="222" w:lineRule="auto"/>
        <w:rPr>
          <w:sz w:val="30"/>
          <w:szCs w:val="30"/>
        </w:rPr>
      </w:pPr>
      <w:r>
        <w:rPr>
          <w:sz w:val="30"/>
          <w:szCs w:val="30"/>
          <w:spacing w:val="7"/>
        </w:rPr>
        <w:t>(含省沈抚示范区，下同)可分别推荐2至3家；无需排序。</w:t>
      </w:r>
    </w:p>
    <w:p>
      <w:pPr>
        <w:ind w:left="775"/>
        <w:spacing w:before="174" w:line="221" w:lineRule="auto"/>
        <w:outlineLvl w:val="0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17"/>
        </w:rPr>
        <w:t>二</w:t>
      </w:r>
      <w:r>
        <w:rPr>
          <w:rFonts w:ascii="SimHei" w:hAnsi="SimHei" w:eastAsia="SimHei" w:cs="SimHei"/>
          <w:sz w:val="30"/>
          <w:szCs w:val="30"/>
          <w:spacing w:val="-81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17"/>
        </w:rPr>
        <w:t>、分类分档支持项目建设</w:t>
      </w:r>
    </w:p>
    <w:p>
      <w:pPr>
        <w:pStyle w:val="BodyText"/>
        <w:ind w:left="191" w:right="92" w:firstLine="689"/>
        <w:spacing w:before="179" w:line="305" w:lineRule="auto"/>
        <w:rPr>
          <w:sz w:val="30"/>
          <w:szCs w:val="30"/>
        </w:rPr>
      </w:pPr>
      <w:r>
        <w:rPr>
          <w:sz w:val="30"/>
          <w:szCs w:val="30"/>
          <w:spacing w:val="3"/>
        </w:rPr>
        <w:t>(三)类别划分。培训基地和工作室项目应根据行业</w:t>
      </w:r>
      <w:r>
        <w:rPr>
          <w:sz w:val="30"/>
          <w:szCs w:val="30"/>
          <w:spacing w:val="2"/>
        </w:rPr>
        <w:t>领域划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6"/>
        </w:rPr>
        <w:t>分为生产制造、社会生产和生活服务两类，根据项目单位实际情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9"/>
        </w:rPr>
        <w:t>况划分为新建和已建项目(见附件1、2)。</w:t>
      </w:r>
    </w:p>
    <w:p>
      <w:pPr>
        <w:pStyle w:val="BodyText"/>
        <w:ind w:left="191" w:right="19" w:firstLine="699"/>
        <w:spacing w:before="175" w:line="312" w:lineRule="auto"/>
        <w:rPr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spacing w:val="5"/>
        </w:rPr>
        <w:t>(四)培训基地类别要求</w:t>
      </w:r>
      <w:r>
        <w:rPr>
          <w:sz w:val="30"/>
          <w:szCs w:val="30"/>
          <w:spacing w:val="5"/>
        </w:rPr>
        <w:t>。申报培训基地的单位建设职业，</w:t>
      </w:r>
      <w:r>
        <w:rPr>
          <w:sz w:val="30"/>
          <w:szCs w:val="30"/>
          <w:spacing w:val="8"/>
        </w:rPr>
        <w:t xml:space="preserve"> </w:t>
      </w:r>
      <w:r>
        <w:rPr>
          <w:sz w:val="30"/>
          <w:szCs w:val="30"/>
          <w:spacing w:val="-13"/>
        </w:rPr>
        <w:t>一般应集中在一类；根据项目建设实际情况，确需分布在两类时，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15"/>
        </w:rPr>
        <w:t>以其中同一类别职业(工种)超过3个的确定类别，均超过3个</w:t>
      </w:r>
      <w:r>
        <w:rPr>
          <w:sz w:val="30"/>
          <w:szCs w:val="30"/>
          <w:spacing w:val="9"/>
        </w:rPr>
        <w:t xml:space="preserve"> </w:t>
      </w:r>
      <w:r>
        <w:rPr>
          <w:sz w:val="30"/>
          <w:szCs w:val="30"/>
          <w:spacing w:val="-6"/>
        </w:rPr>
        <w:t>时，按照生产制造类补贴标准执行，同时在制定项目预算时</w:t>
      </w:r>
      <w:r>
        <w:rPr>
          <w:sz w:val="30"/>
          <w:szCs w:val="30"/>
          <w:spacing w:val="-7"/>
        </w:rPr>
        <w:t>加大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10"/>
        </w:rPr>
        <w:t>所确定类别的投入占比。</w:t>
      </w:r>
    </w:p>
    <w:p>
      <w:pPr>
        <w:pStyle w:val="BodyText"/>
        <w:ind w:left="191" w:firstLine="740"/>
        <w:spacing w:before="194" w:line="314" w:lineRule="auto"/>
        <w:rPr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spacing w:val="1"/>
        </w:rPr>
        <w:t>(五)工作室类</w:t>
      </w:r>
      <w:r>
        <w:rPr>
          <w:sz w:val="30"/>
          <w:szCs w:val="30"/>
          <w:spacing w:val="1"/>
        </w:rPr>
        <w:t>别要求。申报工作室项目的单位以技能大师</w:t>
      </w:r>
      <w:r>
        <w:rPr>
          <w:sz w:val="30"/>
          <w:szCs w:val="30"/>
          <w:spacing w:val="12"/>
        </w:rPr>
        <w:t xml:space="preserve"> </w:t>
      </w:r>
      <w:r>
        <w:rPr>
          <w:sz w:val="30"/>
          <w:szCs w:val="30"/>
          <w:spacing w:val="11"/>
        </w:rPr>
        <w:t>(领创人)所从事的职业(工种)确定类别。具体申报的职业(工</w:t>
      </w:r>
      <w:r>
        <w:rPr>
          <w:sz w:val="30"/>
          <w:szCs w:val="30"/>
          <w:spacing w:val="9"/>
        </w:rPr>
        <w:t xml:space="preserve"> </w:t>
      </w:r>
      <w:r>
        <w:rPr>
          <w:sz w:val="30"/>
          <w:szCs w:val="30"/>
          <w:spacing w:val="3"/>
        </w:rPr>
        <w:t>种)可参照《中华人民共和国职业分类大典(2022年版)》小类、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1"/>
        </w:rPr>
        <w:t>细类，暂未列入的新职业可参照相近职业(工种)分类。</w:t>
      </w:r>
    </w:p>
    <w:p>
      <w:pPr>
        <w:ind w:left="805"/>
        <w:spacing w:before="181" w:line="222" w:lineRule="auto"/>
        <w:outlineLvl w:val="0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20"/>
        </w:rPr>
        <w:t>三</w:t>
      </w:r>
      <w:r>
        <w:rPr>
          <w:rFonts w:ascii="SimHei" w:hAnsi="SimHei" w:eastAsia="SimHei" w:cs="SimHei"/>
          <w:sz w:val="30"/>
          <w:szCs w:val="30"/>
          <w:spacing w:val="-80"/>
        </w:rPr>
        <w:t xml:space="preserve"> </w:t>
      </w:r>
      <w:r>
        <w:rPr>
          <w:rFonts w:ascii="SimHei" w:hAnsi="SimHei" w:eastAsia="SimHei" w:cs="SimHei"/>
          <w:sz w:val="30"/>
          <w:szCs w:val="30"/>
          <w:b/>
          <w:bCs/>
          <w:spacing w:val="-20"/>
        </w:rPr>
        <w:t>、有关要求</w:t>
      </w:r>
    </w:p>
    <w:p>
      <w:pPr>
        <w:pStyle w:val="BodyText"/>
        <w:ind w:left="191" w:right="19" w:firstLine="750"/>
        <w:spacing w:before="182" w:line="327" w:lineRule="auto"/>
        <w:jc w:val="both"/>
        <w:rPr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spacing w:val="-1"/>
        </w:rPr>
        <w:t>(六)强化项目申报把关</w:t>
      </w:r>
      <w:r>
        <w:rPr>
          <w:sz w:val="30"/>
          <w:szCs w:val="30"/>
          <w:spacing w:val="-1"/>
        </w:rPr>
        <w:t>。各市人力资源社会保障、财政部</w:t>
      </w:r>
      <w:r>
        <w:rPr>
          <w:sz w:val="30"/>
          <w:szCs w:val="30"/>
          <w:spacing w:val="11"/>
        </w:rPr>
        <w:t xml:space="preserve"> </w:t>
      </w:r>
      <w:r>
        <w:rPr>
          <w:sz w:val="30"/>
          <w:szCs w:val="30"/>
          <w:spacing w:val="-6"/>
        </w:rPr>
        <w:t>门要高度重视，严格条件、严密程序、严肃纪律、深挖资源完成</w:t>
      </w:r>
      <w:r>
        <w:rPr>
          <w:sz w:val="30"/>
          <w:szCs w:val="30"/>
          <w:spacing w:val="7"/>
        </w:rPr>
        <w:t xml:space="preserve"> </w:t>
      </w:r>
      <w:r>
        <w:rPr>
          <w:sz w:val="30"/>
          <w:szCs w:val="30"/>
          <w:spacing w:val="-13"/>
        </w:rPr>
        <w:t>项目推荐任务，确保项目建设任务可落地，保持长远可持续发展，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-6"/>
        </w:rPr>
        <w:t>必要时可组织技术力量对申报单位进行服务指导，帮</w:t>
      </w:r>
      <w:r>
        <w:rPr>
          <w:sz w:val="30"/>
          <w:szCs w:val="30"/>
          <w:spacing w:val="-7"/>
        </w:rPr>
        <w:t>助申报单位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4"/>
        </w:rPr>
        <w:t>科学合理测算项目配套规模，找准发展定位</w:t>
      </w:r>
      <w:r>
        <w:rPr>
          <w:sz w:val="30"/>
          <w:szCs w:val="30"/>
          <w:spacing w:val="-5"/>
        </w:rPr>
        <w:t>，避免交叉重复。各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6"/>
        </w:rPr>
        <w:t>申报单位应对材料真实性、有效性负责，积极配合有关部</w:t>
      </w:r>
      <w:r>
        <w:rPr>
          <w:sz w:val="30"/>
          <w:szCs w:val="30"/>
          <w:spacing w:val="-7"/>
        </w:rPr>
        <w:t>门进行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10"/>
        </w:rPr>
        <w:t>现场核查。对经查实存在谎报、造假情形的取消资格。</w:t>
      </w:r>
    </w:p>
    <w:p>
      <w:pPr>
        <w:spacing w:line="327" w:lineRule="auto"/>
        <w:sectPr>
          <w:footerReference w:type="default" r:id="rId3"/>
          <w:pgSz w:w="12060" w:h="16980"/>
          <w:pgMar w:top="1443" w:right="1700" w:bottom="1499" w:left="1809" w:header="0" w:footer="1355" w:gutter="0"/>
        </w:sectPr>
        <w:rPr>
          <w:sz w:val="30"/>
          <w:szCs w:val="30"/>
        </w:rPr>
      </w:pPr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spacing w:line="252" w:lineRule="auto"/>
        <w:rPr>
          <w:rFonts w:ascii="Arial"/>
          <w:sz w:val="21"/>
        </w:rPr>
      </w:pPr>
      <w:r/>
    </w:p>
    <w:p>
      <w:pPr>
        <w:pStyle w:val="BodyText"/>
        <w:ind w:left="138" w:firstLine="719"/>
        <w:spacing w:before="97" w:line="333" w:lineRule="auto"/>
        <w:jc w:val="both"/>
        <w:rPr>
          <w:sz w:val="30"/>
          <w:szCs w:val="30"/>
        </w:rPr>
      </w:pPr>
      <w:r>
        <w:rPr>
          <w:sz w:val="30"/>
          <w:szCs w:val="30"/>
          <w:spacing w:val="1"/>
        </w:rPr>
        <w:t>(七)加强项目绩效管理。各</w:t>
      </w:r>
      <w:r>
        <w:rPr>
          <w:rFonts w:ascii="KaiTi" w:hAnsi="KaiTi" w:eastAsia="KaiTi" w:cs="KaiTi"/>
          <w:sz w:val="30"/>
          <w:szCs w:val="30"/>
          <w:spacing w:val="1"/>
        </w:rPr>
        <w:t>市</w:t>
      </w:r>
      <w:r>
        <w:rPr>
          <w:sz w:val="30"/>
          <w:szCs w:val="30"/>
          <w:spacing w:val="1"/>
        </w:rPr>
        <w:t>人力资源社会保障、财政部</w:t>
      </w:r>
      <w:r>
        <w:rPr>
          <w:sz w:val="30"/>
          <w:szCs w:val="30"/>
          <w:spacing w:val="18"/>
        </w:rPr>
        <w:t xml:space="preserve"> </w:t>
      </w:r>
      <w:r>
        <w:rPr>
          <w:sz w:val="30"/>
          <w:szCs w:val="30"/>
          <w:spacing w:val="-4"/>
        </w:rPr>
        <w:t>门要加强本地已建和在建培训基地和工作室的工作指导和监督检</w:t>
      </w:r>
      <w:r>
        <w:rPr>
          <w:sz w:val="30"/>
          <w:szCs w:val="30"/>
          <w:spacing w:val="2"/>
        </w:rPr>
        <w:t xml:space="preserve"> </w:t>
      </w:r>
      <w:r>
        <w:rPr>
          <w:sz w:val="30"/>
          <w:szCs w:val="30"/>
          <w:spacing w:val="-4"/>
        </w:rPr>
        <w:t>查，建设期满后及时进行项目验收和评估，重点检查项目计划资</w:t>
      </w:r>
      <w:r>
        <w:rPr>
          <w:sz w:val="30"/>
          <w:szCs w:val="30"/>
          <w:spacing w:val="12"/>
        </w:rPr>
        <w:t xml:space="preserve"> </w:t>
      </w:r>
      <w:r>
        <w:rPr>
          <w:sz w:val="30"/>
          <w:szCs w:val="30"/>
          <w:spacing w:val="-11"/>
        </w:rPr>
        <w:t>金落实情况、培训体系建设完备可持续情况、项目建设成果</w:t>
      </w:r>
      <w:r>
        <w:rPr>
          <w:sz w:val="30"/>
          <w:szCs w:val="30"/>
          <w:spacing w:val="-12"/>
        </w:rPr>
        <w:t>产出，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4"/>
        </w:rPr>
        <w:t>对不符合建设要求、运行停滞、不能达到产出目标的，取消项目</w:t>
      </w:r>
      <w:r>
        <w:rPr>
          <w:sz w:val="30"/>
          <w:szCs w:val="30"/>
          <w:spacing w:val="4"/>
        </w:rPr>
        <w:t xml:space="preserve"> </w:t>
      </w:r>
      <w:r>
        <w:rPr>
          <w:sz w:val="30"/>
          <w:szCs w:val="30"/>
          <w:spacing w:val="-14"/>
        </w:rPr>
        <w:t>称号。</w:t>
      </w:r>
    </w:p>
    <w:p>
      <w:pPr>
        <w:pStyle w:val="BodyText"/>
        <w:ind w:left="108" w:firstLine="754"/>
        <w:spacing w:before="83" w:line="334" w:lineRule="auto"/>
        <w:rPr>
          <w:sz w:val="30"/>
          <w:szCs w:val="30"/>
        </w:rPr>
      </w:pPr>
      <w:r>
        <w:rPr>
          <w:rFonts w:ascii="KaiTi" w:hAnsi="KaiTi" w:eastAsia="KaiTi" w:cs="KaiTi"/>
          <w:sz w:val="30"/>
          <w:szCs w:val="30"/>
          <w:b/>
          <w:bCs/>
          <w:spacing w:val="-13"/>
        </w:rPr>
        <w:t>(</w:t>
      </w:r>
      <w:r>
        <w:rPr>
          <w:rFonts w:ascii="KaiTi" w:hAnsi="KaiTi" w:eastAsia="KaiTi" w:cs="KaiTi"/>
          <w:sz w:val="30"/>
          <w:szCs w:val="30"/>
          <w:b/>
          <w:bCs/>
          <w:color w:val="2877BC"/>
          <w:spacing w:val="-13"/>
        </w:rPr>
        <w:t>八</w:t>
      </w:r>
      <w:r>
        <w:rPr>
          <w:rFonts w:ascii="KaiTi" w:hAnsi="KaiTi" w:eastAsia="KaiTi" w:cs="KaiTi"/>
          <w:sz w:val="30"/>
          <w:szCs w:val="30"/>
          <w:color w:val="2877BC"/>
          <w:spacing w:val="-45"/>
        </w:rPr>
        <w:t xml:space="preserve"> </w:t>
      </w:r>
      <w:r>
        <w:rPr>
          <w:rFonts w:ascii="KaiTi" w:hAnsi="KaiTi" w:eastAsia="KaiTi" w:cs="KaiTi"/>
          <w:sz w:val="30"/>
          <w:szCs w:val="30"/>
          <w:b/>
          <w:bCs/>
          <w:spacing w:val="-13"/>
        </w:rPr>
        <w:t>)加快前期项目资金落实。</w:t>
      </w:r>
      <w:r>
        <w:rPr>
          <w:rFonts w:ascii="KaiTi" w:hAnsi="KaiTi" w:eastAsia="KaiTi" w:cs="KaiTi"/>
          <w:sz w:val="30"/>
          <w:szCs w:val="30"/>
          <w:spacing w:val="-13"/>
        </w:rPr>
        <w:t>培训基地支持政策</w:t>
      </w:r>
      <w:r>
        <w:rPr>
          <w:sz w:val="30"/>
          <w:szCs w:val="30"/>
          <w:spacing w:val="-14"/>
        </w:rPr>
        <w:t>已列入《辽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2"/>
        </w:rPr>
        <w:t>宁省进</w:t>
      </w:r>
      <w:r>
        <w:rPr>
          <w:sz w:val="30"/>
          <w:szCs w:val="30"/>
          <w:color w:val="399AFC"/>
          <w:spacing w:val="12"/>
        </w:rPr>
        <w:t>一</w:t>
      </w:r>
      <w:r>
        <w:rPr>
          <w:sz w:val="30"/>
          <w:szCs w:val="30"/>
          <w:spacing w:val="12"/>
        </w:rPr>
        <w:t>步推动经济以进促稳稳中提质若干措施》(辽政办发</w:t>
      </w:r>
      <w:r>
        <w:rPr>
          <w:sz w:val="30"/>
          <w:szCs w:val="30"/>
          <w:spacing w:val="8"/>
        </w:rPr>
        <w:t xml:space="preserve"> </w:t>
      </w:r>
      <w:r>
        <w:rPr>
          <w:sz w:val="30"/>
          <w:szCs w:val="30"/>
          <w:spacing w:val="11"/>
        </w:rPr>
        <w:t>〔2024〕5号),2023年国家备案公布的培训基地和工作</w:t>
      </w:r>
      <w:r>
        <w:rPr>
          <w:sz w:val="30"/>
          <w:szCs w:val="30"/>
          <w:spacing w:val="10"/>
        </w:rPr>
        <w:t>室，相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3"/>
        </w:rPr>
        <w:t>关项目补助资金已通过因素分配纳入《关于下达2024年就业补助</w:t>
      </w:r>
      <w:r>
        <w:rPr>
          <w:sz w:val="30"/>
          <w:szCs w:val="30"/>
          <w:spacing w:val="14"/>
        </w:rPr>
        <w:t xml:space="preserve"> </w:t>
      </w:r>
      <w:r>
        <w:rPr>
          <w:sz w:val="30"/>
          <w:szCs w:val="30"/>
          <w:spacing w:val="-4"/>
        </w:rPr>
        <w:t>中央直达资金预算的通知》(辽财指社〔2024〕</w:t>
      </w:r>
      <w:r>
        <w:rPr>
          <w:sz w:val="30"/>
          <w:szCs w:val="30"/>
          <w:spacing w:val="-5"/>
        </w:rPr>
        <w:t>215号)分解下达，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3"/>
        </w:rPr>
        <w:t>各市人力资源社会保障、财政部门报送今年项目申报材料时应一</w:t>
      </w:r>
      <w:r>
        <w:rPr>
          <w:sz w:val="30"/>
          <w:szCs w:val="30"/>
          <w:spacing w:val="7"/>
        </w:rPr>
        <w:t xml:space="preserve"> </w:t>
      </w:r>
      <w:r>
        <w:rPr>
          <w:sz w:val="30"/>
          <w:szCs w:val="30"/>
          <w:u w:val="single" w:color="auto"/>
          <w:spacing w:val="-11"/>
        </w:rPr>
        <w:t>并提交前期项目资金执行情况，</w:t>
      </w:r>
      <w:r>
        <w:rPr>
          <w:sz w:val="30"/>
          <w:szCs w:val="30"/>
          <w:spacing w:val="47"/>
        </w:rPr>
        <w:t xml:space="preserve"> </w:t>
      </w:r>
      <w:r>
        <w:rPr>
          <w:sz w:val="30"/>
          <w:szCs w:val="30"/>
          <w:spacing w:val="-11"/>
        </w:rPr>
        <w:t>作为省级专家评审备查资料和省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8"/>
        </w:rPr>
        <w:t>政府稳岗扩岗重点举措落实进展调度情况。</w:t>
      </w:r>
    </w:p>
    <w:p>
      <w:pPr>
        <w:pStyle w:val="BodyText"/>
        <w:ind w:left="138" w:right="84" w:firstLine="719"/>
        <w:spacing w:before="45" w:line="329" w:lineRule="auto"/>
        <w:jc w:val="both"/>
        <w:rPr>
          <w:sz w:val="30"/>
          <w:szCs w:val="30"/>
        </w:rPr>
      </w:pPr>
      <w:r>
        <w:rPr>
          <w:rFonts w:ascii="STXinwei" w:hAnsi="STXinwei" w:eastAsia="STXinwei" w:cs="STXinwei"/>
          <w:sz w:val="30"/>
          <w:szCs w:val="30"/>
          <w:spacing w:val="-8"/>
        </w:rPr>
        <w:t>(</w:t>
      </w:r>
      <w:r>
        <w:rPr>
          <w:rFonts w:ascii="STXinwei" w:hAnsi="STXinwei" w:eastAsia="STXinwei" w:cs="STXinwei"/>
          <w:sz w:val="30"/>
          <w:szCs w:val="30"/>
          <w:spacing w:val="61"/>
        </w:rPr>
        <w:t xml:space="preserve"> </w:t>
      </w:r>
      <w:r>
        <w:rPr>
          <w:rFonts w:ascii="STXinwei" w:hAnsi="STXinwei" w:eastAsia="STXinwei" w:cs="STXinwei"/>
          <w:sz w:val="30"/>
          <w:szCs w:val="30"/>
          <w:spacing w:val="-8"/>
        </w:rPr>
        <w:t>九</w:t>
      </w:r>
      <w:r>
        <w:rPr>
          <w:rFonts w:ascii="STXinwei" w:hAnsi="STXinwei" w:eastAsia="STXinwei" w:cs="STXinwei"/>
          <w:sz w:val="30"/>
          <w:szCs w:val="30"/>
          <w:spacing w:val="31"/>
        </w:rPr>
        <w:t xml:space="preserve"> </w:t>
      </w:r>
      <w:r>
        <w:rPr>
          <w:rFonts w:ascii="STXinwei" w:hAnsi="STXinwei" w:eastAsia="STXinwei" w:cs="STXinwei"/>
          <w:sz w:val="30"/>
          <w:szCs w:val="30"/>
          <w:spacing w:val="-8"/>
        </w:rPr>
        <w:t>)  充</w:t>
      </w:r>
      <w:r>
        <w:rPr>
          <w:rFonts w:ascii="KaiTi" w:hAnsi="KaiTi" w:eastAsia="KaiTi" w:cs="KaiTi"/>
          <w:sz w:val="30"/>
          <w:szCs w:val="30"/>
          <w:spacing w:val="-8"/>
        </w:rPr>
        <w:t>分发挥项目产出作用</w:t>
      </w:r>
      <w:r>
        <w:rPr>
          <w:sz w:val="30"/>
          <w:szCs w:val="30"/>
          <w:spacing w:val="-8"/>
        </w:rPr>
        <w:t>。培训基地项目申报</w:t>
      </w:r>
      <w:r>
        <w:rPr>
          <w:sz w:val="30"/>
          <w:szCs w:val="30"/>
          <w:spacing w:val="-9"/>
        </w:rPr>
        <w:t>单位要重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点围绕“具有5个以上职业工种与经济发展急需紧缺高技能人才</w:t>
      </w:r>
      <w:r>
        <w:rPr>
          <w:sz w:val="30"/>
          <w:szCs w:val="30"/>
          <w:spacing w:val="11"/>
        </w:rPr>
        <w:t xml:space="preserve"> </w:t>
      </w:r>
      <w:r>
        <w:rPr>
          <w:sz w:val="30"/>
          <w:szCs w:val="30"/>
          <w:spacing w:val="-9"/>
        </w:rPr>
        <w:t>培训特色专业相匹配的实习实训条件”规定要求，相应提出至少5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4"/>
        </w:rPr>
        <w:t>个职业工种的高技能人才培训课程或教学课件录制开发佐证资料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4"/>
        </w:rPr>
        <w:t>和建设期内具体目标，作为建设项目申报表附件一并提交。已建</w:t>
      </w:r>
      <w:r>
        <w:rPr>
          <w:sz w:val="30"/>
          <w:szCs w:val="30"/>
          <w:spacing w:val="1"/>
        </w:rPr>
        <w:t xml:space="preserve"> </w:t>
      </w:r>
      <w:r>
        <w:rPr>
          <w:sz w:val="30"/>
          <w:szCs w:val="30"/>
          <w:spacing w:val="-4"/>
        </w:rPr>
        <w:t>和在建项目单位上述资料情况作为项目绩效管理报告附件一并提</w:t>
      </w:r>
      <w:r>
        <w:rPr>
          <w:sz w:val="30"/>
          <w:szCs w:val="30"/>
          <w:spacing w:val="2"/>
        </w:rPr>
        <w:t xml:space="preserve"> </w:t>
      </w:r>
      <w:r>
        <w:rPr>
          <w:sz w:val="30"/>
          <w:szCs w:val="30"/>
          <w:spacing w:val="-4"/>
        </w:rPr>
        <w:t>交。相关课程课件信息将通过全省“舒心就业”服务站点和“就</w:t>
      </w:r>
      <w:r>
        <w:rPr>
          <w:sz w:val="30"/>
          <w:szCs w:val="30"/>
          <w:spacing w:val="6"/>
        </w:rPr>
        <w:t xml:space="preserve"> </w:t>
      </w:r>
      <w:r>
        <w:rPr>
          <w:sz w:val="30"/>
          <w:szCs w:val="30"/>
          <w:spacing w:val="-5"/>
        </w:rPr>
        <w:t>业顾问”小程序，向城乡劳动者公益推送，作为政府补贴性培训</w:t>
      </w:r>
    </w:p>
    <w:p>
      <w:pPr>
        <w:spacing w:line="329" w:lineRule="auto"/>
        <w:sectPr>
          <w:footerReference w:type="default" r:id="rId4"/>
          <w:pgSz w:w="11880" w:h="16860"/>
          <w:pgMar w:top="1433" w:right="1579" w:bottom="1501" w:left="1782" w:header="0" w:footer="1357" w:gutter="0"/>
        </w:sectPr>
        <w:rPr>
          <w:sz w:val="30"/>
          <w:szCs w:val="30"/>
        </w:rPr>
      </w:pP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spacing w:line="288" w:lineRule="auto"/>
        <w:rPr>
          <w:rFonts w:ascii="Arial"/>
          <w:sz w:val="21"/>
        </w:rPr>
      </w:pPr>
      <w:r/>
    </w:p>
    <w:p>
      <w:pPr>
        <w:pStyle w:val="BodyText"/>
        <w:ind w:left="161"/>
        <w:spacing w:before="97" w:line="222" w:lineRule="auto"/>
        <w:rPr>
          <w:sz w:val="30"/>
          <w:szCs w:val="30"/>
        </w:rPr>
      </w:pPr>
      <w:r>
        <w:rPr>
          <w:sz w:val="30"/>
          <w:szCs w:val="30"/>
          <w:spacing w:val="-10"/>
        </w:rPr>
        <w:t>的重要补充和劳动者调查评价满意率的重要参考。</w:t>
      </w:r>
    </w:p>
    <w:p>
      <w:pPr>
        <w:ind w:left="775"/>
        <w:spacing w:before="210" w:line="224" w:lineRule="auto"/>
        <w:outlineLvl w:val="0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-13"/>
        </w:rPr>
        <w:t>四、报送时限</w:t>
      </w:r>
    </w:p>
    <w:p>
      <w:pPr>
        <w:pStyle w:val="BodyText"/>
        <w:ind w:left="161" w:firstLine="609"/>
        <w:spacing w:before="169" w:line="315" w:lineRule="auto"/>
        <w:jc w:val="both"/>
        <w:rPr>
          <w:sz w:val="38"/>
          <w:szCs w:val="38"/>
        </w:rPr>
      </w:pPr>
      <w:r>
        <w:rPr>
          <w:sz w:val="30"/>
          <w:szCs w:val="30"/>
          <w:spacing w:val="12"/>
        </w:rPr>
        <w:t>请各市务必于10月10日17时前提交申报</w:t>
      </w:r>
      <w:r>
        <w:rPr>
          <w:sz w:val="30"/>
          <w:szCs w:val="30"/>
          <w:spacing w:val="11"/>
        </w:rPr>
        <w:t>材料(清单见附件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4"/>
        </w:rPr>
        <w:t>3)和前期项目资金执行情况、重点培训课程课件录制开</w:t>
      </w:r>
      <w:r>
        <w:rPr>
          <w:sz w:val="30"/>
          <w:szCs w:val="30"/>
          <w:spacing w:val="-5"/>
        </w:rPr>
        <w:t>发佐证资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6"/>
        </w:rPr>
        <w:t>料，可先将正式盖章版文件的扫描件发至指定邮箱，逾期不予受</w:t>
      </w:r>
      <w:r>
        <w:rPr>
          <w:sz w:val="30"/>
          <w:szCs w:val="30"/>
          <w:spacing w:val="12"/>
        </w:rPr>
        <w:t xml:space="preserve"> </w:t>
      </w:r>
      <w:r>
        <w:rPr>
          <w:sz w:val="38"/>
          <w:szCs w:val="38"/>
          <w:spacing w:val="-33"/>
        </w:rPr>
        <w:t>理。</w:t>
      </w:r>
    </w:p>
    <w:p>
      <w:pPr>
        <w:pStyle w:val="BodyText"/>
        <w:ind w:left="770" w:right="1609"/>
        <w:spacing w:before="1" w:line="317" w:lineRule="auto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z w:val="30"/>
          <w:szCs w:val="30"/>
          <w:spacing w:val="-11"/>
        </w:rPr>
        <w:t>省人力资源社会保障厅职业能力建设处联系人：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13"/>
        </w:rPr>
        <w:t>宗自强024-22955719</w:t>
      </w:r>
      <w:r>
        <w:rPr>
          <w:sz w:val="30"/>
          <w:szCs w:val="30"/>
          <w:spacing w:val="112"/>
        </w:rPr>
        <w:t xml:space="preserve"> </w:t>
      </w:r>
      <w:r>
        <w:rPr>
          <w:sz w:val="30"/>
          <w:szCs w:val="30"/>
          <w:spacing w:val="13"/>
        </w:rPr>
        <w:t>田富024-229553</w:t>
      </w:r>
      <w:r>
        <w:rPr>
          <w:sz w:val="30"/>
          <w:szCs w:val="30"/>
          <w:spacing w:val="12"/>
        </w:rPr>
        <w:t>77</w:t>
      </w:r>
      <w:r>
        <w:rPr>
          <w:sz w:val="30"/>
          <w:szCs w:val="30"/>
        </w:rPr>
        <w:t xml:space="preserve">   </w:t>
      </w:r>
      <w:r>
        <w:rPr>
          <w:sz w:val="30"/>
          <w:szCs w:val="30"/>
          <w:spacing w:val="-19"/>
        </w:rPr>
        <w:t>邮</w:t>
      </w:r>
      <w:r>
        <w:rPr>
          <w:sz w:val="30"/>
          <w:szCs w:val="30"/>
          <w:spacing w:val="-30"/>
        </w:rPr>
        <w:t xml:space="preserve"> </w:t>
      </w:r>
      <w:r>
        <w:rPr>
          <w:sz w:val="30"/>
          <w:szCs w:val="30"/>
          <w:spacing w:val="-19"/>
        </w:rPr>
        <w:t>箱</w:t>
      </w:r>
      <w:r>
        <w:rPr>
          <w:sz w:val="30"/>
          <w:szCs w:val="30"/>
          <w:spacing w:val="-55"/>
        </w:rPr>
        <w:t xml:space="preserve"> </w:t>
      </w:r>
      <w:r>
        <w:rPr>
          <w:sz w:val="30"/>
          <w:szCs w:val="30"/>
          <w:spacing w:val="-19"/>
        </w:rPr>
        <w:t>：</w:t>
      </w:r>
      <w:r>
        <w:rPr>
          <w:rFonts w:ascii="Times New Roman" w:hAnsi="Times New Roman" w:eastAsia="Times New Roman" w:cs="Times New Roman"/>
          <w:sz w:val="30"/>
          <w:szCs w:val="30"/>
          <w:spacing w:val="-19"/>
        </w:rPr>
        <w:t>Inrst23469@163.c</w:t>
      </w:r>
      <w:r>
        <w:rPr>
          <w:rFonts w:ascii="Times New Roman" w:hAnsi="Times New Roman" w:eastAsia="Times New Roman" w:cs="Times New Roman"/>
          <w:sz w:val="30"/>
          <w:szCs w:val="30"/>
          <w:spacing w:val="-20"/>
        </w:rPr>
        <w:t>om</w:t>
      </w:r>
    </w:p>
    <w:p>
      <w:pPr>
        <w:pStyle w:val="BodyText"/>
        <w:ind w:left="770" w:right="5038"/>
        <w:spacing w:before="104" w:line="324" w:lineRule="auto"/>
        <w:rPr>
          <w:sz w:val="30"/>
          <w:szCs w:val="30"/>
        </w:rPr>
      </w:pPr>
      <w:r>
        <w:rPr>
          <w:sz w:val="30"/>
          <w:szCs w:val="30"/>
          <w:spacing w:val="-7"/>
        </w:rPr>
        <w:t>省财政厅社会保障处</w:t>
      </w:r>
      <w:r>
        <w:rPr>
          <w:sz w:val="30"/>
          <w:szCs w:val="30"/>
          <w:spacing w:val="2"/>
        </w:rPr>
        <w:t xml:space="preserve"> </w:t>
      </w:r>
      <w:r>
        <w:rPr>
          <w:sz w:val="30"/>
          <w:szCs w:val="30"/>
          <w:spacing w:val="13"/>
        </w:rPr>
        <w:t>杨彪024-22703921</w:t>
      </w:r>
    </w:p>
    <w:p>
      <w:pPr>
        <w:spacing w:line="323" w:lineRule="auto"/>
        <w:rPr>
          <w:rFonts w:ascii="Arial"/>
          <w:sz w:val="21"/>
        </w:rPr>
      </w:pPr>
      <w:r/>
    </w:p>
    <w:p>
      <w:pPr>
        <w:pStyle w:val="BodyText"/>
        <w:spacing w:before="98" w:line="222" w:lineRule="auto"/>
        <w:jc w:val="right"/>
        <w:rPr>
          <w:sz w:val="30"/>
          <w:szCs w:val="30"/>
        </w:rPr>
      </w:pPr>
      <w:r>
        <w:rPr>
          <w:sz w:val="30"/>
          <w:szCs w:val="30"/>
          <w:b/>
          <w:bCs/>
          <w:spacing w:val="-19"/>
        </w:rPr>
        <w:t>附件：1.国家级高技能人才培训基地建设项目分类分档对照表</w:t>
      </w:r>
    </w:p>
    <w:p>
      <w:pPr>
        <w:pStyle w:val="BodyText"/>
        <w:ind w:left="1781"/>
        <w:spacing w:before="233" w:line="221" w:lineRule="auto"/>
        <w:rPr>
          <w:sz w:val="30"/>
          <w:szCs w:val="30"/>
        </w:rPr>
      </w:pPr>
      <w:r>
        <w:rPr>
          <w:sz w:val="30"/>
          <w:szCs w:val="30"/>
          <w:spacing w:val="31"/>
        </w:rPr>
        <w:t>(试行)</w:t>
      </w:r>
    </w:p>
    <w:p>
      <w:pPr>
        <w:pStyle w:val="BodyText"/>
        <w:ind w:left="1641" w:right="240"/>
        <w:spacing w:before="149" w:line="329" w:lineRule="auto"/>
        <w:rPr>
          <w:sz w:val="30"/>
          <w:szCs w:val="30"/>
        </w:rPr>
      </w:pPr>
      <w:r>
        <w:rPr>
          <w:sz w:val="30"/>
          <w:szCs w:val="30"/>
          <w:spacing w:val="-35"/>
        </w:rPr>
        <w:t>2.国家级技能大师工作室建设项目分类分档对照表(试行)</w:t>
      </w:r>
      <w:r>
        <w:rPr>
          <w:sz w:val="30"/>
          <w:szCs w:val="30"/>
          <w:spacing w:val="12"/>
        </w:rPr>
        <w:t xml:space="preserve"> </w:t>
      </w:r>
      <w:r>
        <w:rPr>
          <w:sz w:val="30"/>
          <w:szCs w:val="30"/>
          <w:spacing w:val="-9"/>
        </w:rPr>
        <w:t>3.申报材料清单</w:t>
      </w:r>
    </w:p>
    <w:p>
      <w:pPr>
        <w:pStyle w:val="BodyText"/>
        <w:ind w:left="1641"/>
        <w:spacing w:before="22" w:line="220" w:lineRule="auto"/>
        <w:rPr>
          <w:sz w:val="30"/>
          <w:szCs w:val="30"/>
        </w:rPr>
      </w:pPr>
      <w:r>
        <w:rPr>
          <w:sz w:val="30"/>
          <w:szCs w:val="30"/>
          <w:spacing w:val="-12"/>
        </w:rPr>
        <w:t>4.申报工作提示</w:t>
      </w:r>
    </w:p>
    <w:p>
      <w:pPr>
        <w:spacing w:line="278" w:lineRule="auto"/>
        <w:rPr>
          <w:rFonts w:ascii="Arial"/>
          <w:sz w:val="21"/>
        </w:rPr>
      </w:pPr>
      <w: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889641</wp:posOffset>
            </wp:positionH>
            <wp:positionV relativeFrom="paragraph">
              <wp:posOffset>4104</wp:posOffset>
            </wp:positionV>
            <wp:extent cx="1523961" cy="1505016"/>
            <wp:effectExtent l="0" t="0" r="0" b="0"/>
            <wp:wrapNone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23961" cy="15050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spacing w:line="278" w:lineRule="auto"/>
        <w:rPr>
          <w:rFonts w:ascii="Arial"/>
          <w:sz w:val="21"/>
        </w:rPr>
      </w:pPr>
      <w:r/>
    </w:p>
    <w:p>
      <w:pPr>
        <w:pStyle w:val="BodyText"/>
        <w:ind w:left="6201"/>
        <w:spacing w:before="97" w:line="222" w:lineRule="auto"/>
        <w:rPr>
          <w:sz w:val="30"/>
          <w:szCs w:val="30"/>
        </w:rPr>
      </w:pPr>
      <w:r>
        <w:pict>
          <v:shape id="_x0000_s4" style="position:absolute;margin-left:24.5491pt;margin-top:6.25533pt;mso-position-vertical-relative:text;mso-position-horizontal-relative:text;width:191.45pt;height:19.95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pStyle w:val="BodyText"/>
                    <w:ind w:left="20"/>
                    <w:spacing w:before="19" w:line="221" w:lineRule="auto"/>
                    <w:rPr>
                      <w:sz w:val="30"/>
                      <w:szCs w:val="30"/>
                    </w:rPr>
                  </w:pPr>
                  <w:r>
                    <w:rPr>
                      <w:sz w:val="30"/>
                      <w:szCs w:val="30"/>
                      <w:spacing w:val="-8"/>
                    </w:rPr>
                    <w:t>辽宁省人力资源和社会保障厅</w:t>
                  </w:r>
                </w:p>
              </w:txbxContent>
            </v:textbox>
          </v:shape>
        </w:pict>
      </w:r>
      <w:r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3734472</wp:posOffset>
            </wp:positionH>
            <wp:positionV relativeFrom="paragraph">
              <wp:posOffset>-617469</wp:posOffset>
            </wp:positionV>
            <wp:extent cx="1523961" cy="1498651"/>
            <wp:effectExtent l="0" t="0" r="0" b="0"/>
            <wp:wrapNone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1523961" cy="14986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0"/>
          <w:szCs w:val="30"/>
          <w:spacing w:val="-4"/>
        </w:rPr>
        <w:t>辽宁省财政厅</w:t>
      </w:r>
    </w:p>
    <w:p>
      <w:pPr>
        <w:pStyle w:val="BodyText"/>
        <w:ind w:left="5861"/>
        <w:spacing w:before="230" w:line="222" w:lineRule="auto"/>
        <w:rPr>
          <w:sz w:val="30"/>
          <w:szCs w:val="30"/>
        </w:rPr>
      </w:pPr>
      <w:r>
        <w:rPr>
          <w:sz w:val="30"/>
          <w:szCs w:val="30"/>
          <w:spacing w:val="36"/>
        </w:rPr>
        <w:t>2024年9月25日</w:t>
      </w:r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pStyle w:val="BodyText"/>
        <w:ind w:left="161"/>
        <w:spacing w:before="97" w:line="220" w:lineRule="auto"/>
        <w:rPr>
          <w:sz w:val="30"/>
          <w:szCs w:val="30"/>
        </w:rPr>
      </w:pPr>
      <w:r>
        <w:rPr>
          <w:sz w:val="30"/>
          <w:szCs w:val="30"/>
          <w:spacing w:val="7"/>
        </w:rPr>
        <w:t>(此件公开发布)</w:t>
      </w:r>
    </w:p>
    <w:p>
      <w:pPr>
        <w:spacing w:line="220" w:lineRule="auto"/>
        <w:sectPr>
          <w:footerReference w:type="default" r:id="rId5"/>
          <w:pgSz w:w="12060" w:h="16990"/>
          <w:pgMar w:top="1444" w:right="1800" w:bottom="1497" w:left="1809" w:header="0" w:footer="1316" w:gutter="0"/>
        </w:sectPr>
        <w:rPr>
          <w:sz w:val="30"/>
          <w:szCs w:val="30"/>
        </w:rPr>
      </w:pPr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7" w:lineRule="auto"/>
        <w:rPr>
          <w:rFonts w:ascii="Arial"/>
          <w:sz w:val="21"/>
        </w:rPr>
      </w:pPr>
      <w:r/>
    </w:p>
    <w:p>
      <w:pPr>
        <w:spacing w:line="248" w:lineRule="auto"/>
        <w:rPr>
          <w:rFonts w:ascii="Arial"/>
          <w:sz w:val="21"/>
        </w:rPr>
      </w:pPr>
      <w:r/>
    </w:p>
    <w:p>
      <w:pPr>
        <w:ind w:left="217"/>
        <w:spacing w:before="108" w:line="224" w:lineRule="auto"/>
        <w:rPr>
          <w:rFonts w:ascii="SimHei" w:hAnsi="SimHei" w:eastAsia="SimHei" w:cs="SimHei"/>
          <w:sz w:val="33"/>
          <w:szCs w:val="33"/>
        </w:rPr>
      </w:pPr>
      <w:r>
        <w:rPr>
          <w:rFonts w:ascii="SimHei" w:hAnsi="SimHei" w:eastAsia="SimHei" w:cs="SimHei"/>
          <w:sz w:val="33"/>
          <w:szCs w:val="33"/>
          <w:b/>
          <w:bCs/>
          <w:spacing w:val="7"/>
        </w:rPr>
        <w:t>附件1</w:t>
      </w:r>
    </w:p>
    <w:p>
      <w:pPr>
        <w:spacing w:line="350" w:lineRule="auto"/>
        <w:rPr>
          <w:rFonts w:ascii="Arial"/>
          <w:sz w:val="21"/>
        </w:rPr>
      </w:pPr>
      <w:r/>
    </w:p>
    <w:p>
      <w:pPr>
        <w:spacing w:line="351" w:lineRule="auto"/>
        <w:rPr>
          <w:rFonts w:ascii="Arial"/>
          <w:sz w:val="21"/>
        </w:rPr>
      </w:pPr>
      <w:r/>
    </w:p>
    <w:p>
      <w:pPr>
        <w:ind w:left="657"/>
        <w:spacing w:before="107" w:line="219" w:lineRule="auto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-14"/>
        </w:rPr>
        <w:t>国家级高技能人才培训基地建设项目分类分档对照表</w:t>
      </w:r>
    </w:p>
    <w:p>
      <w:pPr>
        <w:ind w:left="3797"/>
        <w:spacing w:before="211" w:line="220" w:lineRule="auto"/>
        <w:rPr>
          <w:rFonts w:ascii="SimSun" w:hAnsi="SimSun" w:eastAsia="SimSun" w:cs="SimSun"/>
          <w:sz w:val="33"/>
          <w:szCs w:val="33"/>
        </w:rPr>
      </w:pPr>
      <w:r>
        <w:rPr>
          <w:rFonts w:ascii="SimSun" w:hAnsi="SimSun" w:eastAsia="SimSun" w:cs="SimSun"/>
          <w:sz w:val="33"/>
          <w:szCs w:val="33"/>
          <w:b/>
          <w:bCs/>
          <w:spacing w:val="24"/>
        </w:rPr>
        <w:t>(试行)</w:t>
      </w:r>
    </w:p>
    <w:p>
      <w:pPr>
        <w:spacing w:line="81" w:lineRule="exact"/>
        <w:rPr/>
      </w:pPr>
      <w:r/>
    </w:p>
    <w:tbl>
      <w:tblPr>
        <w:tblStyle w:val="TableNormal"/>
        <w:tblW w:w="8240" w:type="dxa"/>
        <w:tblInd w:w="192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74"/>
        <w:gridCol w:w="4005"/>
        <w:gridCol w:w="1688"/>
        <w:gridCol w:w="1673"/>
      </w:tblGrid>
      <w:tr>
        <w:trPr>
          <w:trHeight w:val="674" w:hRule="atLeast"/>
        </w:trPr>
        <w:tc>
          <w:tcPr>
            <w:tcW w:w="874" w:type="dxa"/>
            <w:vAlign w:val="top"/>
          </w:tcPr>
          <w:p>
            <w:pPr>
              <w:pStyle w:val="TableText"/>
              <w:ind w:left="168"/>
              <w:spacing w:before="212" w:line="219" w:lineRule="auto"/>
              <w:rPr/>
            </w:pPr>
            <w:r>
              <w:rPr>
                <w:b/>
                <w:bCs/>
                <w:spacing w:val="4"/>
              </w:rPr>
              <w:t>类别</w:t>
            </w:r>
          </w:p>
        </w:tc>
        <w:tc>
          <w:tcPr>
            <w:tcW w:w="4005" w:type="dxa"/>
            <w:vAlign w:val="top"/>
          </w:tcPr>
          <w:p>
            <w:pPr>
              <w:pStyle w:val="TableText"/>
              <w:ind w:left="1341"/>
              <w:spacing w:before="216" w:line="220" w:lineRule="auto"/>
              <w:rPr/>
            </w:pPr>
            <w:r>
              <w:rPr>
                <w:spacing w:val="9"/>
              </w:rPr>
              <w:t>职业(工种)</w:t>
            </w:r>
          </w:p>
        </w:tc>
        <w:tc>
          <w:tcPr>
            <w:tcW w:w="3361" w:type="dxa"/>
            <w:vAlign w:val="top"/>
            <w:gridSpan w:val="2"/>
          </w:tcPr>
          <w:p>
            <w:pPr>
              <w:pStyle w:val="TableText"/>
              <w:ind w:left="379"/>
              <w:spacing w:before="12" w:line="220" w:lineRule="auto"/>
              <w:rPr/>
            </w:pPr>
            <w:r>
              <w:rPr>
                <w:b/>
                <w:bCs/>
                <w:spacing w:val="-4"/>
              </w:rPr>
              <w:t>基地项目建议补助标准</w:t>
            </w:r>
          </w:p>
          <w:p>
            <w:pPr>
              <w:pStyle w:val="TableText"/>
              <w:ind w:left="1286"/>
              <w:spacing w:before="53" w:line="204" w:lineRule="auto"/>
              <w:rPr/>
            </w:pPr>
            <w:r>
              <w:rPr>
                <w:spacing w:val="14"/>
              </w:rPr>
              <w:t>(万元)</w:t>
            </w:r>
          </w:p>
        </w:tc>
      </w:tr>
      <w:tr>
        <w:trPr>
          <w:trHeight w:val="1888" w:hRule="atLeast"/>
        </w:trPr>
        <w:tc>
          <w:tcPr>
            <w:tcW w:w="874" w:type="dxa"/>
            <w:vAlign w:val="top"/>
            <w:vMerge w:val="restart"/>
            <w:tcBorders>
              <w:bottom w:val="nil"/>
            </w:tcBorders>
          </w:tcPr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spacing w:line="25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/>
              <w:spacing w:before="84" w:line="219" w:lineRule="auto"/>
              <w:rPr/>
            </w:pPr>
            <w:r>
              <w:rPr>
                <w:spacing w:val="8"/>
              </w:rPr>
              <w:t>生产</w:t>
            </w:r>
          </w:p>
          <w:p>
            <w:pPr>
              <w:pStyle w:val="TableText"/>
              <w:ind w:left="165"/>
              <w:spacing w:before="42" w:line="220" w:lineRule="auto"/>
              <w:rPr/>
            </w:pPr>
            <w:r>
              <w:rPr>
                <w:spacing w:val="5"/>
              </w:rPr>
              <w:t>制造</w:t>
            </w:r>
          </w:p>
          <w:p>
            <w:pPr>
              <w:pStyle w:val="TableText"/>
              <w:ind w:left="295"/>
              <w:spacing w:before="9" w:line="219" w:lineRule="auto"/>
              <w:rPr/>
            </w:pPr>
            <w:r>
              <w:rPr/>
              <w:t>类</w:t>
            </w:r>
          </w:p>
        </w:tc>
        <w:tc>
          <w:tcPr>
            <w:tcW w:w="400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1"/>
              <w:spacing w:before="301" w:line="219" w:lineRule="auto"/>
              <w:rPr/>
            </w:pPr>
            <w:r>
              <w:rPr/>
              <w:t>石油加工和炼焦及煤化工生产、化</w:t>
            </w:r>
          </w:p>
          <w:p>
            <w:pPr>
              <w:pStyle w:val="TableText"/>
              <w:ind w:left="171"/>
              <w:spacing w:before="22" w:line="220" w:lineRule="auto"/>
              <w:rPr/>
            </w:pPr>
            <w:r>
              <w:rPr>
                <w:spacing w:val="1"/>
              </w:rPr>
              <w:t>学原料和化学制品制造、医药制</w:t>
            </w:r>
          </w:p>
          <w:p>
            <w:pPr>
              <w:pStyle w:val="TableText"/>
              <w:ind w:left="41"/>
              <w:spacing w:before="27" w:line="219" w:lineRule="auto"/>
              <w:rPr/>
            </w:pPr>
            <w:r>
              <w:rPr>
                <w:spacing w:val="1"/>
              </w:rPr>
              <w:t>造、非金属矿物制品、采矿、金属</w:t>
            </w:r>
          </w:p>
          <w:p>
            <w:pPr>
              <w:pStyle w:val="TableText"/>
              <w:ind w:left="41"/>
              <w:spacing w:before="21" w:line="219" w:lineRule="auto"/>
              <w:rPr/>
            </w:pPr>
            <w:r>
              <w:rPr>
                <w:spacing w:val="1"/>
              </w:rPr>
              <w:t>冶炼和压延加工、机械制造基础加</w:t>
            </w:r>
          </w:p>
          <w:p>
            <w:pPr>
              <w:pStyle w:val="TableText"/>
              <w:spacing w:before="4" w:line="220" w:lineRule="auto"/>
              <w:jc w:val="right"/>
              <w:rPr/>
            </w:pPr>
            <w:r>
              <w:rPr>
                <w:spacing w:val="-16"/>
              </w:rPr>
              <w:t>工、金属制品制造、通用设备制造、</w:t>
            </w:r>
          </w:p>
          <w:p>
            <w:pPr>
              <w:pStyle w:val="TableText"/>
              <w:ind w:left="41"/>
              <w:spacing w:before="19" w:line="219" w:lineRule="auto"/>
              <w:rPr/>
            </w:pPr>
            <w:r>
              <w:rPr/>
              <w:t>专用设备制造、汽车制造、铁路船</w:t>
            </w:r>
          </w:p>
          <w:p>
            <w:pPr>
              <w:pStyle w:val="TableText"/>
              <w:ind w:left="41"/>
              <w:spacing w:before="40" w:line="219" w:lineRule="auto"/>
              <w:rPr/>
            </w:pPr>
            <w:r>
              <w:rPr/>
              <w:t>舶航空设备制造、电气机械和器材</w:t>
            </w:r>
          </w:p>
          <w:p>
            <w:pPr>
              <w:pStyle w:val="TableText"/>
              <w:ind w:left="41"/>
              <w:spacing w:before="32" w:line="219" w:lineRule="auto"/>
              <w:rPr/>
            </w:pPr>
            <w:r>
              <w:rPr/>
              <w:t>制造、计算机及通信和其他电子设</w:t>
            </w:r>
          </w:p>
          <w:p>
            <w:pPr>
              <w:pStyle w:val="TableText"/>
              <w:spacing w:before="43" w:line="219" w:lineRule="auto"/>
              <w:jc w:val="right"/>
              <w:rPr/>
            </w:pPr>
            <w:r>
              <w:rPr>
                <w:spacing w:val="-18"/>
              </w:rPr>
              <w:t>备制造、仪器仪表制造、建筑施工、</w:t>
            </w:r>
          </w:p>
          <w:p>
            <w:pPr>
              <w:pStyle w:val="TableText"/>
              <w:ind w:left="41"/>
              <w:spacing w:before="10" w:line="219" w:lineRule="auto"/>
              <w:rPr/>
            </w:pPr>
            <w:r>
              <w:rPr/>
              <w:t>运输设备和通用工程机械操作、生</w:t>
            </w:r>
          </w:p>
          <w:p>
            <w:pPr>
              <w:pStyle w:val="TableText"/>
              <w:ind w:left="821"/>
              <w:spacing w:before="23" w:line="219" w:lineRule="auto"/>
              <w:rPr/>
            </w:pPr>
            <w:r>
              <w:rPr>
                <w:spacing w:val="5"/>
              </w:rPr>
              <w:t>产辅助等职业(工种)</w:t>
            </w:r>
          </w:p>
        </w:tc>
        <w:tc>
          <w:tcPr>
            <w:tcW w:w="1688" w:type="dxa"/>
            <w:vAlign w:val="top"/>
          </w:tcPr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spacing w:line="27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6"/>
              <w:spacing w:before="84" w:line="219" w:lineRule="auto"/>
              <w:rPr/>
            </w:pPr>
            <w:r>
              <w:rPr>
                <w:spacing w:val="9"/>
              </w:rPr>
              <w:t>A档</w:t>
            </w:r>
          </w:p>
          <w:p>
            <w:pPr>
              <w:pStyle w:val="TableText"/>
              <w:ind w:left="186"/>
              <w:spacing w:before="42" w:line="220" w:lineRule="auto"/>
              <w:rPr/>
            </w:pPr>
            <w:r>
              <w:rPr>
                <w:spacing w:val="9"/>
              </w:rPr>
              <w:t>(新建项目)</w:t>
            </w:r>
          </w:p>
        </w:tc>
        <w:tc>
          <w:tcPr>
            <w:tcW w:w="1673" w:type="dxa"/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8"/>
              <w:spacing w:before="84" w:line="183" w:lineRule="auto"/>
              <w:rPr/>
            </w:pPr>
            <w:r>
              <w:rPr>
                <w:spacing w:val="-4"/>
              </w:rPr>
              <w:t>700</w:t>
            </w:r>
          </w:p>
        </w:tc>
      </w:tr>
      <w:tr>
        <w:trPr>
          <w:trHeight w:val="2307" w:hRule="atLeast"/>
        </w:trPr>
        <w:tc>
          <w:tcPr>
            <w:tcW w:w="8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8" w:type="dxa"/>
            <w:vAlign w:val="top"/>
          </w:tcPr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spacing w:line="258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6"/>
              <w:spacing w:before="85" w:line="219" w:lineRule="auto"/>
              <w:rPr/>
            </w:pPr>
            <w:r>
              <w:rPr>
                <w:spacing w:val="9"/>
              </w:rPr>
              <w:t>B档</w:t>
            </w:r>
          </w:p>
          <w:p>
            <w:pPr>
              <w:pStyle w:val="TableText"/>
              <w:ind w:left="186"/>
              <w:spacing w:before="22" w:line="220" w:lineRule="auto"/>
              <w:rPr/>
            </w:pPr>
            <w:r>
              <w:rPr>
                <w:spacing w:val="9"/>
              </w:rPr>
              <w:t>(已建项目)</w:t>
            </w:r>
          </w:p>
        </w:tc>
        <w:tc>
          <w:tcPr>
            <w:tcW w:w="1673" w:type="dxa"/>
            <w:vAlign w:val="top"/>
          </w:tcPr>
          <w:p>
            <w:pPr>
              <w:pStyle w:val="TableText"/>
              <w:ind w:left="638"/>
              <w:spacing w:before="110" w:line="159" w:lineRule="auto"/>
              <w:rPr/>
            </w:pPr>
            <w:r>
              <w:rPr>
                <w:spacing w:val="-3"/>
              </w:rPr>
              <w:t>600</w:t>
            </w:r>
          </w:p>
          <w:p>
            <w:pPr>
              <w:pStyle w:val="TableText"/>
              <w:ind w:left="177" w:right="173" w:firstLine="70"/>
              <w:spacing w:before="1" w:line="232" w:lineRule="auto"/>
              <w:rPr/>
            </w:pPr>
            <w:r>
              <w:rPr>
                <w:spacing w:val="3"/>
              </w:rPr>
              <w:t>(可结合项</w:t>
            </w:r>
            <w:r>
              <w:rPr/>
              <w:t xml:space="preserve"> </w:t>
            </w:r>
            <w:r>
              <w:rPr>
                <w:spacing w:val="2"/>
              </w:rPr>
              <w:t>目绩效评价</w:t>
            </w:r>
          </w:p>
          <w:p>
            <w:pPr>
              <w:pStyle w:val="TableText"/>
              <w:ind w:left="48"/>
              <w:spacing w:before="35" w:line="220" w:lineRule="auto"/>
              <w:rPr/>
            </w:pPr>
            <w:r>
              <w:rPr>
                <w:spacing w:val="1"/>
              </w:rPr>
              <w:t>情况，给予上</w:t>
            </w:r>
          </w:p>
          <w:p>
            <w:pPr>
              <w:pStyle w:val="TableText"/>
              <w:ind w:left="248"/>
              <w:spacing w:before="10" w:line="221" w:lineRule="auto"/>
              <w:rPr/>
            </w:pPr>
            <w:r>
              <w:rPr>
                <w:spacing w:val="2"/>
              </w:rPr>
              <w:t>下20%左右</w:t>
            </w:r>
          </w:p>
          <w:p>
            <w:pPr>
              <w:pStyle w:val="TableText"/>
              <w:ind w:left="48"/>
              <w:spacing w:before="38" w:line="220" w:lineRule="auto"/>
              <w:rPr/>
            </w:pPr>
            <w:r>
              <w:rPr>
                <w:spacing w:val="1"/>
              </w:rPr>
              <w:t>的浮动，不超</w:t>
            </w:r>
          </w:p>
          <w:p>
            <w:pPr>
              <w:pStyle w:val="TableText"/>
              <w:ind w:left="308"/>
              <w:spacing w:before="9" w:line="201" w:lineRule="auto"/>
              <w:rPr/>
            </w:pPr>
            <w:r>
              <w:rPr>
                <w:spacing w:val="9"/>
              </w:rPr>
              <w:t>过700万)</w:t>
            </w:r>
          </w:p>
        </w:tc>
      </w:tr>
      <w:tr>
        <w:trPr>
          <w:trHeight w:val="1129" w:hRule="atLeast"/>
        </w:trPr>
        <w:tc>
          <w:tcPr>
            <w:tcW w:w="874" w:type="dxa"/>
            <w:vAlign w:val="top"/>
            <w:vMerge w:val="restart"/>
            <w:tcBorders>
              <w:bottom w:val="nil"/>
            </w:tcBorders>
          </w:tcPr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6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spacing w:line="2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65" w:right="162"/>
              <w:spacing w:before="85" w:line="230" w:lineRule="auto"/>
              <w:jc w:val="both"/>
              <w:rPr/>
            </w:pPr>
            <w:r>
              <w:rPr>
                <w:spacing w:val="5"/>
              </w:rPr>
              <w:t>社会</w:t>
            </w:r>
            <w:r>
              <w:rPr/>
              <w:t xml:space="preserve"> </w:t>
            </w:r>
            <w:r>
              <w:rPr>
                <w:spacing w:val="8"/>
              </w:rPr>
              <w:t>生产</w:t>
            </w:r>
            <w:r>
              <w:rPr/>
              <w:t xml:space="preserve"> </w:t>
            </w:r>
            <w:r>
              <w:rPr>
                <w:spacing w:val="6"/>
              </w:rPr>
              <w:t>和生</w:t>
            </w:r>
            <w:r>
              <w:rPr/>
              <w:t xml:space="preserve"> </w:t>
            </w:r>
            <w:r>
              <w:rPr>
                <w:spacing w:val="5"/>
              </w:rPr>
              <w:t>活服</w:t>
            </w:r>
            <w:r>
              <w:rPr/>
              <w:t xml:space="preserve"> </w:t>
            </w:r>
            <w:r>
              <w:rPr>
                <w:spacing w:val="5"/>
              </w:rPr>
              <w:t>务类</w:t>
            </w:r>
          </w:p>
        </w:tc>
        <w:tc>
          <w:tcPr>
            <w:tcW w:w="4005" w:type="dxa"/>
            <w:vAlign w:val="top"/>
            <w:vMerge w:val="restart"/>
            <w:tcBorders>
              <w:bottom w:val="nil"/>
            </w:tcBorders>
          </w:tcPr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6" w:lineRule="auto"/>
              <w:rPr>
                <w:rFonts w:ascii="Arial"/>
                <w:sz w:val="21"/>
              </w:rPr>
            </w:pPr>
            <w:r/>
          </w:p>
          <w:p>
            <w:pPr>
              <w:spacing w:line="26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71"/>
              <w:spacing w:before="85" w:line="219" w:lineRule="auto"/>
              <w:rPr/>
            </w:pPr>
            <w:r>
              <w:rPr/>
              <w:t>交通运输及仓储物流和邮政业服</w:t>
            </w:r>
          </w:p>
          <w:p>
            <w:pPr>
              <w:pStyle w:val="TableText"/>
              <w:ind w:left="41"/>
              <w:spacing w:before="19" w:line="219" w:lineRule="auto"/>
              <w:rPr/>
            </w:pPr>
            <w:r>
              <w:rPr/>
              <w:t>务、信息传输及软件和信息技术服</w:t>
            </w:r>
          </w:p>
          <w:p>
            <w:pPr>
              <w:pStyle w:val="TableText"/>
              <w:ind w:left="41"/>
              <w:spacing w:before="33" w:line="219" w:lineRule="auto"/>
              <w:rPr/>
            </w:pPr>
            <w:r>
              <w:rPr/>
              <w:t>务、水利及环境和公共设施管理服</w:t>
            </w:r>
          </w:p>
          <w:p>
            <w:pPr>
              <w:pStyle w:val="TableText"/>
              <w:ind w:left="41"/>
              <w:spacing w:before="9" w:line="219" w:lineRule="auto"/>
              <w:rPr/>
            </w:pPr>
            <w:r>
              <w:rPr/>
              <w:t>务、电力燃气和水供应服务、修理</w:t>
            </w:r>
          </w:p>
          <w:p>
            <w:pPr>
              <w:pStyle w:val="TableText"/>
              <w:ind w:left="111"/>
              <w:spacing w:before="23" w:line="219" w:lineRule="auto"/>
              <w:rPr/>
            </w:pPr>
            <w:r>
              <w:rPr/>
              <w:t>及制作服务、健康服务等职业(工</w:t>
            </w:r>
          </w:p>
          <w:p>
            <w:pPr>
              <w:pStyle w:val="TableText"/>
              <w:ind w:left="1801"/>
              <w:spacing w:before="22" w:line="220" w:lineRule="auto"/>
              <w:rPr/>
            </w:pPr>
            <w:r>
              <w:rPr>
                <w:spacing w:val="-6"/>
              </w:rPr>
              <w:t>种</w:t>
            </w:r>
            <w:r>
              <w:rPr>
                <w:spacing w:val="-51"/>
              </w:rPr>
              <w:t xml:space="preserve"> </w:t>
            </w:r>
            <w:r>
              <w:rPr>
                <w:spacing w:val="-6"/>
              </w:rPr>
              <w:t>)</w:t>
            </w:r>
          </w:p>
        </w:tc>
        <w:tc>
          <w:tcPr>
            <w:tcW w:w="1688" w:type="dxa"/>
            <w:vAlign w:val="top"/>
          </w:tcPr>
          <w:p>
            <w:pPr>
              <w:pStyle w:val="TableText"/>
              <w:ind w:left="646"/>
              <w:spacing w:before="276" w:line="219" w:lineRule="auto"/>
              <w:rPr/>
            </w:pPr>
            <w:r>
              <w:rPr>
                <w:spacing w:val="9"/>
              </w:rPr>
              <w:t>A档</w:t>
            </w:r>
          </w:p>
          <w:p>
            <w:pPr>
              <w:pStyle w:val="TableText"/>
              <w:ind w:left="186"/>
              <w:spacing w:before="22" w:line="220" w:lineRule="auto"/>
              <w:rPr/>
            </w:pPr>
            <w:r>
              <w:rPr>
                <w:spacing w:val="9"/>
              </w:rPr>
              <w:t>(新建项目)</w:t>
            </w:r>
          </w:p>
        </w:tc>
        <w:tc>
          <w:tcPr>
            <w:tcW w:w="1673" w:type="dxa"/>
            <w:vAlign w:val="top"/>
          </w:tcPr>
          <w:p>
            <w:pPr>
              <w:spacing w:line="42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8"/>
              <w:spacing w:before="85" w:line="183" w:lineRule="auto"/>
              <w:rPr/>
            </w:pPr>
            <w:r>
              <w:rPr>
                <w:spacing w:val="-3"/>
              </w:rPr>
              <w:t>400</w:t>
            </w:r>
          </w:p>
        </w:tc>
      </w:tr>
      <w:tr>
        <w:trPr>
          <w:trHeight w:val="3052" w:hRule="atLeast"/>
        </w:trPr>
        <w:tc>
          <w:tcPr>
            <w:tcW w:w="87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00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88" w:type="dxa"/>
            <w:vAlign w:val="top"/>
          </w:tcPr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1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spacing w:line="29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46"/>
              <w:spacing w:before="84" w:line="219" w:lineRule="auto"/>
              <w:rPr/>
            </w:pPr>
            <w:r>
              <w:rPr>
                <w:spacing w:val="9"/>
              </w:rPr>
              <w:t>B档</w:t>
            </w:r>
          </w:p>
          <w:p>
            <w:pPr>
              <w:pStyle w:val="TableText"/>
              <w:ind w:left="186"/>
              <w:spacing w:before="12" w:line="220" w:lineRule="auto"/>
              <w:rPr/>
            </w:pPr>
            <w:r>
              <w:rPr>
                <w:spacing w:val="9"/>
              </w:rPr>
              <w:t>(已建项目)</w:t>
            </w:r>
          </w:p>
        </w:tc>
        <w:tc>
          <w:tcPr>
            <w:tcW w:w="1673" w:type="dxa"/>
            <w:vAlign w:val="top"/>
          </w:tcPr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spacing w:line="29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638"/>
              <w:spacing w:before="85" w:line="166" w:lineRule="auto"/>
              <w:rPr/>
            </w:pPr>
            <w:r>
              <w:rPr>
                <w:spacing w:val="-4"/>
              </w:rPr>
              <w:t>300</w:t>
            </w:r>
          </w:p>
          <w:p>
            <w:pPr>
              <w:pStyle w:val="TableText"/>
              <w:ind w:left="177" w:right="173" w:firstLine="70"/>
              <w:spacing w:line="225" w:lineRule="auto"/>
              <w:rPr/>
            </w:pPr>
            <w:r>
              <w:rPr>
                <w:spacing w:val="3"/>
              </w:rPr>
              <w:t>(可结合项</w:t>
            </w:r>
            <w:r>
              <w:rPr/>
              <w:t xml:space="preserve"> </w:t>
            </w:r>
            <w:r>
              <w:rPr>
                <w:spacing w:val="2"/>
              </w:rPr>
              <w:t>目绩效评价</w:t>
            </w:r>
          </w:p>
          <w:p>
            <w:pPr>
              <w:pStyle w:val="TableText"/>
              <w:ind w:left="48"/>
              <w:spacing w:before="16" w:line="220" w:lineRule="auto"/>
              <w:rPr/>
            </w:pPr>
            <w:r>
              <w:rPr>
                <w:spacing w:val="1"/>
              </w:rPr>
              <w:t>情况，给予上</w:t>
            </w:r>
          </w:p>
          <w:p>
            <w:pPr>
              <w:pStyle w:val="TableText"/>
              <w:ind w:left="248"/>
              <w:spacing w:before="20" w:line="221" w:lineRule="auto"/>
              <w:rPr/>
            </w:pPr>
            <w:r>
              <w:rPr>
                <w:spacing w:val="2"/>
              </w:rPr>
              <w:t>下20%左右</w:t>
            </w:r>
          </w:p>
          <w:p>
            <w:pPr>
              <w:pStyle w:val="TableText"/>
              <w:ind w:left="378"/>
              <w:spacing w:before="8" w:line="220" w:lineRule="auto"/>
              <w:rPr/>
            </w:pPr>
            <w:r>
              <w:rPr>
                <w:spacing w:val="14"/>
              </w:rPr>
              <w:t>的浮动)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8"/>
          <w:pgSz w:w="11850" w:h="16860"/>
          <w:pgMar w:top="1433" w:right="1635" w:bottom="1536" w:left="1777" w:header="0" w:footer="1385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spacing w:line="273" w:lineRule="auto"/>
        <w:rPr>
          <w:rFonts w:ascii="Arial"/>
          <w:sz w:val="21"/>
        </w:rPr>
      </w:pPr>
      <w:r/>
    </w:p>
    <w:p>
      <w:pPr>
        <w:ind w:left="211"/>
        <w:spacing w:before="104" w:line="224" w:lineRule="auto"/>
        <w:rPr>
          <w:rFonts w:ascii="SimHei" w:hAnsi="SimHei" w:eastAsia="SimHei" w:cs="SimHei"/>
          <w:sz w:val="32"/>
          <w:szCs w:val="32"/>
        </w:rPr>
      </w:pPr>
      <w:r>
        <w:rPr>
          <w:rFonts w:ascii="SimHei" w:hAnsi="SimHei" w:eastAsia="SimHei" w:cs="SimHei"/>
          <w:sz w:val="32"/>
          <w:szCs w:val="32"/>
          <w:b/>
          <w:bCs/>
          <w:spacing w:val="13"/>
        </w:rPr>
        <w:t>附件2</w:t>
      </w:r>
    </w:p>
    <w:p>
      <w:pPr>
        <w:spacing w:line="306" w:lineRule="auto"/>
        <w:rPr>
          <w:rFonts w:ascii="Arial"/>
          <w:sz w:val="21"/>
        </w:rPr>
      </w:pPr>
      <w:r/>
    </w:p>
    <w:p>
      <w:pPr>
        <w:spacing w:line="306" w:lineRule="auto"/>
        <w:rPr>
          <w:rFonts w:ascii="Arial"/>
          <w:sz w:val="21"/>
        </w:rPr>
      </w:pPr>
      <w:r/>
    </w:p>
    <w:p>
      <w:pPr>
        <w:ind w:left="561"/>
        <w:spacing w:before="123" w:line="219" w:lineRule="auto"/>
        <w:rPr>
          <w:rFonts w:ascii="SimSun" w:hAnsi="SimSun" w:eastAsia="SimSun" w:cs="SimSun"/>
          <w:sz w:val="38"/>
          <w:szCs w:val="38"/>
        </w:rPr>
      </w:pPr>
      <w:r>
        <w:rPr>
          <w:rFonts w:ascii="SimSun" w:hAnsi="SimSun" w:eastAsia="SimSun" w:cs="SimSun"/>
          <w:sz w:val="38"/>
          <w:szCs w:val="38"/>
          <w:b/>
          <w:bCs/>
          <w:spacing w:val="-23"/>
        </w:rPr>
        <w:t>国家级技能大师工作室建设项目分类分档对照表</w:t>
      </w:r>
    </w:p>
    <w:p>
      <w:pPr>
        <w:ind w:left="3781"/>
        <w:spacing w:before="170" w:line="220" w:lineRule="auto"/>
        <w:rPr>
          <w:rFonts w:ascii="SimSun" w:hAnsi="SimSun" w:eastAsia="SimSun" w:cs="SimSun"/>
          <w:sz w:val="38"/>
          <w:szCs w:val="38"/>
        </w:rPr>
      </w:pPr>
      <w:r>
        <w:rPr>
          <w:rFonts w:ascii="SimSun" w:hAnsi="SimSun" w:eastAsia="SimSun" w:cs="SimSun"/>
          <w:sz w:val="38"/>
          <w:szCs w:val="38"/>
          <w:b/>
          <w:bCs/>
          <w:spacing w:val="19"/>
        </w:rPr>
        <w:t>(试行)</w:t>
      </w:r>
    </w:p>
    <w:p>
      <w:pPr>
        <w:spacing w:line="70" w:lineRule="exact"/>
        <w:rPr/>
      </w:pPr>
      <w:r/>
    </w:p>
    <w:tbl>
      <w:tblPr>
        <w:tblStyle w:val="TableNormal"/>
        <w:tblW w:w="8230" w:type="dxa"/>
        <w:tblInd w:w="266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994"/>
        <w:gridCol w:w="4125"/>
        <w:gridCol w:w="3111"/>
      </w:tblGrid>
      <w:tr>
        <w:trPr>
          <w:trHeight w:val="654" w:hRule="atLeast"/>
        </w:trPr>
        <w:tc>
          <w:tcPr>
            <w:tcW w:w="994" w:type="dxa"/>
            <w:vAlign w:val="top"/>
          </w:tcPr>
          <w:p>
            <w:pPr>
              <w:pStyle w:val="TableText"/>
              <w:ind w:left="238"/>
              <w:spacing w:before="20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4"/>
              </w:rPr>
              <w:t>类别</w:t>
            </w:r>
          </w:p>
        </w:tc>
        <w:tc>
          <w:tcPr>
            <w:tcW w:w="4125" w:type="dxa"/>
            <w:vAlign w:val="top"/>
          </w:tcPr>
          <w:p>
            <w:pPr>
              <w:pStyle w:val="TableText"/>
              <w:ind w:left="1434"/>
              <w:spacing w:before="202" w:line="22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5"/>
              </w:rPr>
              <w:t>职业(工种)</w:t>
            </w:r>
          </w:p>
        </w:tc>
        <w:tc>
          <w:tcPr>
            <w:tcW w:w="3111" w:type="dxa"/>
            <w:vAlign w:val="top"/>
          </w:tcPr>
          <w:p>
            <w:pPr>
              <w:pStyle w:val="TableText"/>
              <w:ind w:left="179"/>
              <w:spacing w:before="12" w:line="22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-4"/>
              </w:rPr>
              <w:t>工作室项目建议补助标准</w:t>
            </w:r>
          </w:p>
          <w:p>
            <w:pPr>
              <w:pStyle w:val="TableText"/>
              <w:ind w:left="1179"/>
              <w:spacing w:before="42" w:line="21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b/>
                <w:bCs/>
                <w:spacing w:val="9"/>
              </w:rPr>
              <w:t>(万元)</w:t>
            </w:r>
          </w:p>
        </w:tc>
      </w:tr>
      <w:tr>
        <w:trPr>
          <w:trHeight w:val="4056" w:hRule="atLeast"/>
        </w:trPr>
        <w:tc>
          <w:tcPr>
            <w:tcW w:w="994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34" w:right="97" w:hanging="119"/>
              <w:spacing w:before="81" w:line="245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7"/>
              </w:rPr>
              <w:t>生产制</w:t>
            </w:r>
            <w:r>
              <w:rPr>
                <w:sz w:val="25"/>
                <w:szCs w:val="25"/>
              </w:rPr>
              <w:t xml:space="preserve"> </w:t>
            </w:r>
            <w:r>
              <w:rPr>
                <w:sz w:val="25"/>
                <w:szCs w:val="25"/>
                <w:spacing w:val="-3"/>
              </w:rPr>
              <w:t>造类</w:t>
            </w:r>
          </w:p>
        </w:tc>
        <w:tc>
          <w:tcPr>
            <w:tcW w:w="4125" w:type="dxa"/>
            <w:vAlign w:val="top"/>
          </w:tcPr>
          <w:p>
            <w:pPr>
              <w:pStyle w:val="TableText"/>
              <w:ind w:left="131" w:right="58" w:firstLine="49"/>
              <w:spacing w:before="215" w:line="244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石油加工和炼焦及煤化工生产、化</w:t>
            </w:r>
            <w:r>
              <w:rPr>
                <w:sz w:val="25"/>
                <w:szCs w:val="25"/>
                <w:spacing w:val="4"/>
              </w:rPr>
              <w:t xml:space="preserve">  </w:t>
            </w:r>
            <w:r>
              <w:rPr>
                <w:sz w:val="25"/>
                <w:szCs w:val="25"/>
                <w:spacing w:val="3"/>
              </w:rPr>
              <w:t>学原料和化学制品制造、医药制造</w:t>
            </w:r>
            <w:r>
              <w:rPr>
                <w:sz w:val="25"/>
                <w:szCs w:val="25"/>
                <w:spacing w:val="6"/>
              </w:rPr>
              <w:t xml:space="preserve">  </w:t>
            </w:r>
            <w:r>
              <w:rPr>
                <w:sz w:val="25"/>
                <w:szCs w:val="25"/>
                <w:spacing w:val="4"/>
              </w:rPr>
              <w:t>非金属矿物制品、采矿、金属冶炼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z w:val="25"/>
                <w:szCs w:val="25"/>
                <w:spacing w:val="11"/>
              </w:rPr>
              <w:t>和压延加工、机械制造基础加工、</w:t>
            </w:r>
            <w:r>
              <w:rPr>
                <w:sz w:val="25"/>
                <w:szCs w:val="25"/>
                <w:spacing w:val="9"/>
              </w:rPr>
              <w:t xml:space="preserve"> </w:t>
            </w:r>
            <w:r>
              <w:rPr>
                <w:sz w:val="25"/>
                <w:szCs w:val="25"/>
                <w:spacing w:val="4"/>
              </w:rPr>
              <w:t>金属制品制造、通用设备制造、专</w:t>
            </w:r>
            <w:r>
              <w:rPr>
                <w:sz w:val="25"/>
                <w:szCs w:val="25"/>
                <w:spacing w:val="1"/>
              </w:rPr>
              <w:t xml:space="preserve">  </w:t>
            </w:r>
            <w:r>
              <w:rPr>
                <w:sz w:val="25"/>
                <w:szCs w:val="25"/>
                <w:spacing w:val="4"/>
              </w:rPr>
              <w:t>用设备制造、汽车制造、铁路船舶</w:t>
            </w:r>
            <w:r>
              <w:rPr>
                <w:sz w:val="25"/>
                <w:szCs w:val="25"/>
                <w:spacing w:val="3"/>
              </w:rPr>
              <w:t xml:space="preserve">  </w:t>
            </w:r>
            <w:r>
              <w:rPr>
                <w:sz w:val="25"/>
                <w:szCs w:val="25"/>
                <w:spacing w:val="4"/>
              </w:rPr>
              <w:t>航空设备制造、电气机械和器材制</w:t>
            </w:r>
            <w:r>
              <w:rPr>
                <w:sz w:val="25"/>
                <w:szCs w:val="25"/>
                <w:spacing w:val="10"/>
              </w:rPr>
              <w:t xml:space="preserve"> </w:t>
            </w:r>
            <w:r>
              <w:rPr>
                <w:sz w:val="25"/>
                <w:szCs w:val="25"/>
                <w:spacing w:val="4"/>
              </w:rPr>
              <w:t>造、计算机及通信和其他电子设备</w:t>
            </w:r>
            <w:r>
              <w:rPr>
                <w:sz w:val="25"/>
                <w:szCs w:val="25"/>
              </w:rPr>
              <w:t xml:space="preserve">  </w:t>
            </w:r>
            <w:r>
              <w:rPr>
                <w:sz w:val="25"/>
                <w:szCs w:val="25"/>
              </w:rPr>
              <w:t>制造、仪器仪表制造、建筑施工</w:t>
            </w:r>
          </w:p>
          <w:p>
            <w:pPr>
              <w:pStyle w:val="TableText"/>
              <w:ind w:left="180"/>
              <w:spacing w:before="40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运输设备和通用工程机械操作、生</w:t>
            </w:r>
          </w:p>
          <w:p>
            <w:pPr>
              <w:pStyle w:val="TableText"/>
              <w:ind w:left="751"/>
              <w:spacing w:before="35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5"/>
              </w:rPr>
              <w:t>产辅助等职业(工种)</w:t>
            </w:r>
          </w:p>
        </w:tc>
        <w:tc>
          <w:tcPr>
            <w:tcW w:w="3111" w:type="dxa"/>
            <w:vAlign w:val="top"/>
          </w:tcPr>
          <w:p>
            <w:pPr>
              <w:spacing w:line="268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5"/>
              <w:spacing w:before="82" w:line="18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30</w:t>
            </w:r>
          </w:p>
        </w:tc>
      </w:tr>
      <w:tr>
        <w:trPr>
          <w:trHeight w:val="2567" w:hRule="atLeast"/>
        </w:trPr>
        <w:tc>
          <w:tcPr>
            <w:tcW w:w="994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8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社会生</w:t>
            </w:r>
          </w:p>
          <w:p>
            <w:pPr>
              <w:pStyle w:val="TableText"/>
              <w:ind w:left="115"/>
              <w:spacing w:before="55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产和生</w:t>
            </w:r>
          </w:p>
          <w:p>
            <w:pPr>
              <w:pStyle w:val="TableText"/>
              <w:ind w:left="115"/>
              <w:spacing w:before="43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活服务</w:t>
            </w:r>
          </w:p>
          <w:p>
            <w:pPr>
              <w:pStyle w:val="TableText"/>
              <w:ind w:left="365"/>
              <w:spacing w:before="53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类</w:t>
            </w:r>
          </w:p>
        </w:tc>
        <w:tc>
          <w:tcPr>
            <w:tcW w:w="4125" w:type="dxa"/>
            <w:vAlign w:val="top"/>
          </w:tcPr>
          <w:p>
            <w:pPr>
              <w:pStyle w:val="TableText"/>
              <w:ind w:left="301"/>
              <w:spacing w:before="315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交通运输及仓储物流和邮政业服</w:t>
            </w:r>
          </w:p>
          <w:p>
            <w:pPr>
              <w:pStyle w:val="TableText"/>
              <w:ind w:left="180"/>
              <w:spacing w:before="4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务、信息传输及软件和信息技术服</w:t>
            </w:r>
          </w:p>
          <w:p>
            <w:pPr>
              <w:pStyle w:val="TableText"/>
              <w:ind w:left="180"/>
              <w:spacing w:before="35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务、水利及环境和公共设施管理服</w:t>
            </w:r>
          </w:p>
          <w:p>
            <w:pPr>
              <w:pStyle w:val="TableText"/>
              <w:ind w:left="180"/>
              <w:spacing w:before="21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务、电力燃气和水供应服务、修理</w:t>
            </w:r>
          </w:p>
          <w:p>
            <w:pPr>
              <w:pStyle w:val="TableText"/>
              <w:ind w:left="241"/>
              <w:spacing w:before="45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1"/>
              </w:rPr>
              <w:t>及制作服务、健康服务等职业(工</w:t>
            </w:r>
          </w:p>
          <w:p>
            <w:pPr>
              <w:pStyle w:val="TableText"/>
              <w:ind w:left="1861"/>
              <w:spacing w:before="34" w:line="220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5"/>
              </w:rPr>
              <w:t>种</w:t>
            </w:r>
            <w:r>
              <w:rPr>
                <w:sz w:val="25"/>
                <w:szCs w:val="25"/>
                <w:spacing w:val="-45"/>
              </w:rPr>
              <w:t xml:space="preserve"> </w:t>
            </w:r>
            <w:r>
              <w:rPr>
                <w:sz w:val="25"/>
                <w:szCs w:val="25"/>
                <w:spacing w:val="-5"/>
              </w:rPr>
              <w:t>)</w:t>
            </w:r>
          </w:p>
        </w:tc>
        <w:tc>
          <w:tcPr>
            <w:tcW w:w="3111" w:type="dxa"/>
            <w:vAlign w:val="top"/>
          </w:tcPr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5" w:lineRule="auto"/>
              <w:rPr>
                <w:rFonts w:ascii="Arial"/>
                <w:sz w:val="21"/>
              </w:rPr>
            </w:pPr>
            <w:r/>
          </w:p>
          <w:p>
            <w:pPr>
              <w:spacing w:line="286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5"/>
              <w:spacing w:before="81" w:line="183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4"/>
              </w:rPr>
              <w:t>20</w:t>
            </w:r>
          </w:p>
        </w:tc>
      </w:tr>
      <w:tr>
        <w:trPr>
          <w:trHeight w:val="1523" w:hRule="atLeast"/>
        </w:trPr>
        <w:tc>
          <w:tcPr>
            <w:tcW w:w="994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5"/>
              <w:spacing w:before="82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其他类</w:t>
            </w:r>
          </w:p>
        </w:tc>
        <w:tc>
          <w:tcPr>
            <w:tcW w:w="4125" w:type="dxa"/>
            <w:vAlign w:val="top"/>
          </w:tcPr>
          <w:p>
            <w:pPr>
              <w:spacing w:line="281" w:lineRule="auto"/>
              <w:rPr>
                <w:rFonts w:ascii="Arial"/>
                <w:sz w:val="21"/>
              </w:rPr>
            </w:pPr>
            <w:r/>
          </w:p>
          <w:p>
            <w:pPr>
              <w:spacing w:line="28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01"/>
              <w:spacing w:before="82" w:line="219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3"/>
              </w:rPr>
              <w:t>地方或民族特色技艺职业(工种)</w:t>
            </w:r>
          </w:p>
        </w:tc>
        <w:tc>
          <w:tcPr>
            <w:tcW w:w="3111" w:type="dxa"/>
            <w:vAlign w:val="top"/>
          </w:tcPr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spacing w:line="31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425"/>
              <w:spacing w:before="81" w:line="184" w:lineRule="auto"/>
              <w:rPr>
                <w:sz w:val="25"/>
                <w:szCs w:val="25"/>
              </w:rPr>
            </w:pPr>
            <w:r>
              <w:rPr>
                <w:sz w:val="25"/>
                <w:szCs w:val="25"/>
                <w:spacing w:val="-8"/>
              </w:rPr>
              <w:t>10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footerReference w:type="default" r:id="rId9"/>
          <w:pgSz w:w="12090" w:h="17000"/>
          <w:pgMar w:top="1445" w:right="1775" w:bottom="400" w:left="1813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2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spacing w:line="263" w:lineRule="auto"/>
        <w:rPr>
          <w:rFonts w:ascii="Arial"/>
          <w:sz w:val="21"/>
        </w:rPr>
      </w:pPr>
      <w:r/>
    </w:p>
    <w:p>
      <w:pPr>
        <w:ind w:left="142"/>
        <w:spacing w:before="97" w:line="224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19"/>
        </w:rPr>
        <w:t>附件3</w:t>
      </w: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pStyle w:val="BodyText"/>
        <w:ind w:left="3173"/>
        <w:spacing w:before="133" w:line="220" w:lineRule="auto"/>
        <w:rPr/>
      </w:pPr>
      <w:r>
        <w:rPr>
          <w:b/>
          <w:bCs/>
          <w:spacing w:val="-12"/>
        </w:rPr>
        <w:t>申报材料清单</w:t>
      </w:r>
    </w:p>
    <w:p>
      <w:pPr>
        <w:spacing w:line="307" w:lineRule="auto"/>
        <w:rPr>
          <w:rFonts w:ascii="Arial"/>
          <w:sz w:val="21"/>
        </w:rPr>
      </w:pPr>
      <w:r/>
    </w:p>
    <w:p>
      <w:pPr>
        <w:spacing w:line="307" w:lineRule="auto"/>
        <w:rPr>
          <w:rFonts w:ascii="Arial"/>
          <w:sz w:val="21"/>
        </w:rPr>
      </w:pPr>
      <w:r/>
    </w:p>
    <w:p>
      <w:pPr>
        <w:pStyle w:val="BodyText"/>
        <w:spacing w:before="97" w:line="221" w:lineRule="auto"/>
        <w:jc w:val="right"/>
        <w:rPr>
          <w:sz w:val="30"/>
          <w:szCs w:val="30"/>
        </w:rPr>
      </w:pPr>
      <w:r>
        <w:rPr>
          <w:sz w:val="30"/>
          <w:szCs w:val="30"/>
          <w:spacing w:val="-17"/>
        </w:rPr>
        <w:t>1.推荐函1份。由各市人力资源社会保障局、财政局联合推荐。</w:t>
      </w:r>
    </w:p>
    <w:p>
      <w:pPr>
        <w:pStyle w:val="BodyText"/>
        <w:ind w:left="138" w:right="101" w:firstLine="589"/>
        <w:spacing w:before="202" w:line="315" w:lineRule="auto"/>
        <w:rPr>
          <w:sz w:val="30"/>
          <w:szCs w:val="30"/>
        </w:rPr>
      </w:pPr>
      <w:r>
        <w:rPr>
          <w:sz w:val="30"/>
          <w:szCs w:val="30"/>
          <w:spacing w:val="-8"/>
        </w:rPr>
        <w:t>2.承诺书1份，新建国家级高技能人才培训基地项目申报单位</w:t>
      </w:r>
      <w:r>
        <w:rPr>
          <w:sz w:val="30"/>
          <w:szCs w:val="30"/>
          <w:spacing w:val="1"/>
        </w:rPr>
        <w:t xml:space="preserve"> </w:t>
      </w:r>
      <w:r>
        <w:rPr>
          <w:sz w:val="30"/>
          <w:szCs w:val="30"/>
          <w:spacing w:val="-4"/>
        </w:rPr>
        <w:t>书面承诺，近三年未受过刑事行政处罚和失信联合惩戒，单位主</w:t>
      </w:r>
      <w:r>
        <w:rPr>
          <w:sz w:val="30"/>
          <w:szCs w:val="30"/>
          <w:spacing w:val="6"/>
        </w:rPr>
        <w:t xml:space="preserve"> </w:t>
      </w:r>
      <w:r>
        <w:rPr>
          <w:sz w:val="30"/>
          <w:szCs w:val="30"/>
          <w:spacing w:val="-10"/>
        </w:rPr>
        <w:t>要负责人签名并盖单位公章。</w:t>
      </w:r>
    </w:p>
    <w:p>
      <w:pPr>
        <w:pStyle w:val="BodyText"/>
        <w:ind w:left="138" w:right="119" w:firstLine="589"/>
        <w:spacing w:before="85" w:line="329" w:lineRule="auto"/>
        <w:rPr>
          <w:sz w:val="30"/>
          <w:szCs w:val="30"/>
        </w:rPr>
      </w:pPr>
      <w:r>
        <w:rPr>
          <w:sz w:val="30"/>
          <w:szCs w:val="30"/>
          <w:spacing w:val="-14"/>
        </w:rPr>
        <w:t>3.《国家级高技能人才培训基地建设项目申报表》《国家级技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9"/>
        </w:rPr>
        <w:t>能大师工作室建设项目申报表》(电子版样表在厅官方网站下</w:t>
      </w:r>
      <w:r>
        <w:rPr>
          <w:sz w:val="30"/>
          <w:szCs w:val="30"/>
          <w:spacing w:val="-10"/>
        </w:rPr>
        <w:t>载),</w:t>
      </w:r>
      <w:r>
        <w:rPr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</w:rPr>
        <w:t>word</w:t>
      </w:r>
      <w:r>
        <w:rPr>
          <w:rFonts w:ascii="Times New Roman" w:hAnsi="Times New Roman" w:eastAsia="Times New Roman" w:cs="Times New Roman"/>
          <w:sz w:val="30"/>
          <w:szCs w:val="30"/>
          <w:spacing w:val="3"/>
        </w:rPr>
        <w:t xml:space="preserve"> </w:t>
      </w:r>
      <w:r>
        <w:rPr>
          <w:sz w:val="30"/>
          <w:szCs w:val="30"/>
          <w:spacing w:val="23"/>
        </w:rPr>
        <w:t>版1份、盖章纸质版5份(夹装即可)。</w:t>
      </w:r>
    </w:p>
    <w:p>
      <w:pPr>
        <w:pStyle w:val="BodyText"/>
        <w:ind w:right="53"/>
        <w:spacing w:before="74" w:line="220" w:lineRule="auto"/>
        <w:jc w:val="right"/>
        <w:rPr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6"/>
        </w:rPr>
        <w:t>4.</w:t>
      </w:r>
      <w:r>
        <w:rPr>
          <w:sz w:val="30"/>
          <w:szCs w:val="30"/>
          <w:spacing w:val="-6"/>
        </w:rPr>
        <w:t>培训基地、工作室项目申报条件对应的必要</w:t>
      </w:r>
      <w:r>
        <w:rPr>
          <w:sz w:val="30"/>
          <w:szCs w:val="30"/>
          <w:spacing w:val="-7"/>
        </w:rPr>
        <w:t>佐证材料1份。</w:t>
      </w:r>
    </w:p>
    <w:p>
      <w:pPr>
        <w:pStyle w:val="BodyText"/>
        <w:ind w:left="138" w:right="148" w:firstLine="589"/>
        <w:spacing w:before="195" w:line="302" w:lineRule="auto"/>
        <w:rPr>
          <w:sz w:val="30"/>
          <w:szCs w:val="30"/>
        </w:rPr>
      </w:pPr>
      <w:r>
        <w:rPr>
          <w:sz w:val="30"/>
          <w:szCs w:val="30"/>
          <w:spacing w:val="-5"/>
        </w:rPr>
        <w:t>5.已建培训基地项目须提供委托第三方专项审计报告和结项</w:t>
      </w:r>
      <w:r>
        <w:rPr>
          <w:sz w:val="30"/>
          <w:szCs w:val="30"/>
          <w:spacing w:val="15"/>
        </w:rPr>
        <w:t xml:space="preserve"> </w:t>
      </w:r>
      <w:r>
        <w:rPr>
          <w:sz w:val="30"/>
          <w:szCs w:val="30"/>
          <w:spacing w:val="-1"/>
        </w:rPr>
        <w:t>验收评估报告盖章纸质版各1份。</w:t>
      </w:r>
    </w:p>
    <w:p>
      <w:pPr>
        <w:pStyle w:val="BodyText"/>
        <w:ind w:left="138" w:right="132" w:firstLine="589"/>
        <w:spacing w:before="106" w:line="316" w:lineRule="auto"/>
        <w:rPr>
          <w:sz w:val="30"/>
          <w:szCs w:val="30"/>
        </w:rPr>
      </w:pPr>
      <w:r>
        <w:rPr>
          <w:rFonts w:ascii="SimSun" w:hAnsi="SimSun" w:eastAsia="SimSun" w:cs="SimSun"/>
          <w:sz w:val="30"/>
          <w:szCs w:val="30"/>
          <w:spacing w:val="-15"/>
        </w:rPr>
        <w:t>6.</w:t>
      </w:r>
      <w:r>
        <w:rPr>
          <w:sz w:val="30"/>
          <w:szCs w:val="30"/>
          <w:spacing w:val="-15"/>
        </w:rPr>
        <w:t>已建培训基地项目须提供市人力资源社会保障局、市财政局</w:t>
      </w:r>
      <w:r>
        <w:rPr>
          <w:sz w:val="30"/>
          <w:szCs w:val="30"/>
          <w:spacing w:val="16"/>
        </w:rPr>
        <w:t xml:space="preserve"> </w:t>
      </w:r>
      <w:r>
        <w:rPr>
          <w:sz w:val="30"/>
          <w:szCs w:val="30"/>
          <w:spacing w:val="1"/>
        </w:rPr>
        <w:t>2021年以来的最新联合绩效评估报告盖</w:t>
      </w:r>
      <w:r>
        <w:rPr>
          <w:sz w:val="30"/>
          <w:szCs w:val="30"/>
        </w:rPr>
        <w:t>章纸质版1份。</w:t>
      </w:r>
    </w:p>
    <w:p>
      <w:pPr>
        <w:pStyle w:val="BodyText"/>
        <w:ind w:left="138" w:right="214" w:firstLine="589"/>
        <w:spacing w:before="61" w:line="309" w:lineRule="auto"/>
        <w:rPr>
          <w:sz w:val="30"/>
          <w:szCs w:val="30"/>
        </w:rPr>
      </w:pPr>
      <w:r>
        <w:rPr>
          <w:sz w:val="30"/>
          <w:szCs w:val="30"/>
          <w:spacing w:val="-7"/>
        </w:rPr>
        <w:t>7.高技能人才培训课程课件录制开发佐证资料清单(视频以</w:t>
      </w:r>
      <w:r>
        <w:rPr>
          <w:rFonts w:ascii="SimSun" w:hAnsi="SimSun" w:eastAsia="SimSun" w:cs="SimSun"/>
          <w:sz w:val="30"/>
          <w:szCs w:val="30"/>
          <w:spacing w:val="-7"/>
        </w:rPr>
        <w:t>U</w:t>
      </w:r>
      <w:r>
        <w:rPr>
          <w:rFonts w:ascii="SimSun" w:hAnsi="SimSun" w:eastAsia="SimSun" w:cs="SimSun"/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7"/>
        </w:rPr>
        <w:t>盘方式提供)</w:t>
      </w:r>
    </w:p>
    <w:p>
      <w:pPr>
        <w:pStyle w:val="BodyText"/>
        <w:ind w:left="142" w:right="134" w:firstLine="589"/>
        <w:spacing w:before="92" w:line="307" w:lineRule="auto"/>
        <w:rPr>
          <w:rFonts w:ascii="SimSun" w:hAnsi="SimSun" w:eastAsia="SimSun" w:cs="SimSun"/>
          <w:sz w:val="30"/>
          <w:szCs w:val="30"/>
        </w:rPr>
      </w:pPr>
      <w:r>
        <w:rPr>
          <w:sz w:val="30"/>
          <w:szCs w:val="30"/>
          <w:b/>
          <w:bCs/>
          <w:spacing w:val="-8"/>
        </w:rPr>
        <w:t>以上材料按顺序以申报单位为单位，区分培训基地、大师工</w:t>
      </w:r>
      <w:r>
        <w:rPr>
          <w:sz w:val="30"/>
          <w:szCs w:val="30"/>
          <w:spacing w:val="16"/>
        </w:rPr>
        <w:t xml:space="preserve"> </w:t>
      </w:r>
      <w:r>
        <w:rPr>
          <w:rFonts w:ascii="SimSun" w:hAnsi="SimSun" w:eastAsia="SimSun" w:cs="SimSun"/>
          <w:sz w:val="30"/>
          <w:szCs w:val="30"/>
          <w:b/>
          <w:bCs/>
          <w:spacing w:val="3"/>
        </w:rPr>
        <w:t>作室，逐一夹装(入选后省厅统一胶装)。</w:t>
      </w:r>
    </w:p>
    <w:p>
      <w:pPr>
        <w:spacing w:line="307" w:lineRule="auto"/>
        <w:sectPr>
          <w:footerReference w:type="default" r:id="rId10"/>
          <w:pgSz w:w="11880" w:h="16860"/>
          <w:pgMar w:top="1433" w:right="1540" w:bottom="1446" w:left="1782" w:header="0" w:footer="1295" w:gutter="0"/>
        </w:sectPr>
        <w:rPr>
          <w:rFonts w:ascii="SimSun" w:hAnsi="SimSun" w:eastAsia="SimSun" w:cs="SimSun"/>
          <w:sz w:val="30"/>
          <w:szCs w:val="30"/>
        </w:rPr>
      </w:pPr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6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spacing w:line="287" w:lineRule="auto"/>
        <w:rPr>
          <w:rFonts w:ascii="Arial"/>
          <w:sz w:val="21"/>
        </w:rPr>
      </w:pPr>
      <w:r/>
    </w:p>
    <w:p>
      <w:pPr>
        <w:ind w:left="205"/>
        <w:spacing w:before="97" w:line="224" w:lineRule="auto"/>
        <w:rPr>
          <w:rFonts w:ascii="SimHei" w:hAnsi="SimHei" w:eastAsia="SimHei" w:cs="SimHei"/>
          <w:sz w:val="30"/>
          <w:szCs w:val="30"/>
        </w:rPr>
      </w:pPr>
      <w:r>
        <w:rPr>
          <w:rFonts w:ascii="SimHei" w:hAnsi="SimHei" w:eastAsia="SimHei" w:cs="SimHei"/>
          <w:sz w:val="30"/>
          <w:szCs w:val="30"/>
          <w:b/>
          <w:bCs/>
          <w:spacing w:val="22"/>
        </w:rPr>
        <w:t>附件4</w:t>
      </w:r>
    </w:p>
    <w:p>
      <w:pPr>
        <w:spacing w:line="255" w:lineRule="auto"/>
        <w:rPr>
          <w:rFonts w:ascii="Arial"/>
          <w:sz w:val="21"/>
        </w:rPr>
      </w:pPr>
      <w:r/>
    </w:p>
    <w:p>
      <w:pPr>
        <w:spacing w:line="255" w:lineRule="auto"/>
        <w:rPr>
          <w:rFonts w:ascii="Arial"/>
          <w:sz w:val="21"/>
        </w:rPr>
      </w:pPr>
      <w:r/>
    </w:p>
    <w:p>
      <w:pPr>
        <w:pStyle w:val="BodyText"/>
        <w:ind w:left="1146"/>
        <w:spacing w:before="133" w:line="220" w:lineRule="auto"/>
        <w:rPr/>
      </w:pPr>
      <w:r>
        <w:rPr>
          <w:b/>
          <w:bCs/>
          <w:spacing w:val="-13"/>
        </w:rPr>
        <w:t>国家级高技能人才培训基地工作提示</w:t>
      </w:r>
    </w:p>
    <w:p>
      <w:pPr>
        <w:spacing w:line="303" w:lineRule="auto"/>
        <w:rPr>
          <w:rFonts w:ascii="Arial"/>
          <w:sz w:val="21"/>
        </w:rPr>
      </w:pPr>
      <w:r/>
    </w:p>
    <w:p>
      <w:pPr>
        <w:spacing w:line="303" w:lineRule="auto"/>
        <w:rPr>
          <w:rFonts w:ascii="Arial"/>
          <w:sz w:val="21"/>
        </w:rPr>
      </w:pPr>
      <w:r/>
    </w:p>
    <w:p>
      <w:pPr>
        <w:pStyle w:val="BodyText"/>
        <w:ind w:left="201" w:firstLine="589"/>
        <w:spacing w:before="97" w:line="321" w:lineRule="auto"/>
        <w:rPr>
          <w:sz w:val="30"/>
          <w:szCs w:val="30"/>
        </w:rPr>
      </w:pPr>
      <w:r>
        <w:rPr>
          <w:sz w:val="30"/>
          <w:szCs w:val="30"/>
          <w:spacing w:val="-9"/>
        </w:rPr>
        <w:t>一</w:t>
      </w:r>
      <w:r>
        <w:rPr>
          <w:sz w:val="30"/>
          <w:szCs w:val="30"/>
          <w:spacing w:val="-23"/>
        </w:rPr>
        <w:t xml:space="preserve"> </w:t>
      </w:r>
      <w:r>
        <w:rPr>
          <w:sz w:val="30"/>
          <w:szCs w:val="30"/>
          <w:spacing w:val="-9"/>
        </w:rPr>
        <w:t>、已建项目</w:t>
      </w:r>
      <w:r>
        <w:rPr>
          <w:rFonts w:ascii="SimSun" w:hAnsi="SimSun" w:eastAsia="SimSun" w:cs="SimSun"/>
          <w:sz w:val="30"/>
          <w:szCs w:val="30"/>
          <w:spacing w:val="-9"/>
        </w:rPr>
        <w:t>(B </w:t>
      </w:r>
      <w:r>
        <w:rPr>
          <w:sz w:val="30"/>
          <w:szCs w:val="30"/>
          <w:spacing w:val="-9"/>
        </w:rPr>
        <w:t>档)应是管理规范、资金使用安全、高技能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4"/>
        </w:rPr>
        <w:t>人才培养成效显著,满意度高，示范引领作用发挥明显。</w:t>
      </w:r>
    </w:p>
    <w:p>
      <w:pPr>
        <w:pStyle w:val="BodyText"/>
        <w:ind w:left="181" w:right="5" w:firstLine="609"/>
        <w:spacing w:before="44" w:line="331" w:lineRule="auto"/>
        <w:rPr>
          <w:sz w:val="30"/>
          <w:szCs w:val="30"/>
        </w:rPr>
      </w:pPr>
      <w:r>
        <w:rPr>
          <w:sz w:val="30"/>
          <w:szCs w:val="30"/>
          <w:spacing w:val="-9"/>
        </w:rPr>
        <w:t>二</w:t>
      </w:r>
      <w:r>
        <w:rPr>
          <w:sz w:val="30"/>
          <w:szCs w:val="30"/>
          <w:spacing w:val="-47"/>
        </w:rPr>
        <w:t xml:space="preserve"> </w:t>
      </w:r>
      <w:r>
        <w:rPr>
          <w:sz w:val="30"/>
          <w:szCs w:val="30"/>
          <w:spacing w:val="-9"/>
        </w:rPr>
        <w:t>、以建设单位为基础，通过核查档案资料等方式，对已建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5"/>
        </w:rPr>
        <w:t>成培训基地的项目绩效产出进行考核评估，由市级人力资源社会</w:t>
      </w:r>
      <w:r>
        <w:rPr>
          <w:sz w:val="30"/>
          <w:szCs w:val="30"/>
          <w:spacing w:val="17"/>
        </w:rPr>
        <w:t xml:space="preserve"> </w:t>
      </w:r>
      <w:r>
        <w:rPr>
          <w:sz w:val="30"/>
          <w:szCs w:val="30"/>
          <w:spacing w:val="-9"/>
        </w:rPr>
        <w:t>保障、财政部门联合出具考核评估报告。</w:t>
      </w:r>
    </w:p>
    <w:p>
      <w:pPr>
        <w:pStyle w:val="BodyText"/>
        <w:ind w:left="201" w:right="7" w:firstLine="589"/>
        <w:spacing w:before="56" w:line="326" w:lineRule="auto"/>
        <w:rPr>
          <w:sz w:val="30"/>
          <w:szCs w:val="30"/>
        </w:rPr>
      </w:pPr>
      <w:r>
        <w:rPr>
          <w:sz w:val="30"/>
          <w:szCs w:val="30"/>
          <w:spacing w:val="-7"/>
        </w:rPr>
        <w:t>三</w:t>
      </w:r>
      <w:r>
        <w:rPr>
          <w:sz w:val="30"/>
          <w:szCs w:val="30"/>
          <w:spacing w:val="-64"/>
        </w:rPr>
        <w:t xml:space="preserve"> </w:t>
      </w:r>
      <w:r>
        <w:rPr>
          <w:sz w:val="30"/>
          <w:szCs w:val="30"/>
          <w:spacing w:val="-7"/>
        </w:rPr>
        <w:t>、对2020年之前建设完成的培训基地项</w:t>
      </w:r>
      <w:r>
        <w:rPr>
          <w:sz w:val="30"/>
          <w:szCs w:val="30"/>
          <w:spacing w:val="-8"/>
        </w:rPr>
        <w:t>目，重点考评2021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>年以来最新的1个或连续几个自然年度项目产出绩效。对2021年</w:t>
      </w:r>
      <w:r>
        <w:rPr>
          <w:sz w:val="30"/>
          <w:szCs w:val="30"/>
          <w:spacing w:val="8"/>
        </w:rPr>
        <w:t xml:space="preserve"> </w:t>
      </w:r>
      <w:r>
        <w:rPr>
          <w:sz w:val="30"/>
          <w:szCs w:val="30"/>
        </w:rPr>
        <w:t>之后建设完成的项目，考评最新的1个或连续几个自然年度项目</w:t>
      </w:r>
      <w:r>
        <w:rPr>
          <w:sz w:val="30"/>
          <w:szCs w:val="30"/>
          <w:spacing w:val="3"/>
        </w:rPr>
        <w:t xml:space="preserve"> </w:t>
      </w:r>
      <w:r>
        <w:rPr>
          <w:sz w:val="30"/>
          <w:szCs w:val="30"/>
          <w:spacing w:val="-10"/>
        </w:rPr>
        <w:t>产出绩效。</w:t>
      </w:r>
    </w:p>
    <w:p>
      <w:pPr>
        <w:pStyle w:val="BodyText"/>
        <w:ind w:left="201" w:right="3" w:firstLine="589"/>
        <w:spacing w:before="73" w:line="298" w:lineRule="auto"/>
        <w:rPr>
          <w:sz w:val="30"/>
          <w:szCs w:val="30"/>
        </w:rPr>
      </w:pPr>
      <w:r>
        <w:rPr>
          <w:sz w:val="30"/>
          <w:szCs w:val="30"/>
          <w:spacing w:val="-7"/>
        </w:rPr>
        <w:t>四、考评报告中项目产出绩效重点体现年开展培训人次、高</w:t>
      </w:r>
      <w:r>
        <w:rPr>
          <w:sz w:val="30"/>
          <w:szCs w:val="30"/>
          <w:spacing w:val="5"/>
        </w:rPr>
        <w:t xml:space="preserve"> </w:t>
      </w:r>
      <w:r>
        <w:rPr>
          <w:sz w:val="30"/>
          <w:szCs w:val="30"/>
          <w:spacing w:val="-5"/>
        </w:rPr>
        <w:t>技能人才培训人次、培训合格率、调查评价满意率等关键指标要</w:t>
      </w:r>
      <w:r>
        <w:rPr>
          <w:sz w:val="30"/>
          <w:szCs w:val="30"/>
          <w:spacing w:val="2"/>
        </w:rPr>
        <w:t xml:space="preserve"> </w:t>
      </w:r>
      <w:r>
        <w:rPr>
          <w:sz w:val="30"/>
          <w:szCs w:val="30"/>
          <w:spacing w:val="-20"/>
        </w:rPr>
        <w:t>素。</w:t>
      </w:r>
    </w:p>
    <w:p>
      <w:pPr>
        <w:pStyle w:val="BodyText"/>
        <w:ind w:left="201" w:right="5" w:firstLine="589"/>
        <w:spacing w:before="185" w:line="281" w:lineRule="auto"/>
        <w:rPr>
          <w:sz w:val="30"/>
          <w:szCs w:val="30"/>
        </w:rPr>
      </w:pPr>
      <w:r>
        <w:rPr>
          <w:sz w:val="30"/>
          <w:szCs w:val="30"/>
          <w:spacing w:val="-5"/>
        </w:rPr>
        <w:t>五、严格按照相关文件要求对申报项目分类分档并明确申请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11"/>
        </w:rPr>
        <w:t>补助标准。</w:t>
      </w:r>
    </w:p>
    <w:p>
      <w:pPr>
        <w:spacing w:line="281" w:lineRule="auto"/>
        <w:sectPr>
          <w:footerReference w:type="default" r:id="rId11"/>
          <w:pgSz w:w="12060" w:h="16970"/>
          <w:pgMar w:top="1442" w:right="1783" w:bottom="1434" w:left="1809" w:header="0" w:footer="1299" w:gutter="0"/>
        </w:sectPr>
        <w:rPr>
          <w:sz w:val="30"/>
          <w:szCs w:val="30"/>
        </w:rPr>
      </w:pPr>
    </w:p>
    <w:p>
      <w:pPr>
        <w:spacing w:line="269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spacing w:line="270" w:lineRule="auto"/>
        <w:rPr>
          <w:rFonts w:ascii="Arial"/>
          <w:sz w:val="21"/>
        </w:rPr>
      </w:pPr>
      <w:r/>
    </w:p>
    <w:p>
      <w:pPr>
        <w:pStyle w:val="BodyText"/>
        <w:ind w:left="705"/>
        <w:spacing w:before="134" w:line="220" w:lineRule="auto"/>
        <w:rPr/>
      </w:pPr>
      <w:r>
        <w:rPr>
          <w:b/>
          <w:bCs/>
          <w:spacing w:val="-11"/>
        </w:rPr>
        <w:t>国家级技能大师工作室建设申报工作提示</w:t>
      </w:r>
    </w:p>
    <w:p>
      <w:pPr>
        <w:spacing w:line="260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spacing w:line="261" w:lineRule="auto"/>
        <w:rPr>
          <w:rFonts w:ascii="Arial"/>
          <w:sz w:val="21"/>
        </w:rPr>
      </w:pPr>
      <w:r/>
    </w:p>
    <w:p>
      <w:pPr>
        <w:pStyle w:val="BodyText"/>
        <w:ind w:left="109" w:right="190" w:firstLine="590"/>
        <w:spacing w:before="97" w:line="326" w:lineRule="auto"/>
        <w:rPr>
          <w:sz w:val="30"/>
          <w:szCs w:val="30"/>
        </w:rPr>
      </w:pPr>
      <w:r>
        <w:rPr>
          <w:sz w:val="30"/>
          <w:szCs w:val="30"/>
          <w:spacing w:val="-10"/>
        </w:rPr>
        <w:t>一</w:t>
      </w:r>
      <w:r>
        <w:rPr>
          <w:sz w:val="30"/>
          <w:szCs w:val="30"/>
          <w:spacing w:val="-62"/>
        </w:rPr>
        <w:t xml:space="preserve"> </w:t>
      </w:r>
      <w:r>
        <w:rPr>
          <w:sz w:val="30"/>
          <w:szCs w:val="30"/>
          <w:spacing w:val="-10"/>
        </w:rPr>
        <w:t>、已确定为国家级技能大师工作室带头人的高技能人才，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9"/>
        </w:rPr>
        <w:t>不再重复申报。</w:t>
      </w:r>
    </w:p>
    <w:p>
      <w:pPr>
        <w:pStyle w:val="BodyText"/>
        <w:ind w:left="109" w:right="71" w:firstLine="590"/>
        <w:spacing w:before="91" w:line="316" w:lineRule="auto"/>
        <w:rPr>
          <w:sz w:val="30"/>
          <w:szCs w:val="30"/>
        </w:rPr>
      </w:pPr>
      <w:r>
        <w:rPr>
          <w:sz w:val="30"/>
          <w:szCs w:val="30"/>
          <w:spacing w:val="-4"/>
        </w:rPr>
        <w:t>二、建设项目带头人应为申报单位正式在岗</w:t>
      </w:r>
      <w:r>
        <w:rPr>
          <w:sz w:val="30"/>
          <w:szCs w:val="30"/>
          <w:spacing w:val="-5"/>
        </w:rPr>
        <w:t>人员。推荐前请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3"/>
        </w:rPr>
        <w:t>各市对申报单位与大师工作室带头人是否存在合法稳定劳动(人</w:t>
      </w:r>
      <w:r>
        <w:rPr>
          <w:sz w:val="30"/>
          <w:szCs w:val="30"/>
          <w:spacing w:val="3"/>
        </w:rPr>
        <w:t xml:space="preserve"> </w:t>
      </w:r>
      <w:r>
        <w:rPr>
          <w:sz w:val="30"/>
          <w:szCs w:val="30"/>
          <w:spacing w:val="2"/>
        </w:rPr>
        <w:t>事)关系进行审核。申报单位与带头人所在单位信息不</w:t>
      </w:r>
      <w:r>
        <w:rPr>
          <w:sz w:val="30"/>
          <w:szCs w:val="30"/>
          <w:spacing w:val="1"/>
        </w:rPr>
        <w:t>一致的，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10"/>
        </w:rPr>
        <w:t>需在申报表中说明两个单位之间的关系。</w:t>
      </w:r>
    </w:p>
    <w:p>
      <w:pPr>
        <w:pStyle w:val="BodyText"/>
        <w:ind w:left="109" w:firstLine="590"/>
        <w:spacing w:before="248" w:line="328" w:lineRule="auto"/>
        <w:rPr>
          <w:sz w:val="30"/>
          <w:szCs w:val="30"/>
        </w:rPr>
      </w:pPr>
      <w:r>
        <w:rPr>
          <w:sz w:val="30"/>
          <w:szCs w:val="30"/>
          <w:spacing w:val="-9"/>
        </w:rPr>
        <w:t>三、2年建设期内带头人能承担日常工作。带头人应能够承担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4"/>
        </w:rPr>
        <w:t>大师工作室日常工作，超过法定退休年龄或</w:t>
      </w:r>
      <w:r>
        <w:rPr>
          <w:sz w:val="30"/>
          <w:szCs w:val="30"/>
          <w:spacing w:val="-5"/>
        </w:rPr>
        <w:t>在建设期内达到法定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10"/>
        </w:rPr>
        <w:t>退休年龄的，原则上不支持申报。经批准推迟退休的，需由市级、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4"/>
        </w:rPr>
        <w:t>省级人力资源社会保障部门出具书面说明。自主创业的带头人以</w:t>
      </w:r>
      <w:r>
        <w:rPr>
          <w:sz w:val="30"/>
          <w:szCs w:val="30"/>
          <w:spacing w:val="5"/>
        </w:rPr>
        <w:t xml:space="preserve"> </w:t>
      </w:r>
      <w:r>
        <w:rPr>
          <w:sz w:val="30"/>
          <w:szCs w:val="30"/>
          <w:spacing w:val="7"/>
        </w:rPr>
        <w:t>创办企业(机构、个体工商户等)申报的，经核实</w:t>
      </w:r>
      <w:r>
        <w:rPr>
          <w:sz w:val="30"/>
          <w:szCs w:val="30"/>
          <w:spacing w:val="6"/>
        </w:rPr>
        <w:t>确仍从事一线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4"/>
        </w:rPr>
        <w:t>工作且本人出具书面说明在建设期内能够承担日常工</w:t>
      </w:r>
      <w:r>
        <w:rPr>
          <w:sz w:val="30"/>
          <w:szCs w:val="30"/>
          <w:spacing w:val="-5"/>
        </w:rPr>
        <w:t>作的，可适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13"/>
        </w:rPr>
        <w:t>当放宽年龄。</w:t>
      </w:r>
    </w:p>
    <w:p>
      <w:pPr>
        <w:pStyle w:val="BodyText"/>
        <w:ind w:left="109" w:right="106" w:firstLine="590"/>
        <w:spacing w:before="269" w:line="336" w:lineRule="auto"/>
        <w:jc w:val="both"/>
        <w:rPr>
          <w:sz w:val="30"/>
          <w:szCs w:val="30"/>
        </w:rPr>
      </w:pPr>
      <w:r>
        <w:rPr>
          <w:sz w:val="30"/>
          <w:szCs w:val="30"/>
          <w:spacing w:val="-9"/>
        </w:rPr>
        <w:t>四</w:t>
      </w:r>
      <w:r>
        <w:rPr>
          <w:sz w:val="30"/>
          <w:szCs w:val="30"/>
          <w:spacing w:val="-25"/>
        </w:rPr>
        <w:t xml:space="preserve"> </w:t>
      </w:r>
      <w:r>
        <w:rPr>
          <w:sz w:val="30"/>
          <w:szCs w:val="30"/>
          <w:spacing w:val="-9"/>
        </w:rPr>
        <w:t>、审核把关带头人职业技能水平。带头人具备高级技师及</w:t>
      </w:r>
      <w:r>
        <w:rPr>
          <w:sz w:val="30"/>
          <w:szCs w:val="30"/>
        </w:rPr>
        <w:t xml:space="preserve"> </w:t>
      </w:r>
      <w:r>
        <w:rPr>
          <w:sz w:val="30"/>
          <w:szCs w:val="30"/>
          <w:spacing w:val="-4"/>
        </w:rPr>
        <w:t>以上职业资格或技能等级的，请在申报表中注明。带头人不具备</w:t>
      </w:r>
      <w:r>
        <w:rPr>
          <w:sz w:val="30"/>
          <w:szCs w:val="30"/>
          <w:spacing w:val="11"/>
        </w:rPr>
        <w:t xml:space="preserve"> </w:t>
      </w:r>
      <w:r>
        <w:rPr>
          <w:sz w:val="30"/>
          <w:szCs w:val="30"/>
          <w:spacing w:val="-4"/>
        </w:rPr>
        <w:t>高级技师等级的，由省级人力资源社会保障部门着重对其业绩贡</w:t>
      </w:r>
      <w:r>
        <w:rPr>
          <w:sz w:val="30"/>
          <w:szCs w:val="30"/>
          <w:spacing w:val="14"/>
        </w:rPr>
        <w:t xml:space="preserve"> </w:t>
      </w:r>
      <w:r>
        <w:rPr>
          <w:sz w:val="30"/>
          <w:szCs w:val="30"/>
          <w:spacing w:val="6"/>
        </w:rPr>
        <w:t>献做出说明。带头人从事地方或民族特色技艺职业(工种)、具</w:t>
      </w:r>
      <w:r>
        <w:rPr>
          <w:sz w:val="30"/>
          <w:szCs w:val="30"/>
          <w:spacing w:val="10"/>
        </w:rPr>
        <w:t xml:space="preserve"> </w:t>
      </w:r>
      <w:r>
        <w:rPr>
          <w:sz w:val="30"/>
          <w:szCs w:val="30"/>
          <w:spacing w:val="-4"/>
        </w:rPr>
        <w:t>备绝技绝活并在积极挖掘和传承传统工艺上做出较大贡献</w:t>
      </w:r>
      <w:r>
        <w:rPr>
          <w:sz w:val="30"/>
          <w:szCs w:val="30"/>
          <w:spacing w:val="-5"/>
        </w:rPr>
        <w:t>的，可</w:t>
      </w:r>
    </w:p>
    <w:p>
      <w:pPr>
        <w:spacing w:line="336" w:lineRule="auto"/>
        <w:sectPr>
          <w:footerReference w:type="default" r:id="rId12"/>
          <w:pgSz w:w="11870" w:h="16920"/>
          <w:pgMar w:top="1438" w:right="1570" w:bottom="1458" w:left="1780" w:header="0" w:footer="1305" w:gutter="0"/>
        </w:sectPr>
        <w:rPr>
          <w:sz w:val="30"/>
          <w:szCs w:val="30"/>
        </w:rPr>
      </w:pPr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3" w:lineRule="auto"/>
        <w:rPr>
          <w:rFonts w:ascii="Arial"/>
          <w:sz w:val="21"/>
        </w:rPr>
      </w:pPr>
      <w:r/>
    </w:p>
    <w:p>
      <w:pPr>
        <w:spacing w:line="284" w:lineRule="auto"/>
        <w:rPr>
          <w:rFonts w:ascii="Arial"/>
          <w:sz w:val="21"/>
        </w:rPr>
      </w:pPr>
      <w:r/>
    </w:p>
    <w:p>
      <w:pPr>
        <w:pStyle w:val="BodyText"/>
        <w:ind w:left="188"/>
        <w:spacing w:before="100" w:line="222" w:lineRule="auto"/>
        <w:rPr>
          <w:sz w:val="31"/>
          <w:szCs w:val="31"/>
        </w:rPr>
      </w:pPr>
      <w:r>
        <w:rPr>
          <w:sz w:val="31"/>
          <w:szCs w:val="31"/>
          <w:b/>
          <w:bCs/>
          <w:spacing w:val="-24"/>
        </w:rPr>
        <w:t>申报其他类项目。</w:t>
      </w:r>
    </w:p>
    <w:p>
      <w:pPr>
        <w:pStyle w:val="BodyText"/>
        <w:ind w:left="183" w:firstLine="600"/>
        <w:spacing w:before="181" w:line="315" w:lineRule="auto"/>
        <w:rPr>
          <w:sz w:val="31"/>
          <w:szCs w:val="31"/>
        </w:rPr>
      </w:pPr>
      <w:r>
        <w:rPr>
          <w:sz w:val="31"/>
          <w:szCs w:val="31"/>
          <w:spacing w:val="-13"/>
        </w:rPr>
        <w:t>五、做好建设项目分类。依据《中华人民共和国职业分类大</w:t>
      </w:r>
      <w:r>
        <w:rPr>
          <w:sz w:val="31"/>
          <w:szCs w:val="31"/>
          <w:spacing w:val="9"/>
        </w:rPr>
        <w:t xml:space="preserve"> </w:t>
      </w:r>
      <w:r>
        <w:rPr>
          <w:sz w:val="31"/>
          <w:szCs w:val="31"/>
          <w:spacing w:val="-7"/>
        </w:rPr>
        <w:t>典(2022年版)》进行分类，第六大类“生产制造及有关人员”,</w:t>
      </w:r>
      <w:r>
        <w:rPr>
          <w:sz w:val="31"/>
          <w:szCs w:val="31"/>
          <w:spacing w:val="12"/>
        </w:rPr>
        <w:t xml:space="preserve"> </w:t>
      </w:r>
      <w:r>
        <w:rPr>
          <w:sz w:val="31"/>
          <w:szCs w:val="31"/>
          <w:spacing w:val="-18"/>
        </w:rPr>
        <w:t>对应为生产制造类；第四大类“社会生产服务和生活服务人员”,</w:t>
      </w:r>
      <w:r>
        <w:rPr>
          <w:sz w:val="31"/>
          <w:szCs w:val="31"/>
          <w:spacing w:val="4"/>
        </w:rPr>
        <w:t xml:space="preserve"> </w:t>
      </w:r>
      <w:r>
        <w:rPr>
          <w:sz w:val="31"/>
          <w:szCs w:val="31"/>
          <w:spacing w:val="-19"/>
        </w:rPr>
        <w:t>对应为社会生产服务和生活服务类。</w:t>
      </w:r>
    </w:p>
    <w:p>
      <w:pPr>
        <w:pStyle w:val="BodyText"/>
        <w:ind w:left="183" w:right="2" w:firstLine="600"/>
        <w:spacing w:before="196" w:line="316" w:lineRule="auto"/>
        <w:rPr>
          <w:sz w:val="31"/>
          <w:szCs w:val="31"/>
        </w:rPr>
      </w:pPr>
      <w:r>
        <w:rPr>
          <w:sz w:val="31"/>
          <w:szCs w:val="31"/>
          <w:spacing w:val="-14"/>
        </w:rPr>
        <w:t>六、严格审核申报表信息。应重点核查建设项目带头人职业</w:t>
      </w:r>
      <w:r>
        <w:rPr>
          <w:sz w:val="31"/>
          <w:szCs w:val="31"/>
          <w:spacing w:val="2"/>
        </w:rPr>
        <w:t xml:space="preserve"> </w:t>
      </w:r>
      <w:r>
        <w:rPr>
          <w:sz w:val="31"/>
          <w:szCs w:val="31"/>
          <w:spacing w:val="-2"/>
        </w:rPr>
        <w:t>(工种)、技能等级、工作室面积和设备等信息</w:t>
      </w:r>
      <w:r>
        <w:rPr>
          <w:sz w:val="31"/>
          <w:szCs w:val="31"/>
          <w:spacing w:val="-3"/>
        </w:rPr>
        <w:t>。其中，工作室</w:t>
      </w:r>
      <w:r>
        <w:rPr>
          <w:sz w:val="31"/>
          <w:szCs w:val="31"/>
        </w:rPr>
        <w:t xml:space="preserve"> </w:t>
      </w:r>
      <w:r>
        <w:rPr>
          <w:sz w:val="31"/>
          <w:szCs w:val="31"/>
          <w:spacing w:val="-15"/>
        </w:rPr>
        <w:t>面积、设备应为建设项目所在单位安排专用于工作室开展工作的</w:t>
      </w:r>
      <w:r>
        <w:rPr>
          <w:sz w:val="31"/>
          <w:szCs w:val="31"/>
          <w:spacing w:val="18"/>
        </w:rPr>
        <w:t xml:space="preserve"> </w:t>
      </w:r>
      <w:r>
        <w:rPr>
          <w:sz w:val="31"/>
          <w:szCs w:val="31"/>
          <w:spacing w:val="-13"/>
        </w:rPr>
        <w:t>场所面积和相关设备，不包含公共使用的办公室、会议室、车间</w:t>
      </w:r>
      <w:r>
        <w:rPr>
          <w:sz w:val="31"/>
          <w:szCs w:val="31"/>
          <w:spacing w:val="13"/>
        </w:rPr>
        <w:t xml:space="preserve"> </w:t>
      </w:r>
      <w:r>
        <w:rPr>
          <w:sz w:val="31"/>
          <w:szCs w:val="31"/>
          <w:spacing w:val="-17"/>
        </w:rPr>
        <w:t>等场所面积和通用生产、办公设备。</w:t>
      </w:r>
    </w:p>
    <w:p>
      <w:pPr>
        <w:pStyle w:val="BodyText"/>
        <w:ind w:left="784"/>
        <w:spacing w:before="223" w:line="220" w:lineRule="auto"/>
        <w:rPr>
          <w:sz w:val="31"/>
          <w:szCs w:val="31"/>
        </w:rPr>
      </w:pPr>
      <w:r>
        <w:rPr>
          <w:sz w:val="31"/>
          <w:szCs w:val="31"/>
          <w:spacing w:val="-18"/>
        </w:rPr>
        <w:t>七、同一年度内每个单位只可申报一个大师工作室项目。</w:t>
      </w:r>
    </w:p>
    <w:sectPr>
      <w:footerReference w:type="default" r:id="rId13"/>
      <w:pgSz w:w="12040" w:h="17040"/>
      <w:pgMar w:top="1448" w:right="1717" w:bottom="1431" w:left="1806" w:header="0" w:footer="1287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20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2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7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</w:rPr>
      <w:t>3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00"/>
      <w:spacing w:line="177" w:lineRule="auto"/>
      <w:rPr>
        <w:rFonts w:ascii="Times New Roman" w:hAnsi="Times New Roman" w:eastAsia="Times New Roman" w:cs="Times New Roman"/>
        <w:sz w:val="20"/>
        <w:szCs w:val="20"/>
      </w:rPr>
    </w:pPr>
    <w:r>
      <w:rPr>
        <w:rFonts w:ascii="Times New Roman" w:hAnsi="Times New Roman" w:eastAsia="Times New Roman" w:cs="Times New Roman"/>
        <w:sz w:val="20"/>
        <w:szCs w:val="20"/>
      </w:rPr>
      <w:t>4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32"/>
      <w:spacing w:line="172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5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spacing w:line="14" w:lineRule="auto"/>
      <w:rPr>
        <w:rFonts w:ascii="Arial"/>
        <w:sz w:val="2"/>
      </w:rPr>
    </w:pPr>
    <w:r/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17"/>
      <w:spacing w:line="172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7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330"/>
      <w:spacing w:line="174" w:lineRule="auto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8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189"/>
      <w:spacing w:line="175" w:lineRule="auto"/>
      <w:rPr>
        <w:rFonts w:ascii="Times New Roman" w:hAnsi="Times New Roman" w:eastAsia="Times New Roman" w:cs="Times New Roman"/>
        <w:sz w:val="17"/>
        <w:szCs w:val="17"/>
      </w:rPr>
    </w:pPr>
    <w:r>
      <w:rPr>
        <w:rFonts w:ascii="Times New Roman" w:hAnsi="Times New Roman" w:eastAsia="Times New Roman" w:cs="Times New Roman"/>
        <w:sz w:val="17"/>
        <w:szCs w:val="17"/>
      </w:rPr>
      <w:t>9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4283"/>
      <w:spacing w:line="175" w:lineRule="auto"/>
      <w:rPr>
        <w:rFonts w:ascii="Times New Roman" w:hAnsi="Times New Roman" w:eastAsia="Times New Roman" w:cs="Times New Roman"/>
        <w:sz w:val="16"/>
        <w:szCs w:val="16"/>
      </w:rPr>
    </w:pPr>
    <w:r>
      <w:rPr>
        <w:rFonts w:ascii="Times New Roman" w:hAnsi="Times New Roman" w:eastAsia="Times New Roman" w:cs="Times New Roman"/>
        <w:sz w:val="16"/>
        <w:szCs w:val="16"/>
        <w:spacing w:val="-5"/>
      </w:rPr>
      <w:t>10</w:t>
    </w:r>
  </w:p>
</w:ft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FangSong" w:hAnsi="FangSong" w:eastAsia="FangSong" w:cs="FangSong"/>
      <w:sz w:val="41"/>
      <w:szCs w:val="4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26"/>
      <w:szCs w:val="26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image" Target="media/image2.png"/><Relationship Id="rId16" Type="http://schemas.openxmlformats.org/officeDocument/2006/relationships/fontTable" Target="fontTable.xml"/><Relationship Id="rId15" Type="http://schemas.openxmlformats.org/officeDocument/2006/relationships/styles" Target="styles.xml"/><Relationship Id="rId14" Type="http://schemas.openxmlformats.org/officeDocument/2006/relationships/settings" Target="settings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image" Target="media/image1.jpeg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Kingsoft-PDF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dcterms:created xsi:type="dcterms:W3CDTF">2024-09-27T17:19:40Z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2024-09-27T17:19:41</vt:filetime>
  </property>
  <property fmtid="{D5CDD505-2E9C-101B-9397-08002B2CF9AE}" pid="4" name="UsrData">
    <vt:lpwstr>66f678a8190bd90020fac3afwl</vt:lpwstr>
  </property>
</Properties>
</file>