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B92C82B">
      <w:pPr>
        <w:tabs>
          <w:tab w:val="left" w:pos="4190"/>
        </w:tabs>
        <w:spacing w:line="600" w:lineRule="exact"/>
        <w:rPr>
          <w:rFonts w:hint="eastAsia" w:ascii="Times New Roman" w:hAnsi="Times New Roman" w:eastAsia="黑体" w:cs="仿宋_GB2312"/>
          <w:szCs w:val="20"/>
          <w:lang w:val="en-US" w:eastAsia="zh-CN"/>
        </w:rPr>
      </w:pPr>
      <w:r>
        <w:rPr>
          <w:rFonts w:hint="eastAsia" w:ascii="Times New Roman" w:hAnsi="Times New Roman" w:eastAsia="黑体" w:cs="仿宋_GB2312"/>
          <w:szCs w:val="32"/>
        </w:rPr>
        <w:t>附件</w:t>
      </w:r>
      <w:r>
        <w:rPr>
          <w:rFonts w:hint="eastAsia" w:ascii="Times New Roman" w:hAnsi="Times New Roman" w:eastAsia="黑体" w:cs="仿宋_GB2312"/>
          <w:szCs w:val="32"/>
          <w:lang w:val="en-US" w:eastAsia="zh-CN"/>
        </w:rPr>
        <w:t>1</w:t>
      </w:r>
      <w:r>
        <w:rPr>
          <w:rFonts w:hint="eastAsia" w:eastAsia="黑体" w:cs="仿宋_GB2312"/>
          <w:szCs w:val="32"/>
          <w:lang w:val="en-US" w:eastAsia="zh-CN"/>
        </w:rPr>
        <w:tab/>
      </w:r>
    </w:p>
    <w:p w14:paraId="5CB642C5">
      <w:pPr>
        <w:spacing w:line="600" w:lineRule="exact"/>
        <w:ind w:firstLine="640" w:firstLineChars="200"/>
        <w:rPr>
          <w:rFonts w:ascii="Times New Roman" w:hAnsi="Times New Roman" w:eastAsia="宋体"/>
          <w:szCs w:val="24"/>
        </w:rPr>
      </w:pPr>
    </w:p>
    <w:p w14:paraId="7ED7B4E4">
      <w:pPr>
        <w:spacing w:line="600" w:lineRule="exact"/>
        <w:jc w:val="center"/>
        <w:rPr>
          <w:rFonts w:hint="eastAsia" w:ascii="Times New Roman" w:hAnsi="Times New Roman" w:eastAsia="方正小标宋简体" w:cs="方正小标宋_GBK"/>
          <w:snapToGrid w:val="0"/>
          <w:kern w:val="0"/>
          <w:sz w:val="44"/>
          <w:szCs w:val="44"/>
        </w:rPr>
      </w:pPr>
    </w:p>
    <w:p w14:paraId="53BADA51">
      <w:pPr>
        <w:spacing w:line="600" w:lineRule="exact"/>
        <w:jc w:val="center"/>
        <w:rPr>
          <w:rFonts w:hint="eastAsia" w:ascii="宋体" w:hAnsi="宋体" w:eastAsia="宋体" w:cs="宋体"/>
          <w:b/>
          <w:bCs/>
          <w:snapToGrid w:val="0"/>
          <w:kern w:val="0"/>
          <w:sz w:val="44"/>
          <w:szCs w:val="44"/>
        </w:rPr>
      </w:pPr>
      <w:r>
        <w:rPr>
          <w:rFonts w:hint="eastAsia" w:ascii="宋体" w:hAnsi="宋体" w:eastAsia="宋体" w:cs="宋体"/>
          <w:b/>
          <w:bCs/>
          <w:snapToGrid w:val="0"/>
          <w:kern w:val="0"/>
          <w:sz w:val="44"/>
          <w:szCs w:val="44"/>
        </w:rPr>
        <w:t>沈阳市</w:t>
      </w:r>
      <w:r>
        <w:rPr>
          <w:rFonts w:hint="eastAsia" w:ascii="宋体" w:hAnsi="宋体" w:eastAsia="宋体" w:cs="宋体"/>
          <w:b/>
          <w:bCs/>
          <w:snapToGrid w:val="0"/>
          <w:kern w:val="0"/>
          <w:sz w:val="44"/>
          <w:szCs w:val="44"/>
          <w:lang w:eastAsia="zh-CN"/>
        </w:rPr>
        <w:t>第四届</w:t>
      </w:r>
      <w:r>
        <w:rPr>
          <w:rFonts w:hint="eastAsia" w:ascii="宋体" w:hAnsi="宋体" w:eastAsia="宋体" w:cs="宋体"/>
          <w:b/>
          <w:bCs/>
          <w:snapToGrid w:val="0"/>
          <w:kern w:val="0"/>
          <w:sz w:val="44"/>
          <w:szCs w:val="44"/>
        </w:rPr>
        <w:t>“舒心传</w:t>
      </w:r>
      <w:r>
        <w:rPr>
          <w:rFonts w:hint="eastAsia" w:ascii="宋体" w:hAnsi="宋体" w:eastAsia="宋体" w:cs="宋体"/>
          <w:b/>
          <w:bCs/>
          <w:snapToGrid w:val="0"/>
          <w:kern w:val="0"/>
          <w:sz w:val="44"/>
          <w:szCs w:val="44"/>
          <w:lang w:eastAsia="zh-CN"/>
        </w:rPr>
        <w:t>技</w:t>
      </w:r>
      <w:r>
        <w:rPr>
          <w:rFonts w:hint="eastAsia" w:ascii="宋体" w:hAnsi="宋体" w:eastAsia="宋体" w:cs="宋体"/>
          <w:b/>
          <w:bCs/>
          <w:snapToGrid w:val="0"/>
          <w:kern w:val="0"/>
          <w:sz w:val="44"/>
          <w:szCs w:val="44"/>
        </w:rPr>
        <w:t>”职业技能大赛</w:t>
      </w:r>
    </w:p>
    <w:p w14:paraId="23DD1C23">
      <w:pPr>
        <w:spacing w:line="600" w:lineRule="exact"/>
        <w:jc w:val="center"/>
        <w:rPr>
          <w:rFonts w:hint="eastAsia" w:ascii="宋体" w:hAnsi="宋体" w:eastAsia="宋体" w:cs="宋体"/>
          <w:b/>
          <w:bCs/>
          <w:snapToGrid w:val="0"/>
          <w:kern w:val="0"/>
          <w:sz w:val="44"/>
          <w:szCs w:val="44"/>
        </w:rPr>
      </w:pPr>
    </w:p>
    <w:p w14:paraId="34212E3F">
      <w:pPr>
        <w:spacing w:line="600" w:lineRule="exact"/>
        <w:jc w:val="center"/>
        <w:rPr>
          <w:rFonts w:hint="eastAsia" w:ascii="宋体" w:hAnsi="宋体" w:eastAsia="宋体" w:cs="宋体"/>
          <w:b/>
          <w:bCs/>
          <w:sz w:val="44"/>
          <w:szCs w:val="44"/>
          <w:lang w:val="en-AU"/>
        </w:rPr>
      </w:pPr>
    </w:p>
    <w:p w14:paraId="6561B8C5">
      <w:pPr>
        <w:spacing w:line="600" w:lineRule="exact"/>
        <w:jc w:val="center"/>
        <w:rPr>
          <w:rFonts w:hint="eastAsia" w:ascii="宋体" w:hAnsi="宋体" w:eastAsia="宋体" w:cs="宋体"/>
          <w:b/>
          <w:bCs/>
          <w:sz w:val="44"/>
          <w:szCs w:val="44"/>
          <w:lang w:val="en-AU"/>
        </w:rPr>
      </w:pPr>
    </w:p>
    <w:p w14:paraId="6EA6FAFB">
      <w:pPr>
        <w:spacing w:line="600" w:lineRule="exact"/>
        <w:jc w:val="center"/>
        <w:rPr>
          <w:rFonts w:hint="eastAsia" w:ascii="宋体" w:hAnsi="宋体" w:eastAsia="宋体" w:cs="宋体"/>
          <w:b/>
          <w:bCs/>
          <w:sz w:val="44"/>
          <w:szCs w:val="44"/>
          <w:lang w:val="en-AU"/>
        </w:rPr>
      </w:pPr>
    </w:p>
    <w:p w14:paraId="0E4FFB24">
      <w:pPr>
        <w:spacing w:line="600" w:lineRule="exact"/>
        <w:jc w:val="center"/>
        <w:rPr>
          <w:rFonts w:hint="eastAsia" w:ascii="宋体" w:hAnsi="宋体" w:eastAsia="宋体" w:cs="宋体"/>
          <w:b/>
          <w:bCs/>
          <w:snapToGrid w:val="0"/>
          <w:kern w:val="0"/>
          <w:sz w:val="44"/>
          <w:szCs w:val="44"/>
          <w:lang w:val="en-AU"/>
        </w:rPr>
      </w:pPr>
      <w:r>
        <w:rPr>
          <w:rFonts w:hint="eastAsia" w:ascii="宋体" w:hAnsi="宋体" w:eastAsia="宋体" w:cs="宋体"/>
          <w:b/>
          <w:bCs/>
          <w:snapToGrid w:val="0"/>
          <w:kern w:val="0"/>
          <w:sz w:val="44"/>
          <w:szCs w:val="44"/>
          <w:lang w:val="en-AU" w:eastAsia="zh-CN"/>
        </w:rPr>
        <w:t>机器人系统集成</w:t>
      </w:r>
      <w:r>
        <w:rPr>
          <w:rFonts w:hint="eastAsia" w:ascii="宋体" w:hAnsi="宋体" w:eastAsia="宋体" w:cs="宋体"/>
          <w:b/>
          <w:bCs/>
          <w:snapToGrid w:val="0"/>
          <w:kern w:val="0"/>
          <w:sz w:val="44"/>
          <w:szCs w:val="44"/>
          <w:lang w:val="en-AU"/>
        </w:rPr>
        <w:t>项目</w:t>
      </w:r>
    </w:p>
    <w:p w14:paraId="5717BB5A">
      <w:pPr>
        <w:spacing w:line="600" w:lineRule="exact"/>
        <w:jc w:val="center"/>
        <w:rPr>
          <w:rFonts w:hint="eastAsia" w:ascii="宋体" w:hAnsi="宋体" w:eastAsia="宋体" w:cs="宋体"/>
          <w:b/>
          <w:bCs/>
          <w:snapToGrid w:val="0"/>
          <w:kern w:val="0"/>
          <w:sz w:val="44"/>
          <w:szCs w:val="44"/>
          <w:lang w:val="en-AU"/>
        </w:rPr>
      </w:pPr>
      <w:r>
        <w:rPr>
          <w:rFonts w:hint="eastAsia" w:ascii="宋体" w:hAnsi="宋体" w:eastAsia="宋体" w:cs="宋体"/>
          <w:b/>
          <w:bCs/>
          <w:snapToGrid w:val="0"/>
          <w:kern w:val="0"/>
          <w:sz w:val="44"/>
          <w:szCs w:val="44"/>
          <w:lang w:val="en-AU"/>
        </w:rPr>
        <w:t>技术工作文件</w:t>
      </w:r>
    </w:p>
    <w:p w14:paraId="237838EE">
      <w:pPr>
        <w:widowControl/>
        <w:spacing w:line="600" w:lineRule="exact"/>
        <w:contextualSpacing/>
        <w:rPr>
          <w:rFonts w:ascii="Times New Roman" w:hAnsi="Times New Roman" w:eastAsia="微软雅黑"/>
          <w:spacing w:val="-10"/>
          <w:kern w:val="28"/>
          <w:sz w:val="50"/>
          <w:szCs w:val="56"/>
          <w:lang w:val="en-AU"/>
        </w:rPr>
      </w:pPr>
    </w:p>
    <w:p w14:paraId="1983EF6C">
      <w:pPr>
        <w:widowControl/>
        <w:spacing w:line="600" w:lineRule="exact"/>
        <w:contextualSpacing/>
        <w:rPr>
          <w:rFonts w:ascii="Times New Roman" w:hAnsi="Times New Roman" w:eastAsia="微软雅黑"/>
          <w:spacing w:val="-10"/>
          <w:kern w:val="28"/>
          <w:sz w:val="50"/>
          <w:szCs w:val="56"/>
          <w:lang w:val="en-AU"/>
        </w:rPr>
      </w:pPr>
    </w:p>
    <w:p w14:paraId="4A2A072E">
      <w:pPr>
        <w:spacing w:line="600" w:lineRule="exact"/>
        <w:rPr>
          <w:rFonts w:ascii="Times New Roman" w:hAnsi="Times New Roman"/>
          <w:szCs w:val="20"/>
          <w:lang w:val="en-AU"/>
        </w:rPr>
      </w:pPr>
    </w:p>
    <w:p w14:paraId="5A9A03E0">
      <w:pPr>
        <w:spacing w:line="600" w:lineRule="exact"/>
        <w:rPr>
          <w:rFonts w:ascii="Times New Roman" w:hAnsi="Times New Roman"/>
          <w:szCs w:val="20"/>
          <w:lang w:val="en-AU"/>
        </w:rPr>
      </w:pPr>
    </w:p>
    <w:p w14:paraId="39ED5DEB">
      <w:pPr>
        <w:spacing w:line="600" w:lineRule="exact"/>
        <w:rPr>
          <w:rFonts w:ascii="Times New Roman" w:hAnsi="Times New Roman"/>
          <w:szCs w:val="20"/>
          <w:lang w:val="en-AU"/>
        </w:rPr>
      </w:pPr>
    </w:p>
    <w:p w14:paraId="46A97879">
      <w:pPr>
        <w:spacing w:line="600" w:lineRule="exact"/>
        <w:rPr>
          <w:rFonts w:ascii="Times New Roman" w:hAnsi="Times New Roman"/>
          <w:szCs w:val="20"/>
          <w:lang w:val="en-AU"/>
        </w:rPr>
      </w:pPr>
    </w:p>
    <w:p w14:paraId="4A07A719">
      <w:pPr>
        <w:spacing w:line="600" w:lineRule="exact"/>
        <w:rPr>
          <w:rFonts w:ascii="Times New Roman" w:hAnsi="Times New Roman"/>
          <w:szCs w:val="20"/>
          <w:lang w:val="en-AU"/>
        </w:rPr>
      </w:pPr>
    </w:p>
    <w:p w14:paraId="465BCA88">
      <w:pPr>
        <w:spacing w:line="600" w:lineRule="exact"/>
        <w:rPr>
          <w:rFonts w:ascii="Times New Roman" w:hAnsi="Times New Roman"/>
          <w:color w:val="FF0000"/>
          <w:szCs w:val="24"/>
          <w:lang w:val="en-AU"/>
        </w:rPr>
      </w:pPr>
    </w:p>
    <w:p w14:paraId="6FBA4B65">
      <w:pPr>
        <w:pageBreakBefore w:val="0"/>
        <w:kinsoku/>
        <w:wordWrap/>
        <w:overflowPunct/>
        <w:topLinePunct w:val="0"/>
        <w:bidi w:val="0"/>
        <w:spacing w:line="600" w:lineRule="exact"/>
        <w:jc w:val="center"/>
        <w:rPr>
          <w:rFonts w:hint="eastAsia" w:ascii="Times New Roman" w:hAnsi="Times New Roman" w:eastAsia="楷体_GB2312" w:cs="方正仿宋_GBK"/>
          <w:snapToGrid w:val="0"/>
          <w:kern w:val="0"/>
          <w:szCs w:val="32"/>
          <w:highlight w:val="none"/>
        </w:rPr>
      </w:pPr>
      <w:r>
        <w:rPr>
          <w:rFonts w:hint="eastAsia" w:ascii="Times New Roman" w:hAnsi="Times New Roman" w:eastAsia="楷体_GB2312" w:cs="方正仿宋_GBK"/>
          <w:snapToGrid w:val="0"/>
          <w:kern w:val="0"/>
          <w:szCs w:val="32"/>
          <w:highlight w:val="none"/>
        </w:rPr>
        <w:t>沈阳市</w:t>
      </w:r>
      <w:r>
        <w:rPr>
          <w:rFonts w:hint="eastAsia" w:ascii="Times New Roman" w:hAnsi="Times New Roman" w:eastAsia="楷体_GB2312" w:cs="方正仿宋_GBK"/>
          <w:snapToGrid w:val="0"/>
          <w:kern w:val="0"/>
          <w:szCs w:val="32"/>
          <w:highlight w:val="none"/>
          <w:lang w:eastAsia="zh-CN"/>
        </w:rPr>
        <w:t>第四届</w:t>
      </w:r>
      <w:r>
        <w:rPr>
          <w:rFonts w:hint="eastAsia" w:ascii="Times New Roman" w:hAnsi="Times New Roman" w:eastAsia="楷体_GB2312" w:cs="方正仿宋_GBK"/>
          <w:snapToGrid w:val="0"/>
          <w:kern w:val="0"/>
          <w:szCs w:val="32"/>
          <w:highlight w:val="none"/>
        </w:rPr>
        <w:t>“舒心传</w:t>
      </w:r>
      <w:r>
        <w:rPr>
          <w:rFonts w:hint="eastAsia" w:ascii="Times New Roman" w:hAnsi="Times New Roman" w:eastAsia="楷体_GB2312" w:cs="方正仿宋_GBK"/>
          <w:snapToGrid w:val="0"/>
          <w:kern w:val="0"/>
          <w:szCs w:val="32"/>
          <w:highlight w:val="none"/>
          <w:lang w:eastAsia="zh-CN"/>
        </w:rPr>
        <w:t>技</w:t>
      </w:r>
      <w:r>
        <w:rPr>
          <w:rFonts w:hint="eastAsia" w:ascii="Times New Roman" w:hAnsi="Times New Roman" w:eastAsia="楷体_GB2312" w:cs="方正仿宋_GBK"/>
          <w:snapToGrid w:val="0"/>
          <w:kern w:val="0"/>
          <w:szCs w:val="32"/>
          <w:highlight w:val="none"/>
        </w:rPr>
        <w:t>”职业技能大赛</w:t>
      </w:r>
    </w:p>
    <w:p w14:paraId="12109DB5">
      <w:pPr>
        <w:pageBreakBefore w:val="0"/>
        <w:kinsoku/>
        <w:wordWrap/>
        <w:overflowPunct/>
        <w:topLinePunct w:val="0"/>
        <w:bidi w:val="0"/>
        <w:spacing w:line="600" w:lineRule="exact"/>
        <w:jc w:val="center"/>
        <w:rPr>
          <w:rFonts w:hint="eastAsia" w:ascii="Times New Roman" w:hAnsi="Times New Roman" w:eastAsia="楷体_GB2312" w:cs="方正仿宋_GBK"/>
          <w:snapToGrid w:val="0"/>
          <w:kern w:val="0"/>
          <w:szCs w:val="32"/>
          <w:highlight w:val="none"/>
          <w:lang w:val="en-AU"/>
        </w:rPr>
      </w:pPr>
      <w:r>
        <w:rPr>
          <w:rFonts w:hint="eastAsia" w:ascii="Times New Roman" w:hAnsi="Times New Roman" w:eastAsia="楷体_GB2312" w:cs="方正仿宋_GBK"/>
          <w:snapToGrid w:val="0"/>
          <w:kern w:val="0"/>
          <w:szCs w:val="32"/>
          <w:highlight w:val="none"/>
          <w:lang w:val="en-AU" w:eastAsia="zh-CN"/>
        </w:rPr>
        <w:t>机器人系统集成</w:t>
      </w:r>
      <w:r>
        <w:rPr>
          <w:rFonts w:hint="eastAsia" w:ascii="Times New Roman" w:hAnsi="Times New Roman" w:eastAsia="楷体_GB2312" w:cs="方正仿宋_GBK"/>
          <w:snapToGrid w:val="0"/>
          <w:kern w:val="0"/>
          <w:szCs w:val="32"/>
          <w:highlight w:val="none"/>
        </w:rPr>
        <w:t>项目执</w:t>
      </w:r>
      <w:r>
        <w:rPr>
          <w:rFonts w:hint="eastAsia" w:ascii="Times New Roman" w:hAnsi="Times New Roman" w:eastAsia="楷体_GB2312" w:cs="方正仿宋_GBK"/>
          <w:snapToGrid w:val="0"/>
          <w:kern w:val="0"/>
          <w:szCs w:val="32"/>
          <w:highlight w:val="none"/>
          <w:lang w:val="en-AU"/>
        </w:rPr>
        <w:t>委会技术工作组</w:t>
      </w:r>
    </w:p>
    <w:p w14:paraId="79EB42DC">
      <w:pPr>
        <w:pageBreakBefore w:val="0"/>
        <w:kinsoku/>
        <w:wordWrap/>
        <w:overflowPunct/>
        <w:topLinePunct w:val="0"/>
        <w:bidi w:val="0"/>
        <w:spacing w:line="600" w:lineRule="exact"/>
        <w:jc w:val="center"/>
        <w:rPr>
          <w:rFonts w:hint="eastAsia" w:ascii="Times New Roman" w:hAnsi="Times New Roman" w:eastAsia="楷体_GB2312" w:cs="方正仿宋_GBK"/>
          <w:snapToGrid w:val="0"/>
          <w:kern w:val="0"/>
          <w:szCs w:val="32"/>
          <w:highlight w:val="none"/>
          <w:lang w:val="en-AU"/>
        </w:rPr>
      </w:pPr>
      <w:r>
        <w:rPr>
          <w:rFonts w:hint="eastAsia" w:ascii="Times New Roman" w:hAnsi="Times New Roman" w:eastAsia="楷体_GB2312" w:cs="方正仿宋_GBK"/>
          <w:snapToGrid w:val="0"/>
          <w:kern w:val="0"/>
          <w:szCs w:val="32"/>
          <w:highlight w:val="none"/>
          <w:lang w:val="en-AU"/>
        </w:rPr>
        <w:t>202</w:t>
      </w:r>
      <w:r>
        <w:rPr>
          <w:rFonts w:hint="eastAsia" w:ascii="Times New Roman" w:hAnsi="Times New Roman" w:eastAsia="楷体_GB2312" w:cs="方正仿宋_GBK"/>
          <w:snapToGrid w:val="0"/>
          <w:kern w:val="0"/>
          <w:szCs w:val="32"/>
          <w:highlight w:val="none"/>
          <w:lang w:val="en-AU" w:eastAsia="zh-CN"/>
        </w:rPr>
        <w:t>5</w:t>
      </w:r>
      <w:r>
        <w:rPr>
          <w:rFonts w:hint="eastAsia" w:ascii="Times New Roman" w:hAnsi="Times New Roman" w:eastAsia="楷体_GB2312" w:cs="方正仿宋_GBK"/>
          <w:snapToGrid w:val="0"/>
          <w:kern w:val="0"/>
          <w:szCs w:val="32"/>
          <w:highlight w:val="none"/>
          <w:lang w:val="en-AU"/>
        </w:rPr>
        <w:t>年</w:t>
      </w:r>
      <w:r>
        <w:rPr>
          <w:rFonts w:hint="eastAsia" w:ascii="Times New Roman" w:hAnsi="Times New Roman" w:eastAsia="楷体_GB2312" w:cs="方正仿宋_GBK"/>
          <w:snapToGrid w:val="0"/>
          <w:kern w:val="0"/>
          <w:szCs w:val="32"/>
          <w:highlight w:val="none"/>
          <w:lang w:val="en-AU" w:eastAsia="zh-CN"/>
        </w:rPr>
        <w:t>10</w:t>
      </w:r>
      <w:r>
        <w:rPr>
          <w:rFonts w:hint="eastAsia" w:ascii="Times New Roman" w:hAnsi="Times New Roman" w:eastAsia="楷体_GB2312" w:cs="方正仿宋_GBK"/>
          <w:snapToGrid w:val="0"/>
          <w:kern w:val="0"/>
          <w:szCs w:val="32"/>
          <w:highlight w:val="none"/>
          <w:lang w:val="en-AU"/>
        </w:rPr>
        <w:t>月</w:t>
      </w:r>
    </w:p>
    <w:p w14:paraId="2C7C47B3">
      <w:pPr>
        <w:spacing w:after="160" w:line="600" w:lineRule="exact"/>
        <w:jc w:val="center"/>
        <w:rPr>
          <w:rFonts w:ascii="Times New Roman" w:hAnsi="Times New Roman" w:eastAsia="方正小标宋简体"/>
          <w:sz w:val="40"/>
          <w:szCs w:val="40"/>
        </w:rPr>
      </w:pPr>
      <w:r>
        <w:rPr>
          <w:rFonts w:ascii="Times New Roman" w:hAnsi="Times New Roman" w:eastAsia="方正小标宋简体"/>
          <w:sz w:val="40"/>
          <w:szCs w:val="40"/>
        </w:rPr>
        <w:br w:type="page"/>
      </w:r>
    </w:p>
    <w:p w14:paraId="3A52AAB4">
      <w:pPr>
        <w:spacing w:after="160" w:line="600" w:lineRule="exact"/>
        <w:jc w:val="center"/>
        <w:rPr>
          <w:rFonts w:hint="eastAsia" w:ascii="宋体" w:hAnsi="宋体" w:eastAsia="宋体" w:cs="宋体"/>
          <w:b/>
          <w:bCs/>
          <w:sz w:val="30"/>
          <w:szCs w:val="30"/>
          <w:lang w:eastAsia="zh-CN"/>
        </w:rPr>
      </w:pPr>
      <w:r>
        <w:rPr>
          <w:rFonts w:hint="eastAsia" w:ascii="宋体" w:hAnsi="宋体" w:eastAsia="宋体" w:cs="宋体"/>
          <w:b/>
          <w:bCs/>
          <w:sz w:val="30"/>
          <w:szCs w:val="30"/>
        </w:rPr>
        <w:t>目 录</w:t>
      </w:r>
    </w:p>
    <w:sdt>
      <w:sdtPr>
        <w:rPr>
          <w:rFonts w:hint="eastAsia" w:ascii="宋体" w:hAnsi="宋体" w:eastAsia="宋体" w:cs="宋体"/>
          <w:b/>
          <w:bCs/>
          <w:kern w:val="2"/>
          <w:sz w:val="30"/>
          <w:szCs w:val="30"/>
          <w:lang w:val="en-US" w:eastAsia="zh-CN" w:bidi="ar-SA"/>
        </w:rPr>
        <w:id w:val="147461067"/>
        <w15:color w:val="DBDBDB"/>
      </w:sdtPr>
      <w:sdtEndPr>
        <w:rPr>
          <w:rFonts w:hint="eastAsia" w:ascii="宋体" w:hAnsi="宋体" w:eastAsia="宋体" w:cs="Times New Roman"/>
          <w:b/>
          <w:bCs/>
          <w:kern w:val="2"/>
          <w:sz w:val="21"/>
          <w:szCs w:val="22"/>
          <w:lang w:val="en-US" w:eastAsia="zh-CN" w:bidi="ar-SA"/>
        </w:rPr>
      </w:sdtEndPr>
      <w:sdtContent>
        <w:p w14:paraId="17716402">
          <w:pPr>
            <w:keepNext w:val="0"/>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right="0" w:rightChars="0" w:firstLine="0" w:firstLineChars="0"/>
            <w:jc w:val="center"/>
            <w:textAlignment w:val="auto"/>
            <w:rPr>
              <w:rFonts w:hint="eastAsia" w:ascii="宋体" w:hAnsi="宋体" w:eastAsia="宋体" w:cs="宋体"/>
              <w:b/>
              <w:bCs/>
              <w:sz w:val="30"/>
              <w:szCs w:val="30"/>
            </w:rPr>
          </w:pPr>
        </w:p>
        <w:p w14:paraId="312A8255">
          <w:pPr>
            <w:pStyle w:val="6"/>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TOC \o "1-2" \h \u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_Toc5806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一、技术描述</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_Toc5806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3427DD26">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_Toc11442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（一）项目概要</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_Toc11442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1E9B9878">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_Toc25307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（二）基本知识及能力要求</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_Toc25307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75222D80">
          <w:pPr>
            <w:pStyle w:val="6"/>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_Toc20856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二、试题及评判标准</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_Toc20856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10</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0C4EA57C">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_Toc9545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（一）试题（样题）</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_Toc9545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10</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082F23B5">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_Toc4620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（二）比赛时间及试题具体内容</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_Toc4620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12</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013CC12D">
          <w:pPr>
            <w:pStyle w:val="6"/>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_Toc32139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三、竞赛细则</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_Toc32139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14</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4483FC00">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_Toc9829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（一）比赛基本流程</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_Toc9829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15</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49146AD2">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_Toc10180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（二）评分基本流程</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_Toc10180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16</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309B35E1">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_Toc13843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（三）裁判员工作内容及要求</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_Toc13843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16</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5A119D0C">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_Toc336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（四）选手的工作内容及要求</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_Toc336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17</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632E972A">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_Toc29900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（五）竞赛纪律</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_Toc29900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19</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321228B1">
          <w:pPr>
            <w:pStyle w:val="6"/>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_Toc13234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四、竞赛场地、设施设备等安排</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_Toc13234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20</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6229CB1F">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_Toc8222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（一）赛场规格要求</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_Toc8222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20</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2FCAA39C">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_Toc16368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（二）场地布局图</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_Toc16368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21</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1A46CB1A">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_Toc20451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（三）基础设施清单</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_Toc20451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22</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49D2C9FA">
          <w:pPr>
            <w:pStyle w:val="6"/>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_Toc13763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五、安全、健康要求</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_Toc13763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25</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27B69E6A">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_Toc22318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(一) 参赛选手必须按照规定穿戴防护装备清单表</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_Toc22318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26</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5E19E000">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_Toc32062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(二) 选手禁止携带易燃易爆物品清单表</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_Toc32062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26</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4254136B">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_Toc8649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(三) 赛场通</w:t>
          </w:r>
          <w:bookmarkStart w:id="54" w:name="_GoBack"/>
          <w:bookmarkEnd w:id="54"/>
          <w:r>
            <w:rPr>
              <w:rFonts w:hint="eastAsia" w:ascii="宋体" w:hAnsi="宋体" w:eastAsia="宋体" w:cs="宋体"/>
              <w:b/>
              <w:bCs/>
              <w:sz w:val="30"/>
              <w:szCs w:val="30"/>
            </w:rPr>
            <w:t>道</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_Toc8649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27</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6CD798A3">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_Toc3816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(四) 赛场医药配备</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_Toc3816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27</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5D255E1C">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_Toc6781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(五) 环境保护</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_Toc6781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27</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5248B62E">
          <w:pPr>
            <w:pStyle w:val="7"/>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_Toc5459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sz w:val="30"/>
              <w:szCs w:val="30"/>
            </w:rPr>
            <w:t>(六) 提倡绿色制造的理念</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_Toc5459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28</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533BB73B">
          <w:pPr>
            <w:pStyle w:val="6"/>
            <w:tabs>
              <w:tab w:val="right" w:leader="dot" w:pos="8845"/>
            </w:tabs>
            <w:rPr>
              <w:rFonts w:hint="eastAsia" w:ascii="宋体" w:hAnsi="宋体" w:eastAsia="宋体" w:cs="宋体"/>
              <w:b/>
              <w:bCs/>
              <w:sz w:val="30"/>
              <w:szCs w:val="30"/>
            </w:rPr>
          </w:pPr>
          <w:r>
            <w:rPr>
              <w:rFonts w:hint="eastAsia" w:ascii="宋体" w:hAnsi="宋体" w:eastAsia="宋体" w:cs="宋体"/>
              <w:b/>
              <w:bCs/>
              <w:kern w:val="2"/>
              <w:sz w:val="30"/>
              <w:szCs w:val="30"/>
              <w:lang w:val="en-US" w:eastAsia="zh-CN" w:bidi="ar-SA"/>
            </w:rPr>
            <w:fldChar w:fldCharType="begin"/>
          </w:r>
          <w:r>
            <w:rPr>
              <w:rFonts w:hint="eastAsia" w:ascii="宋体" w:hAnsi="宋体" w:eastAsia="宋体" w:cs="宋体"/>
              <w:b/>
              <w:bCs/>
              <w:kern w:val="2"/>
              <w:sz w:val="30"/>
              <w:szCs w:val="30"/>
              <w:lang w:val="en-US" w:eastAsia="zh-CN" w:bidi="ar-SA"/>
            </w:rPr>
            <w:instrText xml:space="preserve"> HYPERLINK \l _Toc18619 </w:instrText>
          </w:r>
          <w:r>
            <w:rPr>
              <w:rFonts w:hint="eastAsia" w:ascii="宋体" w:hAnsi="宋体" w:eastAsia="宋体" w:cs="宋体"/>
              <w:b/>
              <w:bCs/>
              <w:kern w:val="2"/>
              <w:sz w:val="30"/>
              <w:szCs w:val="30"/>
              <w:lang w:val="en-US" w:eastAsia="zh-CN" w:bidi="ar-SA"/>
            </w:rPr>
            <w:fldChar w:fldCharType="separate"/>
          </w:r>
          <w:r>
            <w:rPr>
              <w:rFonts w:hint="eastAsia" w:ascii="宋体" w:hAnsi="宋体" w:eastAsia="宋体" w:cs="宋体"/>
              <w:b/>
              <w:bCs/>
              <w:kern w:val="0"/>
              <w:sz w:val="30"/>
              <w:szCs w:val="30"/>
              <w:highlight w:val="none"/>
              <w:lang w:val="en-US" w:eastAsia="zh-CN" w:bidi="ar-SA"/>
            </w:rPr>
            <w:t>六、附件：样题</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_Toc18619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29</w:t>
          </w:r>
          <w:r>
            <w:rPr>
              <w:rFonts w:hint="eastAsia" w:ascii="宋体" w:hAnsi="宋体" w:eastAsia="宋体" w:cs="宋体"/>
              <w:b/>
              <w:bCs/>
              <w:sz w:val="30"/>
              <w:szCs w:val="30"/>
            </w:rPr>
            <w:fldChar w:fldCharType="end"/>
          </w:r>
          <w:r>
            <w:rPr>
              <w:rFonts w:hint="eastAsia" w:ascii="宋体" w:hAnsi="宋体" w:eastAsia="宋体" w:cs="宋体"/>
              <w:b/>
              <w:bCs/>
              <w:kern w:val="2"/>
              <w:sz w:val="30"/>
              <w:szCs w:val="30"/>
              <w:lang w:val="en-US" w:eastAsia="zh-CN" w:bidi="ar-SA"/>
            </w:rPr>
            <w:fldChar w:fldCharType="end"/>
          </w:r>
        </w:p>
        <w:p w14:paraId="30FCD7F6">
          <w:pPr>
            <w:keepNext w:val="0"/>
            <w:keepLines w:val="0"/>
            <w:pageBreakBefore w:val="0"/>
            <w:widowControl w:val="0"/>
            <w:kinsoku/>
            <w:wordWrap/>
            <w:overflowPunct/>
            <w:topLinePunct w:val="0"/>
            <w:autoSpaceDE/>
            <w:autoSpaceDN/>
            <w:bidi w:val="0"/>
            <w:adjustRightInd/>
            <w:snapToGrid/>
            <w:spacing w:line="470" w:lineRule="exact"/>
            <w:textAlignment w:val="auto"/>
            <w:rPr>
              <w:rFonts w:hint="eastAsia" w:ascii="Times New Roman" w:hAnsi="Times New Roman" w:eastAsia="黑体" w:cs="方正黑体_GBK"/>
              <w:szCs w:val="20"/>
            </w:rPr>
            <w:sectPr>
              <w:headerReference r:id="rId4" w:type="first"/>
              <w:headerReference r:id="rId3" w:type="default"/>
              <w:pgSz w:w="11906" w:h="16838"/>
              <w:pgMar w:top="1928" w:right="1474" w:bottom="1814" w:left="1587" w:header="567" w:footer="567" w:gutter="0"/>
              <w:pgNumType w:fmt="decimal"/>
              <w:cols w:space="708" w:num="1"/>
              <w:titlePg/>
              <w:docGrid w:linePitch="360" w:charSpace="0"/>
            </w:sectPr>
          </w:pPr>
          <w:r>
            <w:rPr>
              <w:rFonts w:hint="eastAsia" w:ascii="宋体" w:hAnsi="宋体" w:eastAsia="宋体" w:cs="宋体"/>
              <w:b/>
              <w:bCs/>
              <w:kern w:val="2"/>
              <w:sz w:val="30"/>
              <w:szCs w:val="30"/>
              <w:lang w:val="en-US" w:eastAsia="zh-CN" w:bidi="ar-SA"/>
            </w:rPr>
            <w:fldChar w:fldCharType="end"/>
          </w:r>
        </w:p>
      </w:sdtContent>
    </w:sdt>
    <w:p w14:paraId="79C71F7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方正黑体_GBK"/>
          <w:szCs w:val="20"/>
        </w:rPr>
      </w:pPr>
      <w:bookmarkStart w:id="0" w:name="_Toc5806"/>
      <w:r>
        <w:rPr>
          <w:rFonts w:hint="eastAsia" w:ascii="Times New Roman" w:hAnsi="Times New Roman" w:eastAsia="黑体" w:cs="方正黑体_GBK"/>
          <w:szCs w:val="20"/>
        </w:rPr>
        <w:t>一、技术描述</w:t>
      </w:r>
      <w:bookmarkEnd w:id="0"/>
    </w:p>
    <w:p w14:paraId="2183CD9D">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1"/>
        <w:rPr>
          <w:rFonts w:hint="eastAsia" w:ascii="楷体" w:hAnsi="楷体" w:eastAsia="楷体" w:cs="楷体"/>
          <w:b/>
          <w:bCs/>
          <w:szCs w:val="20"/>
        </w:rPr>
      </w:pPr>
      <w:bookmarkStart w:id="1" w:name="_Toc11442"/>
      <w:r>
        <w:rPr>
          <w:rFonts w:hint="eastAsia" w:ascii="楷体" w:hAnsi="楷体" w:eastAsia="楷体" w:cs="楷体"/>
          <w:b/>
          <w:bCs/>
          <w:szCs w:val="20"/>
        </w:rPr>
        <w:t>（一）项目概要</w:t>
      </w:r>
      <w:bookmarkEnd w:id="1"/>
    </w:p>
    <w:p w14:paraId="40553257">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机器人系统集成是指根据工作任务的需要，将机器人系统集成(组装)到整体的过程。机器人系统的作业任务包括：</w:t>
      </w:r>
      <w:r>
        <w:rPr>
          <w:rFonts w:hint="eastAsia" w:ascii="Times New Roman" w:hAnsi="Times New Roman" w:cs="方正仿宋_GBK"/>
          <w:color w:val="auto"/>
          <w:szCs w:val="20"/>
        </w:rPr>
        <w:t>搬运、</w:t>
      </w:r>
      <w:r>
        <w:rPr>
          <w:rFonts w:hint="eastAsia" w:ascii="Times New Roman" w:hAnsi="Times New Roman" w:cs="方正仿宋_GBK"/>
          <w:color w:val="auto"/>
          <w:szCs w:val="20"/>
          <w:lang w:val="en-US" w:eastAsia="zh-CN"/>
        </w:rPr>
        <w:t>分拣、堆垛</w:t>
      </w:r>
      <w:r>
        <w:rPr>
          <w:rFonts w:hint="eastAsia" w:ascii="Times New Roman" w:hAnsi="Times New Roman" w:cs="方正仿宋_GBK"/>
          <w:szCs w:val="20"/>
        </w:rPr>
        <w:t>等。作业人员通过任务分析、系统设计、设备安装等，通过系统控制器使其成为一个作业系统，并通过编程实现相关的作业流程，完成规定任务。选手</w:t>
      </w:r>
      <w:r>
        <w:rPr>
          <w:rFonts w:hint="eastAsia" w:cs="方正仿宋_GBK"/>
          <w:szCs w:val="20"/>
          <w:lang w:eastAsia="zh-CN"/>
        </w:rPr>
        <w:t>须具备</w:t>
      </w:r>
      <w:r>
        <w:rPr>
          <w:rFonts w:hint="eastAsia" w:ascii="Times New Roman" w:hAnsi="Times New Roman" w:cs="方正仿宋_GBK"/>
          <w:szCs w:val="20"/>
        </w:rPr>
        <w:t>机械系统设计、控制系统设计、多关节机器人操作与编程、传感器安装与应用、机械系统和电气系统安装连接的技术能力，完成机器人与电力和其他自动化系统的电气连接、外围设备的集成、系统编程以及文档编制、设备维护和故障排除等任务。</w:t>
      </w:r>
    </w:p>
    <w:p w14:paraId="1102F946">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1"/>
        <w:rPr>
          <w:rFonts w:hint="eastAsia" w:ascii="楷体" w:hAnsi="楷体" w:eastAsia="楷体" w:cs="楷体"/>
          <w:b/>
          <w:bCs/>
          <w:szCs w:val="20"/>
        </w:rPr>
      </w:pPr>
      <w:bookmarkStart w:id="2" w:name="_Toc25307"/>
      <w:r>
        <w:rPr>
          <w:rFonts w:hint="eastAsia" w:ascii="楷体" w:hAnsi="楷体" w:eastAsia="楷体" w:cs="楷体"/>
          <w:b/>
          <w:bCs/>
          <w:szCs w:val="20"/>
        </w:rPr>
        <w:t>（二）基本知识及能力要求</w:t>
      </w:r>
      <w:bookmarkEnd w:id="2"/>
    </w:p>
    <w:p w14:paraId="3686FC45">
      <w:pPr>
        <w:spacing w:line="560" w:lineRule="exact"/>
        <w:ind w:firstLine="640" w:firstLineChars="200"/>
        <w:rPr>
          <w:rFonts w:ascii="Times New Roman" w:hAnsi="Times New Roman" w:cs="方正仿宋_GBK"/>
          <w:szCs w:val="20"/>
        </w:rPr>
      </w:pPr>
      <w:r>
        <w:rPr>
          <w:rFonts w:hint="eastAsia" w:ascii="Times New Roman" w:hAnsi="Times New Roman" w:cs="方正仿宋_GBK"/>
          <w:szCs w:val="20"/>
        </w:rPr>
        <w:t>机器人系统集成赛项对所涉基本知识和技术能力的考察基于世赛竞赛相关赛项标准，以辽宁省第一届技能大赛技术文件和辽宁省第二届技能大赛技术文件、技术说明为参照和依据而制定。本次比赛不设单独的理论考核环节，</w:t>
      </w:r>
      <w:r>
        <w:rPr>
          <w:rFonts w:hint="eastAsia" w:cs="方正仿宋_GBK"/>
          <w:szCs w:val="20"/>
          <w:lang w:eastAsia="zh-CN"/>
        </w:rPr>
        <w:t>以</w:t>
      </w:r>
      <w:r>
        <w:rPr>
          <w:rFonts w:hint="eastAsia" w:ascii="Times New Roman" w:hAnsi="Times New Roman" w:cs="方正仿宋_GBK"/>
          <w:szCs w:val="20"/>
        </w:rPr>
        <w:t>实际操作技能考核为主，全面考查参赛选手的专业技术技能水平和职业素养，具体要求内容及说明见表1。</w:t>
      </w:r>
    </w:p>
    <w:tbl>
      <w:tblPr>
        <w:tblStyle w:val="9"/>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5302"/>
        <w:gridCol w:w="2069"/>
      </w:tblGrid>
      <w:tr w14:paraId="3FD2C0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57" w:type="dxa"/>
            <w:gridSpan w:val="2"/>
            <w:tcBorders>
              <w:top w:val="single" w:color="auto" w:sz="4" w:space="0"/>
              <w:left w:val="single" w:color="auto" w:sz="4" w:space="0"/>
              <w:bottom w:val="single" w:color="auto" w:sz="4" w:space="0"/>
              <w:right w:val="single" w:color="auto" w:sz="4" w:space="0"/>
            </w:tcBorders>
            <w:vAlign w:val="center"/>
          </w:tcPr>
          <w:p w14:paraId="6941CC7B">
            <w:pPr>
              <w:spacing w:line="560" w:lineRule="exact"/>
              <w:jc w:val="center"/>
              <w:rPr>
                <w:rFonts w:ascii="Times New Roman" w:hAnsi="Times New Roman"/>
                <w:sz w:val="28"/>
                <w:szCs w:val="28"/>
              </w:rPr>
            </w:pPr>
            <w:r>
              <w:rPr>
                <w:rFonts w:hint="eastAsia" w:ascii="Times New Roman" w:hAnsi="Times New Roman"/>
                <w:sz w:val="28"/>
                <w:szCs w:val="28"/>
              </w:rPr>
              <w:t>相关要求</w:t>
            </w:r>
          </w:p>
        </w:tc>
        <w:tc>
          <w:tcPr>
            <w:tcW w:w="2069" w:type="dxa"/>
            <w:tcBorders>
              <w:top w:val="single" w:color="auto" w:sz="4" w:space="0"/>
              <w:left w:val="single" w:color="auto" w:sz="4" w:space="0"/>
              <w:bottom w:val="single" w:color="auto" w:sz="4" w:space="0"/>
              <w:right w:val="single" w:color="auto" w:sz="4" w:space="0"/>
            </w:tcBorders>
            <w:vAlign w:val="center"/>
          </w:tcPr>
          <w:p w14:paraId="635DA984">
            <w:pPr>
              <w:spacing w:line="560" w:lineRule="exact"/>
              <w:jc w:val="center"/>
              <w:rPr>
                <w:rFonts w:ascii="Times New Roman" w:hAnsi="Times New Roman"/>
                <w:sz w:val="28"/>
                <w:szCs w:val="28"/>
              </w:rPr>
            </w:pPr>
            <w:r>
              <w:rPr>
                <w:rFonts w:hint="eastAsia" w:ascii="Times New Roman" w:hAnsi="Times New Roman"/>
                <w:sz w:val="28"/>
                <w:szCs w:val="28"/>
              </w:rPr>
              <w:t>权重比例（%）</w:t>
            </w:r>
          </w:p>
        </w:tc>
      </w:tr>
      <w:tr w14:paraId="4DE8F4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0C394374">
            <w:pPr>
              <w:spacing w:line="560" w:lineRule="exact"/>
              <w:jc w:val="center"/>
              <w:rPr>
                <w:rFonts w:ascii="Times New Roman" w:hAnsi="Times New Roman"/>
                <w:sz w:val="28"/>
                <w:szCs w:val="28"/>
              </w:rPr>
            </w:pPr>
            <w:r>
              <w:rPr>
                <w:rFonts w:hint="eastAsia" w:ascii="Times New Roman" w:hAnsi="Times New Roman"/>
                <w:sz w:val="28"/>
                <w:szCs w:val="28"/>
              </w:rPr>
              <w:t>1</w:t>
            </w:r>
          </w:p>
        </w:tc>
        <w:tc>
          <w:tcPr>
            <w:tcW w:w="5302" w:type="dxa"/>
            <w:tcBorders>
              <w:top w:val="single" w:color="auto" w:sz="4" w:space="0"/>
              <w:left w:val="single" w:color="auto" w:sz="4" w:space="0"/>
              <w:bottom w:val="single" w:color="auto" w:sz="4" w:space="0"/>
              <w:right w:val="single" w:color="auto" w:sz="4" w:space="0"/>
            </w:tcBorders>
            <w:vAlign w:val="center"/>
          </w:tcPr>
          <w:p w14:paraId="1AF7F633">
            <w:pPr>
              <w:spacing w:line="560" w:lineRule="exact"/>
              <w:jc w:val="center"/>
              <w:rPr>
                <w:rFonts w:ascii="Times New Roman" w:hAnsi="Times New Roman"/>
                <w:sz w:val="28"/>
                <w:szCs w:val="28"/>
              </w:rPr>
            </w:pPr>
            <w:r>
              <w:rPr>
                <w:rFonts w:hint="eastAsia" w:ascii="Times New Roman" w:hAnsi="Times New Roman"/>
                <w:sz w:val="28"/>
                <w:szCs w:val="28"/>
              </w:rPr>
              <w:t>工作组织和管理</w:t>
            </w:r>
          </w:p>
        </w:tc>
        <w:tc>
          <w:tcPr>
            <w:tcW w:w="2069" w:type="dxa"/>
            <w:vMerge w:val="restart"/>
            <w:tcBorders>
              <w:top w:val="single" w:color="auto" w:sz="4" w:space="0"/>
              <w:left w:val="single" w:color="auto" w:sz="4" w:space="0"/>
              <w:bottom w:val="single" w:color="auto" w:sz="4" w:space="0"/>
              <w:right w:val="single" w:color="auto" w:sz="4" w:space="0"/>
            </w:tcBorders>
            <w:vAlign w:val="center"/>
          </w:tcPr>
          <w:p w14:paraId="6A1EC3A1">
            <w:pPr>
              <w:spacing w:line="560" w:lineRule="exact"/>
              <w:jc w:val="center"/>
              <w:rPr>
                <w:rFonts w:ascii="Times New Roman" w:hAnsi="Times New Roman"/>
                <w:sz w:val="28"/>
                <w:szCs w:val="28"/>
              </w:rPr>
            </w:pPr>
            <w:r>
              <w:rPr>
                <w:rFonts w:hint="eastAsia" w:ascii="Times New Roman" w:hAnsi="Times New Roman"/>
                <w:sz w:val="28"/>
                <w:szCs w:val="28"/>
              </w:rPr>
              <w:t>3</w:t>
            </w:r>
          </w:p>
        </w:tc>
      </w:tr>
      <w:tr w14:paraId="1FB770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546EEBF0">
            <w:pPr>
              <w:spacing w:line="560" w:lineRule="exact"/>
              <w:jc w:val="center"/>
              <w:rPr>
                <w:rFonts w:ascii="Times New Roman" w:hAnsi="Times New Roman"/>
                <w:sz w:val="28"/>
                <w:szCs w:val="28"/>
              </w:rPr>
            </w:pPr>
            <w:r>
              <w:rPr>
                <w:rFonts w:hint="eastAsia" w:ascii="Times New Roman" w:hAnsi="Times New Roman"/>
                <w:sz w:val="28"/>
                <w:szCs w:val="28"/>
              </w:rPr>
              <w:t>基本知识</w:t>
            </w:r>
          </w:p>
        </w:tc>
        <w:tc>
          <w:tcPr>
            <w:tcW w:w="5302" w:type="dxa"/>
            <w:tcBorders>
              <w:top w:val="single" w:color="auto" w:sz="4" w:space="0"/>
              <w:left w:val="single" w:color="auto" w:sz="4" w:space="0"/>
              <w:bottom w:val="single" w:color="auto" w:sz="4" w:space="0"/>
              <w:right w:val="single" w:color="auto" w:sz="4" w:space="0"/>
            </w:tcBorders>
            <w:vAlign w:val="center"/>
          </w:tcPr>
          <w:p w14:paraId="7336887F">
            <w:pPr>
              <w:spacing w:line="560" w:lineRule="exact"/>
              <w:jc w:val="left"/>
              <w:rPr>
                <w:rFonts w:hint="eastAsia" w:ascii="Times New Roman" w:hAnsi="Times New Roman"/>
                <w:sz w:val="28"/>
                <w:szCs w:val="28"/>
              </w:rPr>
            </w:pPr>
            <w:r>
              <w:rPr>
                <w:rFonts w:hint="eastAsia" w:ascii="Times New Roman" w:hAnsi="Times New Roman"/>
                <w:sz w:val="28"/>
                <w:szCs w:val="28"/>
              </w:rPr>
              <w:t>—安全操作原则和方法</w:t>
            </w:r>
          </w:p>
          <w:p w14:paraId="2E1E2359">
            <w:pPr>
              <w:spacing w:line="560" w:lineRule="exact"/>
              <w:jc w:val="left"/>
              <w:rPr>
                <w:rFonts w:hint="eastAsia" w:ascii="Times New Roman" w:hAnsi="Times New Roman"/>
                <w:sz w:val="28"/>
                <w:szCs w:val="28"/>
              </w:rPr>
            </w:pPr>
            <w:r>
              <w:rPr>
                <w:rFonts w:hint="eastAsia" w:ascii="Times New Roman" w:hAnsi="Times New Roman"/>
                <w:sz w:val="28"/>
                <w:szCs w:val="28"/>
              </w:rPr>
              <w:t>—所有设备的用途、使用、保养、维修以及它们的</w:t>
            </w:r>
          </w:p>
          <w:p w14:paraId="2EF8576C">
            <w:pPr>
              <w:spacing w:line="560" w:lineRule="exact"/>
              <w:jc w:val="left"/>
              <w:rPr>
                <w:rFonts w:hint="eastAsia" w:ascii="Times New Roman" w:hAnsi="Times New Roman"/>
                <w:sz w:val="28"/>
                <w:szCs w:val="28"/>
              </w:rPr>
            </w:pPr>
            <w:r>
              <w:rPr>
                <w:rFonts w:hint="eastAsia" w:ascii="Times New Roman" w:hAnsi="Times New Roman"/>
                <w:sz w:val="28"/>
                <w:szCs w:val="28"/>
              </w:rPr>
              <w:t>安全影响</w:t>
            </w:r>
          </w:p>
          <w:p w14:paraId="7B66FF04">
            <w:pPr>
              <w:spacing w:line="560" w:lineRule="exact"/>
              <w:jc w:val="left"/>
              <w:rPr>
                <w:rFonts w:hint="eastAsia" w:ascii="Times New Roman" w:hAnsi="Times New Roman"/>
                <w:sz w:val="28"/>
                <w:szCs w:val="28"/>
              </w:rPr>
            </w:pPr>
            <w:r>
              <w:rPr>
                <w:rFonts w:hint="eastAsia" w:ascii="Times New Roman" w:hAnsi="Times New Roman"/>
                <w:sz w:val="28"/>
                <w:szCs w:val="28"/>
              </w:rPr>
              <w:t>—工作区域内良好的环境和安全原则及应用—有效沟通原则</w:t>
            </w:r>
          </w:p>
          <w:p w14:paraId="684AEB78">
            <w:pPr>
              <w:spacing w:line="560" w:lineRule="exact"/>
              <w:jc w:val="left"/>
              <w:rPr>
                <w:rFonts w:hint="eastAsia" w:ascii="Times New Roman" w:hAnsi="Times New Roman"/>
                <w:sz w:val="28"/>
                <w:szCs w:val="28"/>
              </w:rPr>
            </w:pPr>
            <w:r>
              <w:rPr>
                <w:rFonts w:hint="eastAsia" w:ascii="Times New Roman" w:hAnsi="Times New Roman"/>
                <w:sz w:val="28"/>
                <w:szCs w:val="28"/>
              </w:rPr>
              <w:t>—有效合作原则</w:t>
            </w:r>
          </w:p>
          <w:p w14:paraId="1B86C248">
            <w:pPr>
              <w:spacing w:line="560" w:lineRule="exact"/>
              <w:jc w:val="left"/>
              <w:rPr>
                <w:rFonts w:hint="eastAsia" w:ascii="Times New Roman" w:hAnsi="Times New Roman"/>
                <w:sz w:val="28"/>
                <w:szCs w:val="28"/>
              </w:rPr>
            </w:pPr>
            <w:r>
              <w:rPr>
                <w:rFonts w:hint="eastAsia" w:ascii="Times New Roman" w:hAnsi="Times New Roman"/>
                <w:sz w:val="28"/>
                <w:szCs w:val="28"/>
              </w:rPr>
              <w:t>—个人和集体的角色、职责和职责的范围和限制—必须规划活动中的参数</w:t>
            </w:r>
          </w:p>
          <w:p w14:paraId="3A80A115">
            <w:pPr>
              <w:spacing w:line="560" w:lineRule="exact"/>
              <w:jc w:val="left"/>
              <w:rPr>
                <w:rFonts w:ascii="Times New Roman" w:hAnsi="Times New Roman"/>
                <w:sz w:val="28"/>
                <w:szCs w:val="28"/>
              </w:rPr>
            </w:pPr>
            <w:r>
              <w:rPr>
                <w:rFonts w:hint="eastAsia" w:ascii="Times New Roman" w:hAnsi="Times New Roman"/>
                <w:sz w:val="28"/>
                <w:szCs w:val="28"/>
              </w:rPr>
              <w:t>—时间管理的原则和技巧</w:t>
            </w:r>
          </w:p>
        </w:tc>
        <w:tc>
          <w:tcPr>
            <w:tcW w:w="2069" w:type="dxa"/>
            <w:vMerge w:val="continue"/>
            <w:tcBorders>
              <w:top w:val="single" w:color="auto" w:sz="4" w:space="0"/>
              <w:left w:val="single" w:color="auto" w:sz="4" w:space="0"/>
              <w:bottom w:val="single" w:color="auto" w:sz="4" w:space="0"/>
              <w:right w:val="single" w:color="auto" w:sz="4" w:space="0"/>
            </w:tcBorders>
            <w:vAlign w:val="center"/>
          </w:tcPr>
          <w:p w14:paraId="2C6DDBBB">
            <w:pPr>
              <w:spacing w:line="560" w:lineRule="exact"/>
              <w:jc w:val="center"/>
              <w:rPr>
                <w:rFonts w:ascii="Times New Roman" w:hAnsi="Times New Roman"/>
                <w:sz w:val="28"/>
                <w:szCs w:val="28"/>
                <w:lang w:val="en-GB"/>
              </w:rPr>
            </w:pPr>
          </w:p>
        </w:tc>
      </w:tr>
      <w:tr w14:paraId="71EF76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4C87FDFF">
            <w:pPr>
              <w:spacing w:line="560" w:lineRule="exact"/>
              <w:jc w:val="center"/>
              <w:rPr>
                <w:rFonts w:ascii="Times New Roman" w:hAnsi="Times New Roman"/>
                <w:sz w:val="28"/>
                <w:szCs w:val="28"/>
              </w:rPr>
            </w:pPr>
            <w:r>
              <w:rPr>
                <w:rFonts w:hint="eastAsia" w:ascii="Times New Roman" w:hAnsi="Times New Roman"/>
                <w:sz w:val="28"/>
                <w:szCs w:val="28"/>
              </w:rPr>
              <w:t>工作能力</w:t>
            </w:r>
          </w:p>
        </w:tc>
        <w:tc>
          <w:tcPr>
            <w:tcW w:w="5302" w:type="dxa"/>
            <w:tcBorders>
              <w:top w:val="single" w:color="auto" w:sz="4" w:space="0"/>
              <w:left w:val="single" w:color="auto" w:sz="4" w:space="0"/>
              <w:bottom w:val="single" w:color="auto" w:sz="4" w:space="0"/>
              <w:right w:val="single" w:color="auto" w:sz="4" w:space="0"/>
            </w:tcBorders>
            <w:vAlign w:val="center"/>
          </w:tcPr>
          <w:p w14:paraId="35C7C5FC">
            <w:pPr>
              <w:spacing w:line="560" w:lineRule="exact"/>
              <w:jc w:val="left"/>
              <w:rPr>
                <w:rFonts w:hint="eastAsia" w:ascii="Times New Roman" w:hAnsi="Times New Roman"/>
                <w:sz w:val="28"/>
                <w:szCs w:val="28"/>
              </w:rPr>
            </w:pPr>
            <w:r>
              <w:rPr>
                <w:rFonts w:hint="eastAsia" w:ascii="Times New Roman" w:hAnsi="Times New Roman"/>
                <w:sz w:val="28"/>
                <w:szCs w:val="28"/>
              </w:rPr>
              <w:t>—准备和保持工作区域安全、整洁和高效</w:t>
            </w:r>
          </w:p>
          <w:p w14:paraId="0B581A7E">
            <w:pPr>
              <w:spacing w:line="560" w:lineRule="exact"/>
              <w:jc w:val="left"/>
              <w:rPr>
                <w:rFonts w:hint="eastAsia" w:ascii="Times New Roman" w:hAnsi="Times New Roman"/>
                <w:sz w:val="28"/>
                <w:szCs w:val="28"/>
              </w:rPr>
            </w:pPr>
            <w:r>
              <w:rPr>
                <w:rFonts w:hint="eastAsia" w:ascii="Times New Roman" w:hAnsi="Times New Roman"/>
                <w:sz w:val="28"/>
                <w:szCs w:val="28"/>
              </w:rPr>
              <w:t>—为工作做好准备，包含充分考虑健康，安全和环境</w:t>
            </w:r>
          </w:p>
          <w:p w14:paraId="3A18CEC4">
            <w:pPr>
              <w:spacing w:line="560" w:lineRule="exact"/>
              <w:jc w:val="left"/>
              <w:rPr>
                <w:rFonts w:hint="eastAsia" w:ascii="Times New Roman" w:hAnsi="Times New Roman"/>
                <w:sz w:val="28"/>
                <w:szCs w:val="28"/>
              </w:rPr>
            </w:pPr>
            <w:r>
              <w:rPr>
                <w:rFonts w:hint="eastAsia" w:ascii="Times New Roman" w:hAnsi="Times New Roman"/>
                <w:sz w:val="28"/>
                <w:szCs w:val="28"/>
              </w:rPr>
              <w:t>—规划工作达到效率最大化和干扰最小化</w:t>
            </w:r>
          </w:p>
          <w:p w14:paraId="0BD5BD0B">
            <w:pPr>
              <w:spacing w:line="560" w:lineRule="exact"/>
              <w:jc w:val="left"/>
              <w:rPr>
                <w:rFonts w:hint="eastAsia" w:ascii="Times New Roman" w:hAnsi="Times New Roman"/>
                <w:sz w:val="28"/>
                <w:szCs w:val="28"/>
              </w:rPr>
            </w:pPr>
            <w:r>
              <w:rPr>
                <w:rFonts w:hint="eastAsia" w:ascii="Times New Roman" w:hAnsi="Times New Roman"/>
                <w:sz w:val="28"/>
                <w:szCs w:val="28"/>
              </w:rPr>
              <w:t>—按照制造商的指导</w:t>
            </w:r>
            <w:r>
              <w:rPr>
                <w:rFonts w:hint="eastAsia" w:hAnsi="Times New Roman"/>
                <w:sz w:val="28"/>
                <w:szCs w:val="28"/>
                <w:lang w:eastAsia="zh-CN"/>
              </w:rPr>
              <w:t>，</w:t>
            </w:r>
            <w:r>
              <w:rPr>
                <w:rFonts w:hint="eastAsia" w:ascii="Times New Roman" w:hAnsi="Times New Roman"/>
                <w:sz w:val="28"/>
                <w:szCs w:val="28"/>
              </w:rPr>
              <w:t>选择和安全使用所有设备和材料。对环境、设备和材料的使用应达到或者超过健康和安全标准</w:t>
            </w:r>
          </w:p>
          <w:p w14:paraId="62A5466D">
            <w:pPr>
              <w:spacing w:line="560" w:lineRule="exact"/>
              <w:jc w:val="left"/>
              <w:rPr>
                <w:rFonts w:hint="eastAsia" w:ascii="Times New Roman" w:hAnsi="Times New Roman"/>
                <w:sz w:val="28"/>
                <w:szCs w:val="28"/>
              </w:rPr>
            </w:pPr>
            <w:r>
              <w:rPr>
                <w:rFonts w:hint="eastAsia" w:ascii="Times New Roman" w:hAnsi="Times New Roman"/>
                <w:sz w:val="28"/>
                <w:szCs w:val="28"/>
              </w:rPr>
              <w:t>—恢复工作区域到合适的状态和条件。广泛和具体地为团队绩效做出贡献</w:t>
            </w:r>
          </w:p>
          <w:p w14:paraId="7756ED80">
            <w:pPr>
              <w:spacing w:line="560" w:lineRule="exact"/>
              <w:jc w:val="left"/>
              <w:rPr>
                <w:rFonts w:ascii="Times New Roman" w:hAnsi="Times New Roman"/>
                <w:sz w:val="28"/>
                <w:szCs w:val="28"/>
              </w:rPr>
            </w:pPr>
            <w:r>
              <w:rPr>
                <w:rFonts w:hint="eastAsia" w:ascii="Times New Roman" w:hAnsi="Times New Roman"/>
                <w:sz w:val="28"/>
                <w:szCs w:val="28"/>
              </w:rPr>
              <w:t>—给予和接受反馈和支持</w:t>
            </w:r>
          </w:p>
        </w:tc>
        <w:tc>
          <w:tcPr>
            <w:tcW w:w="2069" w:type="dxa"/>
            <w:vMerge w:val="continue"/>
            <w:tcBorders>
              <w:top w:val="single" w:color="auto" w:sz="4" w:space="0"/>
              <w:left w:val="single" w:color="auto" w:sz="4" w:space="0"/>
              <w:bottom w:val="single" w:color="auto" w:sz="4" w:space="0"/>
              <w:right w:val="single" w:color="auto" w:sz="4" w:space="0"/>
            </w:tcBorders>
            <w:vAlign w:val="center"/>
          </w:tcPr>
          <w:p w14:paraId="4ED4078C">
            <w:pPr>
              <w:spacing w:line="560" w:lineRule="exact"/>
              <w:jc w:val="center"/>
              <w:rPr>
                <w:rFonts w:ascii="Times New Roman" w:hAnsi="Times New Roman"/>
                <w:sz w:val="28"/>
                <w:szCs w:val="28"/>
                <w:lang w:val="en-GB"/>
              </w:rPr>
            </w:pPr>
          </w:p>
        </w:tc>
      </w:tr>
      <w:tr w14:paraId="56F2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63FBED41">
            <w:pPr>
              <w:spacing w:line="560" w:lineRule="exact"/>
              <w:jc w:val="center"/>
              <w:rPr>
                <w:rFonts w:ascii="Times New Roman" w:hAnsi="Times New Roman"/>
                <w:sz w:val="28"/>
                <w:szCs w:val="28"/>
              </w:rPr>
            </w:pPr>
            <w:r>
              <w:rPr>
                <w:rFonts w:hint="eastAsia" w:ascii="Times New Roman" w:hAnsi="Times New Roman"/>
                <w:sz w:val="28"/>
                <w:szCs w:val="28"/>
              </w:rPr>
              <w:t>2</w:t>
            </w:r>
          </w:p>
        </w:tc>
        <w:tc>
          <w:tcPr>
            <w:tcW w:w="5302" w:type="dxa"/>
            <w:tcBorders>
              <w:top w:val="single" w:color="auto" w:sz="4" w:space="0"/>
              <w:left w:val="single" w:color="auto" w:sz="4" w:space="0"/>
              <w:bottom w:val="single" w:color="auto" w:sz="4" w:space="0"/>
              <w:right w:val="single" w:color="auto" w:sz="4" w:space="0"/>
            </w:tcBorders>
            <w:vAlign w:val="center"/>
          </w:tcPr>
          <w:p w14:paraId="2AA46696">
            <w:pPr>
              <w:spacing w:line="560" w:lineRule="exact"/>
              <w:jc w:val="center"/>
              <w:rPr>
                <w:rFonts w:ascii="Times New Roman" w:hAnsi="Times New Roman"/>
                <w:sz w:val="28"/>
                <w:szCs w:val="28"/>
              </w:rPr>
            </w:pPr>
            <w:r>
              <w:rPr>
                <w:rFonts w:hint="eastAsia" w:ascii="Times New Roman" w:hAnsi="Times New Roman"/>
                <w:sz w:val="28"/>
                <w:szCs w:val="28"/>
              </w:rPr>
              <w:t>沟通和人际交往</w:t>
            </w:r>
          </w:p>
        </w:tc>
        <w:tc>
          <w:tcPr>
            <w:tcW w:w="2069" w:type="dxa"/>
            <w:vMerge w:val="restart"/>
            <w:tcBorders>
              <w:top w:val="single" w:color="auto" w:sz="4" w:space="0"/>
              <w:left w:val="single" w:color="auto" w:sz="4" w:space="0"/>
              <w:right w:val="single" w:color="auto" w:sz="4" w:space="0"/>
            </w:tcBorders>
            <w:vAlign w:val="center"/>
          </w:tcPr>
          <w:p w14:paraId="5B36ACCC">
            <w:pPr>
              <w:spacing w:line="560" w:lineRule="exact"/>
              <w:jc w:val="center"/>
              <w:rPr>
                <w:rFonts w:ascii="Times New Roman" w:hAnsi="Times New Roman"/>
                <w:sz w:val="28"/>
                <w:szCs w:val="28"/>
              </w:rPr>
            </w:pPr>
            <w:r>
              <w:rPr>
                <w:rFonts w:hint="eastAsia" w:ascii="Times New Roman" w:hAnsi="Times New Roman"/>
                <w:sz w:val="28"/>
                <w:szCs w:val="28"/>
              </w:rPr>
              <w:t>2</w:t>
            </w:r>
          </w:p>
        </w:tc>
      </w:tr>
      <w:tr w14:paraId="204BE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0" w:hRule="atLeast"/>
          <w:jc w:val="center"/>
        </w:trPr>
        <w:tc>
          <w:tcPr>
            <w:tcW w:w="1555" w:type="dxa"/>
            <w:tcBorders>
              <w:top w:val="single" w:color="auto" w:sz="4" w:space="0"/>
              <w:left w:val="single" w:color="auto" w:sz="4" w:space="0"/>
              <w:right w:val="single" w:color="auto" w:sz="4" w:space="0"/>
            </w:tcBorders>
            <w:vAlign w:val="center"/>
          </w:tcPr>
          <w:p w14:paraId="125C38E4">
            <w:pPr>
              <w:spacing w:line="560" w:lineRule="exact"/>
              <w:jc w:val="center"/>
              <w:rPr>
                <w:rFonts w:ascii="Times New Roman" w:hAnsi="Times New Roman"/>
                <w:sz w:val="28"/>
                <w:szCs w:val="28"/>
              </w:rPr>
            </w:pPr>
            <w:r>
              <w:rPr>
                <w:rFonts w:hint="eastAsia" w:ascii="Times New Roman" w:hAnsi="Times New Roman"/>
                <w:sz w:val="28"/>
                <w:szCs w:val="28"/>
              </w:rPr>
              <w:t>基本知识</w:t>
            </w:r>
          </w:p>
        </w:tc>
        <w:tc>
          <w:tcPr>
            <w:tcW w:w="5302" w:type="dxa"/>
            <w:tcBorders>
              <w:top w:val="single" w:color="auto" w:sz="4" w:space="0"/>
              <w:left w:val="single" w:color="auto" w:sz="4" w:space="0"/>
              <w:right w:val="single" w:color="auto" w:sz="4" w:space="0"/>
            </w:tcBorders>
            <w:vAlign w:val="center"/>
          </w:tcPr>
          <w:p w14:paraId="27210C72">
            <w:pPr>
              <w:spacing w:line="560" w:lineRule="exact"/>
              <w:jc w:val="left"/>
              <w:rPr>
                <w:rFonts w:hint="eastAsia" w:ascii="Times New Roman" w:hAnsi="Times New Roman"/>
                <w:sz w:val="28"/>
                <w:szCs w:val="28"/>
              </w:rPr>
            </w:pPr>
            <w:r>
              <w:rPr>
                <w:rFonts w:hint="eastAsia" w:ascii="Times New Roman" w:hAnsi="Times New Roman"/>
                <w:sz w:val="28"/>
                <w:szCs w:val="28"/>
              </w:rPr>
              <w:t>—企业和行业内的组织文化和行业惯例</w:t>
            </w:r>
          </w:p>
          <w:p w14:paraId="3CFBAE2C">
            <w:pPr>
              <w:spacing w:line="560" w:lineRule="exact"/>
              <w:jc w:val="left"/>
              <w:rPr>
                <w:rFonts w:hint="eastAsia" w:ascii="Times New Roman" w:hAnsi="Times New Roman"/>
                <w:sz w:val="28"/>
                <w:szCs w:val="28"/>
              </w:rPr>
            </w:pPr>
            <w:r>
              <w:rPr>
                <w:rFonts w:hint="eastAsia" w:ascii="Times New Roman" w:hAnsi="Times New Roman"/>
                <w:sz w:val="28"/>
                <w:szCs w:val="28"/>
              </w:rPr>
              <w:t>—以纸张及电子形式提交所需文件的目的及范围</w:t>
            </w:r>
          </w:p>
          <w:p w14:paraId="7A5F80D4">
            <w:pPr>
              <w:spacing w:line="560" w:lineRule="exact"/>
              <w:jc w:val="left"/>
              <w:rPr>
                <w:rFonts w:hint="eastAsia" w:ascii="Times New Roman" w:hAnsi="Times New Roman"/>
                <w:sz w:val="28"/>
                <w:szCs w:val="28"/>
              </w:rPr>
            </w:pPr>
            <w:r>
              <w:rPr>
                <w:rFonts w:hint="eastAsia" w:ascii="Times New Roman" w:hAnsi="Times New Roman"/>
                <w:sz w:val="28"/>
                <w:szCs w:val="28"/>
              </w:rPr>
              <w:t>—与职业和部门有关的技术用语</w:t>
            </w:r>
          </w:p>
          <w:p w14:paraId="053675EC">
            <w:pPr>
              <w:spacing w:line="560" w:lineRule="exact"/>
              <w:jc w:val="left"/>
              <w:rPr>
                <w:rFonts w:hint="eastAsia" w:ascii="Times New Roman" w:hAnsi="Times New Roman"/>
                <w:sz w:val="28"/>
                <w:szCs w:val="28"/>
              </w:rPr>
            </w:pPr>
            <w:r>
              <w:rPr>
                <w:rFonts w:hint="eastAsia" w:ascii="Times New Roman" w:hAnsi="Times New Roman"/>
                <w:sz w:val="28"/>
                <w:szCs w:val="28"/>
              </w:rPr>
              <w:t>—口头、书面和电子形式的常规报告和特殊报告所需的标准</w:t>
            </w:r>
          </w:p>
          <w:p w14:paraId="0FA9560F">
            <w:pPr>
              <w:spacing w:line="560" w:lineRule="exact"/>
              <w:jc w:val="left"/>
              <w:rPr>
                <w:rFonts w:hint="eastAsia" w:ascii="Times New Roman" w:hAnsi="Times New Roman"/>
                <w:sz w:val="28"/>
                <w:szCs w:val="28"/>
              </w:rPr>
            </w:pPr>
            <w:r>
              <w:rPr>
                <w:rFonts w:hint="eastAsia" w:ascii="Times New Roman" w:hAnsi="Times New Roman"/>
                <w:sz w:val="28"/>
                <w:szCs w:val="28"/>
              </w:rPr>
              <w:t>—良好的与客户、团队成员及他人沟通的习惯</w:t>
            </w:r>
          </w:p>
          <w:p w14:paraId="7887326B">
            <w:pPr>
              <w:spacing w:line="560" w:lineRule="exact"/>
              <w:jc w:val="left"/>
              <w:rPr>
                <w:rFonts w:ascii="Times New Roman" w:hAnsi="Times New Roman"/>
                <w:sz w:val="28"/>
                <w:szCs w:val="28"/>
              </w:rPr>
            </w:pPr>
            <w:r>
              <w:rPr>
                <w:rFonts w:hint="eastAsia" w:ascii="Times New Roman" w:hAnsi="Times New Roman"/>
                <w:sz w:val="28"/>
                <w:szCs w:val="28"/>
              </w:rPr>
              <w:t>—生成、维护为自己和他人提供使用记录的目的和技术</w:t>
            </w:r>
          </w:p>
        </w:tc>
        <w:tc>
          <w:tcPr>
            <w:tcW w:w="2069" w:type="dxa"/>
            <w:vMerge w:val="continue"/>
            <w:tcBorders>
              <w:left w:val="single" w:color="auto" w:sz="4" w:space="0"/>
              <w:right w:val="single" w:color="auto" w:sz="4" w:space="0"/>
            </w:tcBorders>
            <w:vAlign w:val="center"/>
          </w:tcPr>
          <w:p w14:paraId="04248466">
            <w:pPr>
              <w:spacing w:line="560" w:lineRule="exact"/>
              <w:jc w:val="center"/>
              <w:rPr>
                <w:rFonts w:ascii="Times New Roman" w:hAnsi="Times New Roman"/>
                <w:sz w:val="28"/>
                <w:szCs w:val="28"/>
                <w:lang w:val="en-GB" w:eastAsia="en-US"/>
              </w:rPr>
            </w:pPr>
          </w:p>
        </w:tc>
      </w:tr>
      <w:tr w14:paraId="2E10D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285C7DDC">
            <w:pPr>
              <w:spacing w:line="560" w:lineRule="exact"/>
              <w:jc w:val="center"/>
              <w:rPr>
                <w:rFonts w:ascii="Times New Roman" w:hAnsi="Times New Roman"/>
                <w:sz w:val="28"/>
                <w:szCs w:val="28"/>
              </w:rPr>
            </w:pPr>
            <w:r>
              <w:rPr>
                <w:rFonts w:hint="eastAsia" w:ascii="Times New Roman" w:hAnsi="Times New Roman"/>
                <w:sz w:val="28"/>
                <w:szCs w:val="28"/>
              </w:rPr>
              <w:t>工作能力</w:t>
            </w:r>
          </w:p>
        </w:tc>
        <w:tc>
          <w:tcPr>
            <w:tcW w:w="5302" w:type="dxa"/>
            <w:tcBorders>
              <w:top w:val="single" w:color="auto" w:sz="4" w:space="0"/>
              <w:left w:val="single" w:color="auto" w:sz="4" w:space="0"/>
              <w:bottom w:val="single" w:color="auto" w:sz="4" w:space="0"/>
              <w:right w:val="single" w:color="auto" w:sz="4" w:space="0"/>
            </w:tcBorders>
            <w:vAlign w:val="center"/>
          </w:tcPr>
          <w:p w14:paraId="37C08947">
            <w:pPr>
              <w:spacing w:line="560" w:lineRule="exact"/>
              <w:rPr>
                <w:rFonts w:hint="eastAsia" w:ascii="Times New Roman" w:hAnsi="Times New Roman"/>
                <w:sz w:val="28"/>
                <w:szCs w:val="28"/>
              </w:rPr>
            </w:pPr>
            <w:r>
              <w:rPr>
                <w:rFonts w:hint="eastAsia" w:ascii="Times New Roman" w:hAnsi="Times New Roman"/>
                <w:sz w:val="28"/>
                <w:szCs w:val="28"/>
              </w:rPr>
              <w:t>—通过口头、书面和电子方式进行沟通，以确保清晰、有效和高效</w:t>
            </w:r>
          </w:p>
          <w:p w14:paraId="17299AC0">
            <w:pPr>
              <w:spacing w:line="560" w:lineRule="exact"/>
              <w:rPr>
                <w:rFonts w:hint="eastAsia" w:ascii="Times New Roman" w:hAnsi="Times New Roman"/>
                <w:sz w:val="28"/>
                <w:szCs w:val="28"/>
              </w:rPr>
            </w:pPr>
            <w:r>
              <w:rPr>
                <w:rFonts w:hint="eastAsia" w:ascii="Times New Roman" w:hAnsi="Times New Roman"/>
                <w:sz w:val="28"/>
                <w:szCs w:val="28"/>
              </w:rPr>
              <w:t>—使用标准沟通技巧</w:t>
            </w:r>
          </w:p>
          <w:p w14:paraId="24D239B3">
            <w:pPr>
              <w:spacing w:line="560" w:lineRule="exact"/>
              <w:rPr>
                <w:rFonts w:hint="eastAsia" w:ascii="Times New Roman" w:hAnsi="Times New Roman"/>
                <w:sz w:val="28"/>
                <w:szCs w:val="28"/>
              </w:rPr>
            </w:pPr>
            <w:r>
              <w:rPr>
                <w:rFonts w:hint="eastAsia" w:ascii="Times New Roman" w:hAnsi="Times New Roman"/>
                <w:sz w:val="28"/>
                <w:szCs w:val="28"/>
              </w:rPr>
              <w:t>—与他人讨论复杂的技术原理和应用</w:t>
            </w:r>
          </w:p>
          <w:p w14:paraId="46F912D4">
            <w:pPr>
              <w:spacing w:line="560" w:lineRule="exact"/>
              <w:rPr>
                <w:rFonts w:hint="eastAsia" w:ascii="Times New Roman" w:hAnsi="Times New Roman"/>
                <w:sz w:val="28"/>
                <w:szCs w:val="28"/>
              </w:rPr>
            </w:pPr>
            <w:r>
              <w:rPr>
                <w:rFonts w:hint="eastAsia" w:ascii="Times New Roman" w:hAnsi="Times New Roman"/>
                <w:sz w:val="28"/>
                <w:szCs w:val="28"/>
              </w:rPr>
              <w:t>—使用积极的倾听和提问技巧</w:t>
            </w:r>
          </w:p>
          <w:p w14:paraId="795896B9">
            <w:pPr>
              <w:spacing w:line="560" w:lineRule="exact"/>
              <w:rPr>
                <w:rFonts w:hint="eastAsia" w:ascii="Times New Roman" w:hAnsi="Times New Roman"/>
                <w:sz w:val="28"/>
                <w:szCs w:val="28"/>
              </w:rPr>
            </w:pPr>
            <w:r>
              <w:rPr>
                <w:rFonts w:hint="eastAsia" w:ascii="Times New Roman" w:hAnsi="Times New Roman"/>
                <w:sz w:val="28"/>
                <w:szCs w:val="28"/>
              </w:rPr>
              <w:t>—从任何可用形式的文档中读取、理解和提取技术数据及说明</w:t>
            </w:r>
          </w:p>
          <w:p w14:paraId="09A041E2">
            <w:pPr>
              <w:spacing w:line="560" w:lineRule="exact"/>
              <w:rPr>
                <w:rFonts w:hint="eastAsia" w:ascii="Times New Roman" w:hAnsi="Times New Roman"/>
                <w:sz w:val="28"/>
                <w:szCs w:val="28"/>
              </w:rPr>
            </w:pPr>
            <w:r>
              <w:rPr>
                <w:rFonts w:hint="eastAsia" w:ascii="Times New Roman" w:hAnsi="Times New Roman"/>
                <w:sz w:val="28"/>
                <w:szCs w:val="28"/>
              </w:rPr>
              <w:t>—完成报告并对出现的问题做出回应</w:t>
            </w:r>
          </w:p>
          <w:p w14:paraId="7C684505">
            <w:pPr>
              <w:spacing w:line="560" w:lineRule="exact"/>
              <w:rPr>
                <w:rFonts w:hint="eastAsia" w:ascii="Times New Roman" w:hAnsi="Times New Roman"/>
                <w:sz w:val="28"/>
                <w:szCs w:val="28"/>
              </w:rPr>
            </w:pPr>
            <w:r>
              <w:rPr>
                <w:rFonts w:hint="eastAsia" w:ascii="Times New Roman" w:hAnsi="Times New Roman"/>
                <w:sz w:val="28"/>
                <w:szCs w:val="28"/>
              </w:rPr>
              <w:t>—面对面和间接的回应客户和员工的需求</w:t>
            </w:r>
          </w:p>
          <w:p w14:paraId="5390E4AD">
            <w:pPr>
              <w:spacing w:line="560" w:lineRule="exact"/>
              <w:rPr>
                <w:rFonts w:hint="eastAsia" w:ascii="Times New Roman" w:hAnsi="Times New Roman"/>
                <w:sz w:val="28"/>
                <w:szCs w:val="28"/>
              </w:rPr>
            </w:pPr>
            <w:r>
              <w:rPr>
                <w:rFonts w:hint="eastAsia" w:ascii="Times New Roman" w:hAnsi="Times New Roman"/>
                <w:sz w:val="28"/>
                <w:szCs w:val="28"/>
              </w:rPr>
              <w:t>—根据客户或其他个人和团体的要求收集信息并准备文件</w:t>
            </w:r>
          </w:p>
        </w:tc>
        <w:tc>
          <w:tcPr>
            <w:tcW w:w="2069" w:type="dxa"/>
            <w:vMerge w:val="continue"/>
            <w:tcBorders>
              <w:left w:val="single" w:color="auto" w:sz="4" w:space="0"/>
              <w:bottom w:val="single" w:color="auto" w:sz="4" w:space="0"/>
              <w:right w:val="single" w:color="auto" w:sz="4" w:space="0"/>
            </w:tcBorders>
            <w:vAlign w:val="center"/>
          </w:tcPr>
          <w:p w14:paraId="14C9F01B">
            <w:pPr>
              <w:spacing w:line="560" w:lineRule="exact"/>
              <w:jc w:val="center"/>
              <w:rPr>
                <w:rFonts w:ascii="Times New Roman" w:hAnsi="Times New Roman"/>
                <w:sz w:val="28"/>
                <w:szCs w:val="28"/>
                <w:lang w:val="en-GB" w:eastAsia="en-US"/>
              </w:rPr>
            </w:pPr>
          </w:p>
        </w:tc>
      </w:tr>
      <w:tr w14:paraId="0CCC2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782D86CF">
            <w:pPr>
              <w:spacing w:line="560" w:lineRule="exact"/>
              <w:jc w:val="center"/>
              <w:rPr>
                <w:rFonts w:ascii="Times New Roman" w:hAnsi="Times New Roman"/>
                <w:sz w:val="28"/>
                <w:szCs w:val="28"/>
              </w:rPr>
            </w:pPr>
            <w:r>
              <w:rPr>
                <w:rFonts w:hint="eastAsia" w:ascii="Times New Roman" w:hAnsi="Times New Roman"/>
                <w:sz w:val="28"/>
                <w:szCs w:val="28"/>
              </w:rPr>
              <w:t>3</w:t>
            </w:r>
          </w:p>
        </w:tc>
        <w:tc>
          <w:tcPr>
            <w:tcW w:w="5302" w:type="dxa"/>
            <w:tcBorders>
              <w:top w:val="single" w:color="auto" w:sz="4" w:space="0"/>
              <w:left w:val="single" w:color="auto" w:sz="4" w:space="0"/>
              <w:bottom w:val="single" w:color="auto" w:sz="4" w:space="0"/>
              <w:right w:val="single" w:color="auto" w:sz="4" w:space="0"/>
            </w:tcBorders>
            <w:vAlign w:val="center"/>
          </w:tcPr>
          <w:p w14:paraId="51423FD5">
            <w:pPr>
              <w:spacing w:line="560" w:lineRule="exact"/>
              <w:jc w:val="center"/>
              <w:rPr>
                <w:rFonts w:ascii="Times New Roman" w:hAnsi="Times New Roman"/>
                <w:sz w:val="28"/>
                <w:szCs w:val="28"/>
              </w:rPr>
            </w:pPr>
            <w:r>
              <w:rPr>
                <w:rFonts w:hint="eastAsia" w:ascii="Times New Roman" w:hAnsi="Times New Roman"/>
                <w:sz w:val="28"/>
                <w:szCs w:val="28"/>
              </w:rPr>
              <w:t>布局和设计</w:t>
            </w:r>
          </w:p>
        </w:tc>
        <w:tc>
          <w:tcPr>
            <w:tcW w:w="2069" w:type="dxa"/>
            <w:vMerge w:val="restart"/>
            <w:tcBorders>
              <w:top w:val="single" w:color="auto" w:sz="4" w:space="0"/>
              <w:left w:val="single" w:color="auto" w:sz="4" w:space="0"/>
              <w:bottom w:val="single" w:color="auto" w:sz="4" w:space="0"/>
              <w:right w:val="single" w:color="auto" w:sz="4" w:space="0"/>
            </w:tcBorders>
            <w:vAlign w:val="center"/>
          </w:tcPr>
          <w:p w14:paraId="6A837B27">
            <w:pPr>
              <w:spacing w:line="560" w:lineRule="exact"/>
              <w:jc w:val="center"/>
              <w:rPr>
                <w:rFonts w:ascii="Times New Roman" w:hAnsi="Times New Roman"/>
                <w:sz w:val="28"/>
                <w:szCs w:val="28"/>
              </w:rPr>
            </w:pPr>
            <w:r>
              <w:rPr>
                <w:rFonts w:hint="eastAsia" w:ascii="Times New Roman" w:hAnsi="Times New Roman"/>
                <w:sz w:val="28"/>
                <w:szCs w:val="28"/>
              </w:rPr>
              <w:t>15</w:t>
            </w:r>
          </w:p>
        </w:tc>
      </w:tr>
      <w:tr w14:paraId="7E661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17B730FD">
            <w:pPr>
              <w:spacing w:line="560" w:lineRule="exact"/>
              <w:jc w:val="center"/>
              <w:rPr>
                <w:rFonts w:ascii="Times New Roman" w:hAnsi="Times New Roman"/>
                <w:sz w:val="28"/>
                <w:szCs w:val="28"/>
              </w:rPr>
            </w:pPr>
            <w:r>
              <w:rPr>
                <w:rFonts w:hint="eastAsia" w:ascii="Times New Roman" w:hAnsi="Times New Roman"/>
                <w:sz w:val="28"/>
                <w:szCs w:val="28"/>
              </w:rPr>
              <w:t>基本知识</w:t>
            </w:r>
          </w:p>
        </w:tc>
        <w:tc>
          <w:tcPr>
            <w:tcW w:w="5302" w:type="dxa"/>
            <w:tcBorders>
              <w:top w:val="single" w:color="auto" w:sz="4" w:space="0"/>
              <w:left w:val="single" w:color="auto" w:sz="4" w:space="0"/>
              <w:bottom w:val="single" w:color="auto" w:sz="4" w:space="0"/>
              <w:right w:val="single" w:color="auto" w:sz="4" w:space="0"/>
            </w:tcBorders>
          </w:tcPr>
          <w:p w14:paraId="1FEE073C">
            <w:pPr>
              <w:spacing w:line="560" w:lineRule="exact"/>
              <w:rPr>
                <w:rFonts w:hint="eastAsia" w:ascii="Times New Roman" w:hAnsi="Times New Roman"/>
                <w:sz w:val="28"/>
                <w:szCs w:val="28"/>
              </w:rPr>
            </w:pPr>
            <w:r>
              <w:rPr>
                <w:rFonts w:hint="eastAsia" w:ascii="Times New Roman" w:hAnsi="Times New Roman"/>
                <w:sz w:val="28"/>
                <w:szCs w:val="28"/>
              </w:rPr>
              <w:t>—计算机和电子学的原理和相关应用</w:t>
            </w:r>
          </w:p>
          <w:p w14:paraId="1B1C14F3">
            <w:pPr>
              <w:spacing w:line="560" w:lineRule="exact"/>
              <w:rPr>
                <w:rFonts w:hint="eastAsia" w:ascii="Times New Roman" w:hAnsi="Times New Roman"/>
                <w:sz w:val="28"/>
                <w:szCs w:val="28"/>
              </w:rPr>
            </w:pPr>
            <w:r>
              <w:rPr>
                <w:rFonts w:hint="eastAsia" w:ascii="Times New Roman" w:hAnsi="Times New Roman"/>
                <w:sz w:val="28"/>
                <w:szCs w:val="28"/>
              </w:rPr>
              <w:t>—工程科学与技术的相关实际应用</w:t>
            </w:r>
          </w:p>
          <w:p w14:paraId="237B9293">
            <w:pPr>
              <w:spacing w:line="560" w:lineRule="exact"/>
              <w:rPr>
                <w:rFonts w:hint="eastAsia" w:ascii="Times New Roman" w:hAnsi="Times New Roman" w:eastAsia="仿宋_GB2312"/>
                <w:sz w:val="28"/>
                <w:szCs w:val="28"/>
                <w:lang w:eastAsia="zh-CN"/>
              </w:rPr>
            </w:pPr>
            <w:r>
              <w:rPr>
                <w:rFonts w:hint="eastAsia" w:ascii="Times New Roman" w:hAnsi="Times New Roman"/>
                <w:sz w:val="28"/>
                <w:szCs w:val="28"/>
              </w:rPr>
              <w:t>—物理原理和相互关系的相关实际</w:t>
            </w:r>
            <w:r>
              <w:rPr>
                <w:rFonts w:hint="eastAsia" w:hAnsi="Times New Roman"/>
                <w:sz w:val="28"/>
                <w:szCs w:val="28"/>
                <w:lang w:eastAsia="zh-CN"/>
              </w:rPr>
              <w:t>应用</w:t>
            </w:r>
          </w:p>
          <w:p w14:paraId="59C2A71A">
            <w:pPr>
              <w:spacing w:line="560" w:lineRule="exact"/>
              <w:rPr>
                <w:rFonts w:hint="eastAsia" w:ascii="Times New Roman" w:hAnsi="Times New Roman"/>
                <w:sz w:val="28"/>
                <w:szCs w:val="28"/>
              </w:rPr>
            </w:pPr>
            <w:r>
              <w:rPr>
                <w:rFonts w:hint="eastAsia" w:ascii="Times New Roman" w:hAnsi="Times New Roman"/>
                <w:sz w:val="28"/>
                <w:szCs w:val="28"/>
              </w:rPr>
              <w:t>—零件图、装配图的相关实际应用</w:t>
            </w:r>
          </w:p>
          <w:p w14:paraId="371D1F1C">
            <w:pPr>
              <w:spacing w:line="560" w:lineRule="exact"/>
              <w:rPr>
                <w:rFonts w:hint="eastAsia" w:ascii="Times New Roman" w:hAnsi="Times New Roman"/>
                <w:sz w:val="28"/>
                <w:szCs w:val="28"/>
              </w:rPr>
            </w:pPr>
            <w:r>
              <w:rPr>
                <w:rFonts w:hint="eastAsia" w:ascii="Times New Roman" w:hAnsi="Times New Roman"/>
                <w:sz w:val="28"/>
                <w:szCs w:val="28"/>
              </w:rPr>
              <w:t>—电气工程与气动的原理及相关应用</w:t>
            </w:r>
          </w:p>
          <w:p w14:paraId="4B9BFE8B">
            <w:pPr>
              <w:spacing w:line="560" w:lineRule="exact"/>
              <w:rPr>
                <w:rFonts w:hint="eastAsia" w:ascii="Times New Roman" w:hAnsi="Times New Roman"/>
                <w:sz w:val="28"/>
                <w:szCs w:val="28"/>
              </w:rPr>
            </w:pPr>
            <w:r>
              <w:rPr>
                <w:rFonts w:hint="eastAsia" w:ascii="Times New Roman" w:hAnsi="Times New Roman"/>
                <w:sz w:val="28"/>
                <w:szCs w:val="28"/>
              </w:rPr>
              <w:t>—相关机械和工具的设计、使用、维修和保养需要</w:t>
            </w:r>
          </w:p>
          <w:p w14:paraId="60AFB669">
            <w:pPr>
              <w:spacing w:line="560" w:lineRule="exact"/>
              <w:rPr>
                <w:rFonts w:hint="eastAsia" w:ascii="Times New Roman" w:hAnsi="Times New Roman"/>
                <w:sz w:val="28"/>
                <w:szCs w:val="28"/>
              </w:rPr>
            </w:pPr>
            <w:r>
              <w:rPr>
                <w:rFonts w:hint="eastAsia" w:ascii="Times New Roman" w:hAnsi="Times New Roman"/>
                <w:sz w:val="28"/>
                <w:szCs w:val="28"/>
              </w:rPr>
              <w:t>—机器人的原理和应用，安装在机器人和机器人单元上的机器人工具和设备</w:t>
            </w:r>
          </w:p>
          <w:p w14:paraId="15F26A8C">
            <w:pPr>
              <w:spacing w:line="560" w:lineRule="exact"/>
              <w:rPr>
                <w:rFonts w:hint="eastAsia" w:ascii="Times New Roman" w:hAnsi="Times New Roman"/>
                <w:sz w:val="28"/>
                <w:szCs w:val="28"/>
              </w:rPr>
            </w:pPr>
            <w:r>
              <w:rPr>
                <w:rFonts w:hint="eastAsia" w:ascii="Times New Roman" w:hAnsi="Times New Roman"/>
                <w:sz w:val="28"/>
                <w:szCs w:val="28"/>
              </w:rPr>
              <w:t>—系统分析的原则和方法，以确定条件、操作和环境将如何影响结果</w:t>
            </w:r>
          </w:p>
          <w:p w14:paraId="6D02559E">
            <w:pPr>
              <w:spacing w:line="560" w:lineRule="exact"/>
              <w:rPr>
                <w:rFonts w:hint="eastAsia" w:ascii="Times New Roman" w:hAnsi="Times New Roman"/>
                <w:sz w:val="28"/>
                <w:szCs w:val="28"/>
              </w:rPr>
            </w:pPr>
            <w:r>
              <w:rPr>
                <w:rFonts w:hint="eastAsia" w:ascii="Times New Roman" w:hAnsi="Times New Roman"/>
                <w:sz w:val="28"/>
                <w:szCs w:val="28"/>
              </w:rPr>
              <w:t>—在工业系统内整合机器人的原理及应用，例如:坐标系设置、可达性研究、运动优化</w:t>
            </w:r>
          </w:p>
          <w:p w14:paraId="2D1C9AC9">
            <w:pPr>
              <w:spacing w:line="560" w:lineRule="exact"/>
              <w:rPr>
                <w:rFonts w:ascii="Times New Roman" w:hAnsi="Times New Roman"/>
                <w:sz w:val="28"/>
                <w:szCs w:val="28"/>
              </w:rPr>
            </w:pPr>
            <w:r>
              <w:rPr>
                <w:rFonts w:hint="eastAsia" w:ascii="Times New Roman" w:hAnsi="Times New Roman"/>
                <w:sz w:val="28"/>
                <w:szCs w:val="28"/>
              </w:rPr>
              <w:t>—用于机器人系统布局和设计的CAD原理</w:t>
            </w:r>
          </w:p>
        </w:tc>
        <w:tc>
          <w:tcPr>
            <w:tcW w:w="2069" w:type="dxa"/>
            <w:vMerge w:val="continue"/>
            <w:tcBorders>
              <w:top w:val="single" w:color="auto" w:sz="4" w:space="0"/>
              <w:left w:val="single" w:color="auto" w:sz="4" w:space="0"/>
              <w:bottom w:val="single" w:color="auto" w:sz="4" w:space="0"/>
              <w:right w:val="single" w:color="auto" w:sz="4" w:space="0"/>
            </w:tcBorders>
            <w:vAlign w:val="center"/>
          </w:tcPr>
          <w:p w14:paraId="3ECD1D27">
            <w:pPr>
              <w:spacing w:line="560" w:lineRule="exact"/>
              <w:jc w:val="center"/>
              <w:rPr>
                <w:rFonts w:ascii="Times New Roman" w:hAnsi="Times New Roman"/>
                <w:sz w:val="28"/>
                <w:szCs w:val="28"/>
                <w:lang w:val="en-GB"/>
              </w:rPr>
            </w:pPr>
          </w:p>
        </w:tc>
      </w:tr>
      <w:tr w14:paraId="13D16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7A3CF22E">
            <w:pPr>
              <w:spacing w:line="560" w:lineRule="exact"/>
              <w:jc w:val="center"/>
              <w:rPr>
                <w:rFonts w:ascii="Times New Roman" w:hAnsi="Times New Roman"/>
                <w:sz w:val="28"/>
                <w:szCs w:val="28"/>
              </w:rPr>
            </w:pPr>
            <w:r>
              <w:rPr>
                <w:rFonts w:hint="eastAsia" w:ascii="Times New Roman" w:hAnsi="Times New Roman"/>
                <w:sz w:val="28"/>
                <w:szCs w:val="28"/>
              </w:rPr>
              <w:t>工作能力</w:t>
            </w:r>
          </w:p>
        </w:tc>
        <w:tc>
          <w:tcPr>
            <w:tcW w:w="5302" w:type="dxa"/>
            <w:tcBorders>
              <w:top w:val="single" w:color="auto" w:sz="4" w:space="0"/>
              <w:left w:val="single" w:color="auto" w:sz="4" w:space="0"/>
              <w:bottom w:val="single" w:color="auto" w:sz="4" w:space="0"/>
              <w:right w:val="single" w:color="auto" w:sz="4" w:space="0"/>
            </w:tcBorders>
          </w:tcPr>
          <w:p w14:paraId="13050B1F">
            <w:pPr>
              <w:spacing w:line="560" w:lineRule="exact"/>
              <w:rPr>
                <w:rFonts w:hint="eastAsia" w:ascii="Times New Roman" w:hAnsi="Times New Roman"/>
                <w:sz w:val="28"/>
                <w:szCs w:val="28"/>
              </w:rPr>
            </w:pPr>
            <w:r>
              <w:rPr>
                <w:rFonts w:hint="eastAsia" w:ascii="Times New Roman" w:hAnsi="Times New Roman"/>
                <w:sz w:val="28"/>
                <w:szCs w:val="28"/>
              </w:rPr>
              <w:t>—获取并检查指定任务的说明和指导</w:t>
            </w:r>
          </w:p>
          <w:p w14:paraId="32B036EC">
            <w:pPr>
              <w:spacing w:line="560" w:lineRule="exact"/>
              <w:rPr>
                <w:rFonts w:hint="eastAsia" w:ascii="Times New Roman" w:hAnsi="Times New Roman"/>
                <w:sz w:val="28"/>
                <w:szCs w:val="28"/>
              </w:rPr>
            </w:pPr>
            <w:r>
              <w:rPr>
                <w:rFonts w:hint="eastAsia" w:ascii="Times New Roman" w:hAnsi="Times New Roman"/>
                <w:sz w:val="28"/>
                <w:szCs w:val="28"/>
              </w:rPr>
              <w:t>—确定并解决概要参数中的不确定性区域</w:t>
            </w:r>
          </w:p>
          <w:p w14:paraId="71FCE8FC">
            <w:pPr>
              <w:spacing w:line="560" w:lineRule="exact"/>
              <w:rPr>
                <w:rFonts w:hint="eastAsia" w:ascii="Times New Roman" w:hAnsi="Times New Roman"/>
                <w:sz w:val="28"/>
                <w:szCs w:val="28"/>
              </w:rPr>
            </w:pPr>
            <w:r>
              <w:rPr>
                <w:rFonts w:hint="eastAsia" w:ascii="Times New Roman" w:hAnsi="Times New Roman"/>
                <w:sz w:val="28"/>
                <w:szCs w:val="28"/>
              </w:rPr>
              <w:t>—对给定的工业应用进行初步的系统设计</w:t>
            </w:r>
          </w:p>
          <w:p w14:paraId="544921A8">
            <w:pPr>
              <w:spacing w:line="560" w:lineRule="exact"/>
              <w:rPr>
                <w:rFonts w:hint="eastAsia" w:ascii="Times New Roman" w:hAnsi="Times New Roman"/>
                <w:sz w:val="28"/>
                <w:szCs w:val="28"/>
              </w:rPr>
            </w:pPr>
            <w:r>
              <w:rPr>
                <w:rFonts w:hint="eastAsia" w:ascii="Times New Roman" w:hAnsi="Times New Roman"/>
                <w:sz w:val="28"/>
                <w:szCs w:val="28"/>
              </w:rPr>
              <w:t>—检查安装地点或使用其他方法来测试初始系统设计的适用性</w:t>
            </w:r>
          </w:p>
          <w:p w14:paraId="06F3ECD6">
            <w:pPr>
              <w:spacing w:line="560" w:lineRule="exact"/>
              <w:rPr>
                <w:rFonts w:hint="eastAsia" w:ascii="Times New Roman" w:hAnsi="Times New Roman"/>
                <w:sz w:val="28"/>
                <w:szCs w:val="28"/>
              </w:rPr>
            </w:pPr>
            <w:r>
              <w:rPr>
                <w:rFonts w:hint="eastAsia" w:ascii="Times New Roman" w:hAnsi="Times New Roman"/>
                <w:sz w:val="28"/>
                <w:szCs w:val="28"/>
              </w:rPr>
              <w:t>—在给定的工业应用参数范围内优化系统设计</w:t>
            </w:r>
          </w:p>
          <w:p w14:paraId="00270C1D">
            <w:pPr>
              <w:spacing w:line="560" w:lineRule="exact"/>
              <w:rPr>
                <w:rFonts w:hint="eastAsia" w:ascii="Times New Roman" w:hAnsi="Times New Roman"/>
                <w:sz w:val="28"/>
                <w:szCs w:val="28"/>
              </w:rPr>
            </w:pPr>
            <w:r>
              <w:rPr>
                <w:rFonts w:hint="eastAsia" w:ascii="Times New Roman" w:hAnsi="Times New Roman"/>
                <w:sz w:val="28"/>
                <w:szCs w:val="28"/>
              </w:rPr>
              <w:t>—机械零部件测量与建模</w:t>
            </w:r>
          </w:p>
          <w:p w14:paraId="58D3489D">
            <w:pPr>
              <w:spacing w:line="560" w:lineRule="exact"/>
              <w:rPr>
                <w:rFonts w:hint="eastAsia" w:ascii="Times New Roman" w:hAnsi="Times New Roman"/>
                <w:sz w:val="28"/>
                <w:szCs w:val="28"/>
              </w:rPr>
            </w:pPr>
            <w:r>
              <w:rPr>
                <w:rFonts w:hint="eastAsia" w:ascii="Times New Roman" w:hAnsi="Times New Roman"/>
                <w:sz w:val="28"/>
                <w:szCs w:val="28"/>
              </w:rPr>
              <w:t>—工程图的生成</w:t>
            </w:r>
          </w:p>
          <w:p w14:paraId="2B33A21F">
            <w:pPr>
              <w:spacing w:line="560" w:lineRule="exact"/>
              <w:rPr>
                <w:rFonts w:hint="eastAsia" w:ascii="Times New Roman" w:hAnsi="Times New Roman"/>
                <w:sz w:val="28"/>
                <w:szCs w:val="28"/>
              </w:rPr>
            </w:pPr>
            <w:r>
              <w:rPr>
                <w:rFonts w:hint="eastAsia" w:ascii="Times New Roman" w:hAnsi="Times New Roman"/>
                <w:sz w:val="28"/>
                <w:szCs w:val="28"/>
              </w:rPr>
              <w:t>—结合机械部件、电气和气动系统的尺寸进行布局与设计</w:t>
            </w:r>
          </w:p>
          <w:p w14:paraId="08B815DC">
            <w:pPr>
              <w:spacing w:line="560" w:lineRule="exact"/>
              <w:rPr>
                <w:rFonts w:hint="eastAsia" w:ascii="Times New Roman" w:hAnsi="Times New Roman"/>
                <w:sz w:val="28"/>
                <w:szCs w:val="28"/>
              </w:rPr>
            </w:pPr>
            <w:r>
              <w:rPr>
                <w:rFonts w:hint="eastAsia" w:ascii="Times New Roman" w:hAnsi="Times New Roman"/>
                <w:sz w:val="28"/>
                <w:szCs w:val="28"/>
              </w:rPr>
              <w:t>—确定气动元件在控制和驱动装置的选择和连接中的作用</w:t>
            </w:r>
          </w:p>
          <w:p w14:paraId="66E6DCF1">
            <w:pPr>
              <w:spacing w:line="560" w:lineRule="exact"/>
              <w:rPr>
                <w:rFonts w:hint="eastAsia" w:ascii="Times New Roman" w:hAnsi="Times New Roman"/>
                <w:sz w:val="28"/>
                <w:szCs w:val="28"/>
              </w:rPr>
            </w:pPr>
            <w:r>
              <w:rPr>
                <w:rFonts w:hint="eastAsia" w:ascii="Times New Roman" w:hAnsi="Times New Roman"/>
                <w:sz w:val="28"/>
                <w:szCs w:val="28"/>
              </w:rPr>
              <w:t>—进行风险评估的系统分析</w:t>
            </w:r>
          </w:p>
          <w:p w14:paraId="0BBBEA12">
            <w:pPr>
              <w:spacing w:line="560" w:lineRule="exact"/>
              <w:rPr>
                <w:rFonts w:hint="eastAsia" w:ascii="Times New Roman" w:hAnsi="Times New Roman"/>
                <w:sz w:val="28"/>
                <w:szCs w:val="28"/>
              </w:rPr>
            </w:pPr>
            <w:r>
              <w:rPr>
                <w:rFonts w:hint="eastAsia" w:ascii="Times New Roman" w:hAnsi="Times New Roman"/>
                <w:sz w:val="28"/>
                <w:szCs w:val="28"/>
              </w:rPr>
              <w:t>—详细说明与之相关的安装和集成的需求和含义</w:t>
            </w:r>
          </w:p>
          <w:p w14:paraId="6B514071">
            <w:pPr>
              <w:spacing w:line="560" w:lineRule="exact"/>
              <w:rPr>
                <w:rFonts w:hint="eastAsia" w:ascii="Times New Roman" w:hAnsi="Times New Roman"/>
                <w:sz w:val="28"/>
                <w:szCs w:val="28"/>
              </w:rPr>
            </w:pPr>
            <w:r>
              <w:rPr>
                <w:rFonts w:hint="eastAsia" w:ascii="Times New Roman" w:hAnsi="Times New Roman"/>
                <w:sz w:val="28"/>
                <w:szCs w:val="28"/>
              </w:rPr>
              <w:t>—机器人、辅助设备和工具</w:t>
            </w:r>
          </w:p>
          <w:p w14:paraId="42FADACE">
            <w:pPr>
              <w:spacing w:line="560" w:lineRule="exact"/>
              <w:rPr>
                <w:rFonts w:hint="eastAsia" w:ascii="Times New Roman" w:hAnsi="Times New Roman"/>
                <w:sz w:val="28"/>
                <w:szCs w:val="28"/>
              </w:rPr>
            </w:pPr>
            <w:r>
              <w:rPr>
                <w:rFonts w:hint="eastAsia" w:ascii="Times New Roman" w:hAnsi="Times New Roman"/>
                <w:sz w:val="28"/>
                <w:szCs w:val="28"/>
              </w:rPr>
              <w:t>—人力资源及时间</w:t>
            </w:r>
          </w:p>
          <w:p w14:paraId="6D3F84F6">
            <w:pPr>
              <w:spacing w:line="560" w:lineRule="exact"/>
              <w:rPr>
                <w:rFonts w:hint="eastAsia" w:ascii="Times New Roman" w:hAnsi="Times New Roman"/>
                <w:sz w:val="28"/>
                <w:szCs w:val="28"/>
              </w:rPr>
            </w:pPr>
            <w:r>
              <w:rPr>
                <w:rFonts w:hint="eastAsia" w:ascii="Times New Roman" w:hAnsi="Times New Roman"/>
                <w:sz w:val="28"/>
                <w:szCs w:val="28"/>
              </w:rPr>
              <w:t>—估计安装过程中对生产的影响</w:t>
            </w:r>
          </w:p>
          <w:p w14:paraId="34617436">
            <w:pPr>
              <w:spacing w:line="560" w:lineRule="exact"/>
              <w:rPr>
                <w:rFonts w:hint="eastAsia" w:ascii="Times New Roman" w:hAnsi="Times New Roman"/>
                <w:sz w:val="28"/>
                <w:szCs w:val="28"/>
              </w:rPr>
            </w:pPr>
            <w:r>
              <w:rPr>
                <w:rFonts w:hint="eastAsia" w:ascii="Times New Roman" w:hAnsi="Times New Roman"/>
                <w:sz w:val="28"/>
                <w:szCs w:val="28"/>
              </w:rPr>
              <w:t>—估计安装后对生产的影响</w:t>
            </w:r>
          </w:p>
          <w:p w14:paraId="40874FB5">
            <w:pPr>
              <w:spacing w:line="560" w:lineRule="exact"/>
              <w:rPr>
                <w:rFonts w:hint="eastAsia" w:ascii="Times New Roman" w:hAnsi="Times New Roman"/>
                <w:sz w:val="28"/>
                <w:szCs w:val="28"/>
              </w:rPr>
            </w:pPr>
            <w:r>
              <w:rPr>
                <w:rFonts w:hint="eastAsia" w:ascii="Times New Roman" w:hAnsi="Times New Roman"/>
                <w:sz w:val="28"/>
                <w:szCs w:val="28"/>
              </w:rPr>
              <w:t>—经营参数及风险管理</w:t>
            </w:r>
          </w:p>
          <w:p w14:paraId="11543006">
            <w:pPr>
              <w:spacing w:line="560" w:lineRule="exact"/>
              <w:rPr>
                <w:rFonts w:hint="eastAsia" w:ascii="Times New Roman" w:hAnsi="Times New Roman"/>
                <w:sz w:val="28"/>
                <w:szCs w:val="28"/>
              </w:rPr>
            </w:pPr>
            <w:r>
              <w:rPr>
                <w:rFonts w:hint="eastAsia" w:ascii="Times New Roman" w:hAnsi="Times New Roman"/>
                <w:sz w:val="28"/>
                <w:szCs w:val="28"/>
              </w:rPr>
              <w:t>—提出建议供审议和批准，并根据需要做出调整</w:t>
            </w:r>
          </w:p>
        </w:tc>
        <w:tc>
          <w:tcPr>
            <w:tcW w:w="2069" w:type="dxa"/>
            <w:vMerge w:val="continue"/>
            <w:tcBorders>
              <w:top w:val="single" w:color="auto" w:sz="4" w:space="0"/>
              <w:left w:val="single" w:color="auto" w:sz="4" w:space="0"/>
              <w:bottom w:val="single" w:color="auto" w:sz="4" w:space="0"/>
              <w:right w:val="single" w:color="auto" w:sz="4" w:space="0"/>
            </w:tcBorders>
            <w:vAlign w:val="center"/>
          </w:tcPr>
          <w:p w14:paraId="4A236C33">
            <w:pPr>
              <w:spacing w:line="560" w:lineRule="exact"/>
              <w:jc w:val="center"/>
              <w:rPr>
                <w:rFonts w:ascii="Times New Roman" w:hAnsi="Times New Roman"/>
                <w:sz w:val="28"/>
                <w:szCs w:val="28"/>
                <w:lang w:val="en-GB"/>
              </w:rPr>
            </w:pPr>
          </w:p>
        </w:tc>
      </w:tr>
      <w:tr w14:paraId="74E46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jc w:val="center"/>
        </w:trPr>
        <w:tc>
          <w:tcPr>
            <w:tcW w:w="1555" w:type="dxa"/>
            <w:tcBorders>
              <w:top w:val="single" w:color="auto" w:sz="4" w:space="0"/>
              <w:left w:val="single" w:color="auto" w:sz="4" w:space="0"/>
              <w:bottom w:val="single" w:color="auto" w:sz="4" w:space="0"/>
              <w:right w:val="single" w:color="auto" w:sz="4" w:space="0"/>
            </w:tcBorders>
            <w:vAlign w:val="top"/>
          </w:tcPr>
          <w:p w14:paraId="6362D588">
            <w:pPr>
              <w:spacing w:line="560" w:lineRule="exact"/>
              <w:jc w:val="center"/>
              <w:rPr>
                <w:rFonts w:hint="eastAsia" w:ascii="Times New Roman" w:hAnsi="Times New Roman" w:eastAsia="仿宋_GB2312"/>
                <w:sz w:val="28"/>
                <w:szCs w:val="28"/>
                <w:lang w:eastAsia="zh-CN"/>
              </w:rPr>
            </w:pPr>
            <w:r>
              <w:rPr>
                <w:rFonts w:hint="eastAsia" w:hAnsi="Times New Roman"/>
                <w:sz w:val="28"/>
                <w:szCs w:val="28"/>
                <w:lang w:val="en-US" w:eastAsia="zh-CN"/>
              </w:rPr>
              <w:t>4</w:t>
            </w:r>
          </w:p>
        </w:tc>
        <w:tc>
          <w:tcPr>
            <w:tcW w:w="5302" w:type="dxa"/>
            <w:tcBorders>
              <w:top w:val="single" w:color="auto" w:sz="4" w:space="0"/>
              <w:left w:val="single" w:color="auto" w:sz="4" w:space="0"/>
              <w:bottom w:val="single" w:color="auto" w:sz="4" w:space="0"/>
              <w:right w:val="single" w:color="auto" w:sz="4" w:space="0"/>
            </w:tcBorders>
            <w:vAlign w:val="top"/>
          </w:tcPr>
          <w:p w14:paraId="0BCF51DE">
            <w:pPr>
              <w:spacing w:line="560" w:lineRule="exact"/>
              <w:jc w:val="center"/>
              <w:rPr>
                <w:rFonts w:hint="eastAsia" w:ascii="Times New Roman" w:hAnsi="Times New Roman"/>
                <w:sz w:val="28"/>
                <w:szCs w:val="28"/>
              </w:rPr>
            </w:pPr>
            <w:r>
              <w:rPr>
                <w:rFonts w:hint="eastAsia" w:ascii="Times New Roman" w:hAnsi="Times New Roman"/>
                <w:sz w:val="28"/>
                <w:szCs w:val="28"/>
              </w:rPr>
              <w:t>安装与连接</w:t>
            </w:r>
          </w:p>
        </w:tc>
        <w:tc>
          <w:tcPr>
            <w:tcW w:w="2069" w:type="dxa"/>
            <w:vMerge w:val="restart"/>
            <w:tcBorders>
              <w:top w:val="single" w:color="auto" w:sz="4" w:space="0"/>
              <w:left w:val="single" w:color="auto" w:sz="4" w:space="0"/>
              <w:right w:val="single" w:color="auto" w:sz="4" w:space="0"/>
            </w:tcBorders>
            <w:vAlign w:val="center"/>
          </w:tcPr>
          <w:p w14:paraId="267273F8">
            <w:pPr>
              <w:spacing w:line="560" w:lineRule="exact"/>
              <w:jc w:val="center"/>
              <w:rPr>
                <w:rFonts w:ascii="Times New Roman" w:hAnsi="Times New Roman"/>
                <w:sz w:val="28"/>
                <w:szCs w:val="28"/>
                <w:lang w:val="en-GB"/>
              </w:rPr>
            </w:pPr>
            <w:r>
              <w:rPr>
                <w:rFonts w:hint="eastAsia" w:ascii="Times New Roman" w:hAnsi="Times New Roman"/>
                <w:sz w:val="28"/>
                <w:szCs w:val="28"/>
                <w:lang w:val="en-GB"/>
              </w:rPr>
              <w:t>15</w:t>
            </w:r>
          </w:p>
        </w:tc>
      </w:tr>
      <w:tr w14:paraId="13FED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55" w:type="dxa"/>
            <w:tcBorders>
              <w:top w:val="single" w:color="auto" w:sz="4" w:space="0"/>
              <w:left w:val="single" w:color="auto" w:sz="4" w:space="0"/>
              <w:right w:val="single" w:color="auto" w:sz="4" w:space="0"/>
            </w:tcBorders>
            <w:shd w:val="clear" w:color="auto" w:fill="auto"/>
            <w:vAlign w:val="top"/>
          </w:tcPr>
          <w:p w14:paraId="7A7EAA35">
            <w:pPr>
              <w:spacing w:line="560" w:lineRule="exact"/>
              <w:jc w:val="center"/>
              <w:rPr>
                <w:rFonts w:hint="eastAsia" w:ascii="Times New Roman" w:hAnsi="Times New Roman"/>
                <w:sz w:val="28"/>
                <w:szCs w:val="28"/>
              </w:rPr>
            </w:pPr>
          </w:p>
          <w:p w14:paraId="438CB576">
            <w:pPr>
              <w:spacing w:line="560" w:lineRule="exact"/>
              <w:jc w:val="center"/>
              <w:rPr>
                <w:rFonts w:hint="eastAsia" w:ascii="仿宋" w:hAnsi="仿宋" w:eastAsia="仿宋" w:cs="仿宋"/>
                <w:kern w:val="2"/>
                <w:sz w:val="22"/>
                <w:szCs w:val="22"/>
                <w:lang w:val="en-US" w:eastAsia="en-US" w:bidi="ar-SA"/>
              </w:rPr>
            </w:pPr>
            <w:r>
              <w:rPr>
                <w:rFonts w:hint="eastAsia" w:ascii="Times New Roman" w:hAnsi="Times New Roman"/>
                <w:sz w:val="28"/>
                <w:szCs w:val="28"/>
              </w:rPr>
              <w:t>基本知识</w:t>
            </w:r>
          </w:p>
        </w:tc>
        <w:tc>
          <w:tcPr>
            <w:tcW w:w="5302" w:type="dxa"/>
            <w:tcBorders>
              <w:top w:val="single" w:color="auto" w:sz="4" w:space="0"/>
              <w:left w:val="single" w:color="auto" w:sz="4" w:space="0"/>
              <w:bottom w:val="single" w:color="auto" w:sz="4" w:space="0"/>
              <w:right w:val="single" w:color="auto" w:sz="4" w:space="0"/>
            </w:tcBorders>
            <w:shd w:val="clear" w:color="auto" w:fill="auto"/>
            <w:vAlign w:val="top"/>
          </w:tcPr>
          <w:p w14:paraId="4586AC95">
            <w:pPr>
              <w:spacing w:line="560" w:lineRule="exact"/>
              <w:rPr>
                <w:rFonts w:hint="eastAsia" w:ascii="Times New Roman" w:hAnsi="Times New Roman"/>
                <w:sz w:val="28"/>
                <w:szCs w:val="28"/>
              </w:rPr>
            </w:pPr>
            <w:r>
              <w:rPr>
                <w:rFonts w:hint="eastAsia" w:ascii="Times New Roman" w:hAnsi="Times New Roman"/>
                <w:sz w:val="28"/>
                <w:szCs w:val="28"/>
              </w:rPr>
              <w:t>—接收工业现场的规范和文化</w:t>
            </w:r>
          </w:p>
          <w:p w14:paraId="377F17B0">
            <w:pPr>
              <w:spacing w:line="560" w:lineRule="exact"/>
              <w:rPr>
                <w:rFonts w:hint="eastAsia" w:ascii="Times New Roman" w:hAnsi="Times New Roman"/>
                <w:sz w:val="28"/>
                <w:szCs w:val="28"/>
              </w:rPr>
            </w:pPr>
            <w:r>
              <w:rPr>
                <w:rFonts w:hint="eastAsia" w:ascii="Times New Roman" w:hAnsi="Times New Roman"/>
                <w:sz w:val="28"/>
                <w:szCs w:val="28"/>
              </w:rPr>
              <w:t>—安全接收和持续管理设备、工具和材料的原则和方法</w:t>
            </w:r>
          </w:p>
          <w:p w14:paraId="3C835C44">
            <w:pPr>
              <w:spacing w:line="560" w:lineRule="exact"/>
              <w:rPr>
                <w:rFonts w:hint="eastAsia" w:ascii="Times New Roman" w:hAnsi="Times New Roman"/>
                <w:sz w:val="28"/>
                <w:szCs w:val="28"/>
              </w:rPr>
            </w:pPr>
            <w:r>
              <w:rPr>
                <w:rFonts w:hint="eastAsia" w:ascii="Times New Roman" w:hAnsi="Times New Roman"/>
                <w:sz w:val="28"/>
                <w:szCs w:val="28"/>
              </w:rPr>
              <w:t>—在生产系统中物理安装机器人的基本原则</w:t>
            </w:r>
          </w:p>
          <w:p w14:paraId="6C8CB670">
            <w:pPr>
              <w:spacing w:line="560" w:lineRule="exact"/>
              <w:rPr>
                <w:rFonts w:hint="eastAsia" w:ascii="Times New Roman" w:hAnsi="Times New Roman"/>
                <w:sz w:val="28"/>
                <w:szCs w:val="28"/>
              </w:rPr>
            </w:pPr>
            <w:r>
              <w:rPr>
                <w:rFonts w:hint="eastAsia" w:ascii="Times New Roman" w:hAnsi="Times New Roman"/>
                <w:sz w:val="28"/>
                <w:szCs w:val="28"/>
              </w:rPr>
              <w:t>—在其位置上装配并使用预加工机器人的原理和方法</w:t>
            </w:r>
          </w:p>
          <w:p w14:paraId="2A06C538">
            <w:pPr>
              <w:spacing w:line="560" w:lineRule="exact"/>
              <w:rPr>
                <w:rFonts w:hint="eastAsia" w:ascii="Times New Roman" w:hAnsi="Times New Roman"/>
                <w:sz w:val="28"/>
                <w:szCs w:val="28"/>
              </w:rPr>
            </w:pPr>
            <w:r>
              <w:rPr>
                <w:rFonts w:hint="eastAsia" w:ascii="Times New Roman" w:hAnsi="Times New Roman"/>
                <w:sz w:val="28"/>
                <w:szCs w:val="28"/>
              </w:rPr>
              <w:t>—装配机器人及固定工具和设备的原理和方法</w:t>
            </w:r>
          </w:p>
          <w:p w14:paraId="2EAC4E66">
            <w:pPr>
              <w:spacing w:line="560" w:lineRule="exact"/>
              <w:rPr>
                <w:rFonts w:hint="eastAsia" w:ascii="Times New Roman" w:hAnsi="Times New Roman"/>
                <w:sz w:val="28"/>
                <w:szCs w:val="28"/>
              </w:rPr>
            </w:pPr>
            <w:r>
              <w:rPr>
                <w:rFonts w:hint="eastAsia" w:ascii="Times New Roman" w:hAnsi="Times New Roman"/>
                <w:sz w:val="28"/>
                <w:szCs w:val="28"/>
              </w:rPr>
              <w:t>—电力的定位、连接和使用的基本原则</w:t>
            </w:r>
          </w:p>
          <w:p w14:paraId="47865583">
            <w:pPr>
              <w:spacing w:line="560" w:lineRule="exact"/>
              <w:rPr>
                <w:rFonts w:hint="eastAsia" w:ascii="Times New Roman" w:hAnsi="Times New Roman"/>
                <w:sz w:val="28"/>
                <w:szCs w:val="28"/>
              </w:rPr>
            </w:pPr>
            <w:r>
              <w:rPr>
                <w:rFonts w:hint="eastAsia" w:ascii="Times New Roman" w:hAnsi="Times New Roman"/>
                <w:sz w:val="28"/>
                <w:szCs w:val="28"/>
              </w:rPr>
              <w:t>—气动装置的定位、连接和使用的基本原则</w:t>
            </w:r>
          </w:p>
          <w:p w14:paraId="7F2D7AEE">
            <w:pPr>
              <w:spacing w:line="560" w:lineRule="exact"/>
              <w:rPr>
                <w:rFonts w:hint="eastAsia" w:ascii="仿宋" w:hAnsi="仿宋" w:eastAsia="仿宋" w:cs="仿宋"/>
                <w:kern w:val="2"/>
                <w:sz w:val="22"/>
                <w:szCs w:val="22"/>
                <w:lang w:val="en-US" w:eastAsia="en-US" w:bidi="ar-SA"/>
              </w:rPr>
            </w:pPr>
            <w:r>
              <w:rPr>
                <w:rFonts w:hint="eastAsia" w:ascii="Times New Roman" w:hAnsi="Times New Roman"/>
                <w:sz w:val="28"/>
                <w:szCs w:val="28"/>
              </w:rPr>
              <w:t>—工业机器人和外围设备安装所需的基础和固定方法的基本原理</w:t>
            </w:r>
          </w:p>
        </w:tc>
        <w:tc>
          <w:tcPr>
            <w:tcW w:w="2069" w:type="dxa"/>
            <w:vMerge w:val="continue"/>
            <w:tcBorders>
              <w:left w:val="single" w:color="auto" w:sz="4" w:space="0"/>
              <w:right w:val="single" w:color="auto" w:sz="4" w:space="0"/>
            </w:tcBorders>
            <w:vAlign w:val="center"/>
          </w:tcPr>
          <w:p w14:paraId="191AFC3E">
            <w:pPr>
              <w:spacing w:line="560" w:lineRule="exact"/>
              <w:jc w:val="center"/>
              <w:rPr>
                <w:rFonts w:ascii="Times New Roman" w:hAnsi="Times New Roman"/>
                <w:sz w:val="28"/>
                <w:szCs w:val="28"/>
                <w:lang w:val="en-GB"/>
              </w:rPr>
            </w:pPr>
          </w:p>
        </w:tc>
      </w:tr>
      <w:tr w14:paraId="65E4EF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5" w:hRule="atLeast"/>
          <w:jc w:val="center"/>
        </w:trPr>
        <w:tc>
          <w:tcPr>
            <w:tcW w:w="1555" w:type="dxa"/>
            <w:tcBorders>
              <w:left w:val="single" w:color="auto" w:sz="4" w:space="0"/>
              <w:bottom w:val="single" w:color="auto" w:sz="4" w:space="0"/>
              <w:right w:val="single" w:color="auto" w:sz="4" w:space="0"/>
            </w:tcBorders>
            <w:shd w:val="clear" w:color="auto" w:fill="auto"/>
            <w:vAlign w:val="center"/>
          </w:tcPr>
          <w:p w14:paraId="0714DFF0">
            <w:pPr>
              <w:spacing w:line="560" w:lineRule="exact"/>
              <w:jc w:val="center"/>
            </w:pPr>
            <w:r>
              <w:rPr>
                <w:rFonts w:hint="eastAsia" w:ascii="Times New Roman" w:hAnsi="Times New Roman"/>
                <w:sz w:val="28"/>
                <w:szCs w:val="28"/>
              </w:rPr>
              <w:t>工作能力</w:t>
            </w:r>
          </w:p>
        </w:tc>
        <w:tc>
          <w:tcPr>
            <w:tcW w:w="5302" w:type="dxa"/>
            <w:tcBorders>
              <w:top w:val="single" w:color="auto" w:sz="4" w:space="0"/>
              <w:left w:val="single" w:color="auto" w:sz="4" w:space="0"/>
              <w:bottom w:val="single" w:color="auto" w:sz="4" w:space="0"/>
              <w:right w:val="single" w:color="auto" w:sz="4" w:space="0"/>
            </w:tcBorders>
            <w:shd w:val="clear" w:color="auto" w:fill="auto"/>
            <w:vAlign w:val="top"/>
          </w:tcPr>
          <w:p w14:paraId="32A0889E">
            <w:pPr>
              <w:spacing w:line="560" w:lineRule="exact"/>
              <w:rPr>
                <w:rFonts w:hint="eastAsia" w:ascii="Times New Roman" w:hAnsi="Times New Roman"/>
                <w:sz w:val="28"/>
                <w:szCs w:val="28"/>
              </w:rPr>
            </w:pPr>
            <w:r>
              <w:rPr>
                <w:rFonts w:hint="eastAsia" w:ascii="Times New Roman" w:hAnsi="Times New Roman"/>
                <w:sz w:val="28"/>
                <w:szCs w:val="28"/>
              </w:rPr>
              <w:t>—检查所有产品是否规范交付，并按要求跟进</w:t>
            </w:r>
          </w:p>
          <w:p w14:paraId="60807530">
            <w:pPr>
              <w:spacing w:line="560" w:lineRule="exact"/>
              <w:rPr>
                <w:rFonts w:hint="eastAsia" w:ascii="Times New Roman" w:hAnsi="Times New Roman"/>
                <w:sz w:val="28"/>
                <w:szCs w:val="28"/>
              </w:rPr>
            </w:pPr>
            <w:r>
              <w:rPr>
                <w:rFonts w:hint="eastAsia" w:ascii="Times New Roman" w:hAnsi="Times New Roman"/>
                <w:sz w:val="28"/>
                <w:szCs w:val="28"/>
              </w:rPr>
              <w:t>—组织所有物品的安全存放，并安排物品的进出</w:t>
            </w:r>
          </w:p>
          <w:p w14:paraId="6BD889A5">
            <w:pPr>
              <w:spacing w:line="560" w:lineRule="exact"/>
              <w:rPr>
                <w:rFonts w:hint="eastAsia" w:ascii="Times New Roman" w:hAnsi="Times New Roman"/>
                <w:sz w:val="28"/>
                <w:szCs w:val="28"/>
              </w:rPr>
            </w:pPr>
            <w:r>
              <w:rPr>
                <w:rFonts w:hint="eastAsia" w:ascii="Times New Roman" w:hAnsi="Times New Roman"/>
                <w:sz w:val="28"/>
                <w:szCs w:val="28"/>
              </w:rPr>
              <w:t>—检查预制机器人是否已交付准备运行，并按要求进行跟进</w:t>
            </w:r>
          </w:p>
          <w:p w14:paraId="7E011278">
            <w:pPr>
              <w:spacing w:line="560" w:lineRule="exact"/>
              <w:rPr>
                <w:rFonts w:hint="eastAsia" w:ascii="Times New Roman" w:hAnsi="Times New Roman"/>
                <w:sz w:val="28"/>
                <w:szCs w:val="28"/>
              </w:rPr>
            </w:pPr>
            <w:r>
              <w:rPr>
                <w:rFonts w:hint="eastAsia" w:ascii="Times New Roman" w:hAnsi="Times New Roman"/>
                <w:sz w:val="28"/>
                <w:szCs w:val="28"/>
              </w:rPr>
              <w:t>—根据说明和文档连接机器人系统组件</w:t>
            </w:r>
          </w:p>
          <w:p w14:paraId="1BD532E3">
            <w:pPr>
              <w:spacing w:line="560" w:lineRule="exact"/>
              <w:rPr>
                <w:rFonts w:hint="eastAsia" w:ascii="Times New Roman" w:hAnsi="Times New Roman"/>
                <w:sz w:val="28"/>
                <w:szCs w:val="28"/>
              </w:rPr>
            </w:pPr>
            <w:r>
              <w:rPr>
                <w:rFonts w:hint="eastAsia" w:ascii="Times New Roman" w:hAnsi="Times New Roman"/>
                <w:sz w:val="28"/>
                <w:szCs w:val="28"/>
              </w:rPr>
              <w:t>—根据说明书和文件组装、定位和修理机器人工具和设备</w:t>
            </w:r>
          </w:p>
          <w:p w14:paraId="68569B9E">
            <w:pPr>
              <w:spacing w:line="560" w:lineRule="exact"/>
              <w:rPr>
                <w:rFonts w:hint="eastAsia" w:ascii="Times New Roman" w:hAnsi="Times New Roman"/>
                <w:sz w:val="28"/>
                <w:szCs w:val="28"/>
              </w:rPr>
            </w:pPr>
            <w:r>
              <w:rPr>
                <w:rFonts w:hint="eastAsia" w:ascii="Times New Roman" w:hAnsi="Times New Roman"/>
                <w:sz w:val="28"/>
                <w:szCs w:val="28"/>
              </w:rPr>
              <w:t>—根据规格使用手动工具、电动工具、夹具或模板对齐、安装或组装组件</w:t>
            </w:r>
          </w:p>
          <w:p w14:paraId="1B1DFA96">
            <w:pPr>
              <w:spacing w:line="560" w:lineRule="exact"/>
              <w:rPr>
                <w:rFonts w:hint="eastAsia" w:ascii="Times New Roman" w:hAnsi="Times New Roman"/>
                <w:sz w:val="28"/>
                <w:szCs w:val="28"/>
              </w:rPr>
            </w:pPr>
            <w:r>
              <w:rPr>
                <w:rFonts w:hint="eastAsia" w:ascii="Times New Roman" w:hAnsi="Times New Roman"/>
                <w:sz w:val="28"/>
                <w:szCs w:val="28"/>
              </w:rPr>
              <w:t>—与专家保持联系，正确安装机器人和外围设备的电气、气动和机械设备</w:t>
            </w:r>
          </w:p>
          <w:p w14:paraId="2D52E70D">
            <w:pPr>
              <w:spacing w:line="560" w:lineRule="exact"/>
              <w:rPr>
                <w:rFonts w:hint="eastAsia" w:ascii="Times New Roman" w:hAnsi="Times New Roman"/>
                <w:sz w:val="28"/>
                <w:szCs w:val="28"/>
              </w:rPr>
            </w:pPr>
            <w:r>
              <w:rPr>
                <w:rFonts w:hint="eastAsia" w:ascii="Times New Roman" w:hAnsi="Times New Roman"/>
                <w:sz w:val="28"/>
                <w:szCs w:val="28"/>
              </w:rPr>
              <w:t>—连接机器人和外围设备(低压(24V)或以太网/总线系统)之间的输入/输出(I/O)控制信号</w:t>
            </w:r>
          </w:p>
          <w:p w14:paraId="709F35B5">
            <w:pPr>
              <w:spacing w:line="560" w:lineRule="exact"/>
              <w:rPr>
                <w:rFonts w:hint="eastAsia" w:ascii="Times New Roman" w:hAnsi="Times New Roman"/>
                <w:sz w:val="28"/>
                <w:szCs w:val="28"/>
              </w:rPr>
            </w:pPr>
            <w:r>
              <w:rPr>
                <w:rFonts w:hint="eastAsia" w:ascii="Times New Roman" w:hAnsi="Times New Roman"/>
                <w:sz w:val="28"/>
                <w:szCs w:val="28"/>
              </w:rPr>
              <w:t>—在安装过程中进行测试以确保功能</w:t>
            </w:r>
          </w:p>
          <w:p w14:paraId="19B590F8">
            <w:pPr>
              <w:spacing w:line="560" w:lineRule="exact"/>
              <w:rPr>
                <w:rFonts w:hint="eastAsia" w:ascii="Times New Roman" w:hAnsi="Times New Roman"/>
                <w:sz w:val="28"/>
                <w:szCs w:val="28"/>
              </w:rPr>
            </w:pPr>
            <w:r>
              <w:rPr>
                <w:rFonts w:hint="eastAsia" w:ascii="Times New Roman" w:hAnsi="Times New Roman"/>
                <w:sz w:val="28"/>
                <w:szCs w:val="28"/>
              </w:rPr>
              <w:t>—确定安装问题，考虑其他解决方案，并执行选定的解决方案来解决问题</w:t>
            </w:r>
          </w:p>
          <w:p w14:paraId="07BA577A">
            <w:pPr>
              <w:spacing w:line="560" w:lineRule="exact"/>
              <w:rPr>
                <w:rFonts w:hint="eastAsia" w:ascii="Times New Roman" w:hAnsi="Times New Roman"/>
                <w:sz w:val="28"/>
                <w:szCs w:val="28"/>
              </w:rPr>
            </w:pPr>
            <w:r>
              <w:rPr>
                <w:rFonts w:hint="eastAsia" w:ascii="Times New Roman" w:hAnsi="Times New Roman"/>
                <w:sz w:val="28"/>
                <w:szCs w:val="28"/>
              </w:rPr>
              <w:t>—在安全工作，主动风险管理和专业精神的范围内，尊重并考虑接收站点的要求和特征</w:t>
            </w:r>
          </w:p>
        </w:tc>
        <w:tc>
          <w:tcPr>
            <w:tcW w:w="2069" w:type="dxa"/>
            <w:vMerge w:val="continue"/>
            <w:tcBorders>
              <w:left w:val="single" w:color="auto" w:sz="4" w:space="0"/>
              <w:bottom w:val="single" w:color="auto" w:sz="4" w:space="0"/>
              <w:right w:val="single" w:color="auto" w:sz="4" w:space="0"/>
            </w:tcBorders>
            <w:vAlign w:val="center"/>
          </w:tcPr>
          <w:p w14:paraId="6F658EFA">
            <w:pPr>
              <w:spacing w:line="560" w:lineRule="exact"/>
              <w:rPr>
                <w:rFonts w:hint="eastAsia" w:ascii="Times New Roman" w:hAnsi="Times New Roman"/>
                <w:sz w:val="28"/>
                <w:szCs w:val="28"/>
              </w:rPr>
            </w:pPr>
          </w:p>
        </w:tc>
      </w:tr>
      <w:tr w14:paraId="3A9BE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jc w:val="center"/>
        </w:trPr>
        <w:tc>
          <w:tcPr>
            <w:tcW w:w="1555" w:type="dxa"/>
            <w:tcBorders>
              <w:top w:val="single" w:color="auto" w:sz="4" w:space="0"/>
              <w:left w:val="single" w:color="auto" w:sz="4" w:space="0"/>
              <w:right w:val="single" w:color="auto" w:sz="4" w:space="0"/>
            </w:tcBorders>
            <w:shd w:val="clear" w:color="auto" w:fill="auto"/>
            <w:vAlign w:val="top"/>
          </w:tcPr>
          <w:p w14:paraId="1C63DC15">
            <w:pPr>
              <w:spacing w:line="560" w:lineRule="exact"/>
              <w:jc w:val="center"/>
              <w:rPr>
                <w:rFonts w:hint="eastAsia" w:hAnsi="Times New Roman"/>
                <w:sz w:val="28"/>
                <w:szCs w:val="28"/>
                <w:lang w:val="en-US" w:eastAsia="en-US"/>
              </w:rPr>
            </w:pPr>
            <w:r>
              <w:rPr>
                <w:rFonts w:hint="eastAsia" w:hAnsi="Times New Roman"/>
                <w:sz w:val="28"/>
                <w:szCs w:val="28"/>
                <w:lang w:val="en-US" w:eastAsia="zh-CN"/>
              </w:rPr>
              <w:t>5</w:t>
            </w:r>
          </w:p>
        </w:tc>
        <w:tc>
          <w:tcPr>
            <w:tcW w:w="5302" w:type="dxa"/>
            <w:tcBorders>
              <w:top w:val="single" w:color="auto" w:sz="4" w:space="0"/>
              <w:left w:val="single" w:color="auto" w:sz="4" w:space="0"/>
              <w:bottom w:val="single" w:color="auto" w:sz="4" w:space="0"/>
              <w:right w:val="single" w:color="auto" w:sz="4" w:space="0"/>
            </w:tcBorders>
            <w:shd w:val="clear" w:color="auto" w:fill="auto"/>
            <w:vAlign w:val="top"/>
          </w:tcPr>
          <w:p w14:paraId="540516A8">
            <w:pPr>
              <w:spacing w:line="560" w:lineRule="exact"/>
              <w:jc w:val="center"/>
              <w:rPr>
                <w:rFonts w:hint="eastAsia" w:hAnsi="Times New Roman"/>
                <w:sz w:val="28"/>
                <w:szCs w:val="28"/>
                <w:lang w:val="en-US" w:eastAsia="en-US"/>
              </w:rPr>
            </w:pPr>
            <w:r>
              <w:rPr>
                <w:rFonts w:hint="eastAsia" w:hAnsi="Times New Roman"/>
                <w:sz w:val="28"/>
                <w:szCs w:val="28"/>
                <w:lang w:val="en-US" w:eastAsia="zh-CN"/>
              </w:rPr>
              <w:t>自动化和编程</w:t>
            </w:r>
          </w:p>
        </w:tc>
        <w:tc>
          <w:tcPr>
            <w:tcW w:w="2069" w:type="dxa"/>
            <w:vMerge w:val="restart"/>
            <w:tcBorders>
              <w:top w:val="single" w:color="auto" w:sz="4" w:space="0"/>
              <w:left w:val="single" w:color="auto" w:sz="4" w:space="0"/>
              <w:right w:val="single" w:color="auto" w:sz="4" w:space="0"/>
            </w:tcBorders>
            <w:vAlign w:val="center"/>
          </w:tcPr>
          <w:p w14:paraId="5980CE3A">
            <w:pPr>
              <w:spacing w:line="560" w:lineRule="exact"/>
              <w:jc w:val="center"/>
              <w:rPr>
                <w:rFonts w:ascii="Times New Roman" w:hAnsi="Times New Roman"/>
                <w:sz w:val="28"/>
                <w:szCs w:val="28"/>
                <w:lang w:val="en-GB"/>
              </w:rPr>
            </w:pPr>
            <w:r>
              <w:rPr>
                <w:rFonts w:hint="eastAsia" w:ascii="Times New Roman" w:hAnsi="Times New Roman"/>
                <w:sz w:val="28"/>
                <w:szCs w:val="28"/>
                <w:lang w:val="en-GB"/>
              </w:rPr>
              <w:t>30</w:t>
            </w:r>
          </w:p>
        </w:tc>
      </w:tr>
      <w:tr w14:paraId="4EAEF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jc w:val="center"/>
        </w:trPr>
        <w:tc>
          <w:tcPr>
            <w:tcW w:w="1555" w:type="dxa"/>
            <w:tcBorders>
              <w:left w:val="single" w:color="auto" w:sz="4" w:space="0"/>
              <w:right w:val="single" w:color="auto" w:sz="4" w:space="0"/>
            </w:tcBorders>
            <w:shd w:val="clear" w:color="auto" w:fill="auto"/>
            <w:vAlign w:val="center"/>
          </w:tcPr>
          <w:p w14:paraId="425297FA">
            <w:pPr>
              <w:spacing w:line="253" w:lineRule="auto"/>
              <w:jc w:val="center"/>
              <w:rPr>
                <w:rFonts w:ascii="Arial"/>
                <w:sz w:val="21"/>
              </w:rPr>
            </w:pPr>
          </w:p>
          <w:p w14:paraId="679C230F">
            <w:pPr>
              <w:spacing w:line="560" w:lineRule="exact"/>
              <w:jc w:val="center"/>
              <w:rPr>
                <w:rFonts w:ascii="仿宋" w:hAnsi="仿宋" w:eastAsia="仿宋" w:cs="仿宋"/>
                <w:kern w:val="2"/>
                <w:sz w:val="22"/>
                <w:szCs w:val="22"/>
                <w:lang w:val="en-US" w:eastAsia="en-US" w:bidi="ar-SA"/>
              </w:rPr>
            </w:pPr>
            <w:r>
              <w:rPr>
                <w:rFonts w:hint="eastAsia" w:ascii="Times New Roman" w:hAnsi="Times New Roman"/>
                <w:sz w:val="28"/>
                <w:szCs w:val="28"/>
              </w:rPr>
              <w:t>基本知识</w:t>
            </w:r>
          </w:p>
        </w:tc>
        <w:tc>
          <w:tcPr>
            <w:tcW w:w="5302" w:type="dxa"/>
            <w:tcBorders>
              <w:top w:val="single" w:color="auto" w:sz="4" w:space="0"/>
              <w:left w:val="single" w:color="auto" w:sz="4" w:space="0"/>
              <w:bottom w:val="single" w:color="auto" w:sz="4" w:space="0"/>
              <w:right w:val="single" w:color="auto" w:sz="4" w:space="0"/>
            </w:tcBorders>
            <w:shd w:val="clear" w:color="auto" w:fill="auto"/>
            <w:vAlign w:val="top"/>
          </w:tcPr>
          <w:p w14:paraId="38F2074F">
            <w:pPr>
              <w:spacing w:line="560" w:lineRule="exact"/>
              <w:rPr>
                <w:rFonts w:hint="eastAsia" w:ascii="Times New Roman" w:hAnsi="Times New Roman"/>
                <w:sz w:val="28"/>
                <w:szCs w:val="28"/>
              </w:rPr>
            </w:pPr>
            <w:r>
              <w:rPr>
                <w:rFonts w:hint="eastAsia" w:ascii="Times New Roman" w:hAnsi="Times New Roman"/>
                <w:sz w:val="28"/>
                <w:szCs w:val="28"/>
              </w:rPr>
              <w:t>—计算机能力和符号逻辑</w:t>
            </w:r>
          </w:p>
          <w:p w14:paraId="62081B35">
            <w:pPr>
              <w:spacing w:line="560" w:lineRule="exact"/>
              <w:rPr>
                <w:rFonts w:hint="eastAsia" w:ascii="Times New Roman" w:hAnsi="Times New Roman"/>
                <w:sz w:val="28"/>
                <w:szCs w:val="28"/>
              </w:rPr>
            </w:pPr>
            <w:r>
              <w:rPr>
                <w:rFonts w:hint="eastAsia" w:ascii="Times New Roman" w:hAnsi="Times New Roman"/>
                <w:sz w:val="28"/>
                <w:szCs w:val="28"/>
              </w:rPr>
              <w:t>—管理计算机硬件和软件的目的和功能</w:t>
            </w:r>
          </w:p>
          <w:p w14:paraId="09D98FDC">
            <w:pPr>
              <w:spacing w:line="560" w:lineRule="exact"/>
              <w:rPr>
                <w:rFonts w:hint="eastAsia" w:ascii="Times New Roman" w:hAnsi="Times New Roman"/>
                <w:sz w:val="28"/>
                <w:szCs w:val="28"/>
              </w:rPr>
            </w:pPr>
            <w:r>
              <w:rPr>
                <w:rFonts w:hint="eastAsia" w:ascii="Times New Roman" w:hAnsi="Times New Roman"/>
                <w:sz w:val="28"/>
                <w:szCs w:val="28"/>
              </w:rPr>
              <w:t>—操纵机器人坐标系，用于机器人，组件和工具校准</w:t>
            </w:r>
          </w:p>
          <w:p w14:paraId="66805050">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—控制机器人运动</w:t>
            </w:r>
          </w:p>
          <w:p w14:paraId="227831E4">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—控制机器人输入/输出(I/O)功能</w:t>
            </w:r>
          </w:p>
          <w:p w14:paraId="7264872F">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—用户界面设计</w:t>
            </w:r>
          </w:p>
          <w:p w14:paraId="4A84F610">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—实现重新编程和调整</w:t>
            </w:r>
          </w:p>
          <w:p w14:paraId="0A819A40">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—提供将信息或数据进行分解的原则、原因和方法</w:t>
            </w:r>
          </w:p>
          <w:p w14:paraId="160AA3B3">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—从所有相关来源获取信息和数据的方法</w:t>
            </w:r>
          </w:p>
          <w:p w14:paraId="4C09CFD9">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—处理信息和数据的原则和方法</w:t>
            </w:r>
          </w:p>
          <w:p w14:paraId="6369ED30">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—所需相关软件</w:t>
            </w:r>
          </w:p>
          <w:p w14:paraId="0D4DA3F2">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—传感器集成</w:t>
            </w:r>
          </w:p>
        </w:tc>
        <w:tc>
          <w:tcPr>
            <w:tcW w:w="2069" w:type="dxa"/>
            <w:vMerge w:val="continue"/>
            <w:tcBorders>
              <w:left w:val="single" w:color="auto" w:sz="4" w:space="0"/>
              <w:bottom w:val="single" w:color="auto" w:sz="4" w:space="0"/>
              <w:right w:val="single" w:color="auto" w:sz="4" w:space="0"/>
            </w:tcBorders>
            <w:vAlign w:val="center"/>
          </w:tcPr>
          <w:p w14:paraId="4DB5F26A">
            <w:pPr>
              <w:spacing w:line="560" w:lineRule="exact"/>
              <w:rPr>
                <w:rFonts w:hint="eastAsia" w:ascii="Times New Roman" w:hAnsi="Times New Roman"/>
                <w:sz w:val="28"/>
                <w:szCs w:val="28"/>
              </w:rPr>
            </w:pPr>
          </w:p>
        </w:tc>
      </w:tr>
      <w:tr w14:paraId="05383B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 w:hRule="atLeast"/>
          <w:jc w:val="center"/>
        </w:trPr>
        <w:tc>
          <w:tcPr>
            <w:tcW w:w="1555" w:type="dxa"/>
            <w:tcBorders>
              <w:left w:val="single" w:color="auto" w:sz="4" w:space="0"/>
              <w:bottom w:val="single" w:color="auto" w:sz="4" w:space="0"/>
              <w:right w:val="single" w:color="auto" w:sz="4" w:space="0"/>
            </w:tcBorders>
            <w:shd w:val="clear" w:color="auto" w:fill="auto"/>
            <w:vAlign w:val="top"/>
          </w:tcPr>
          <w:p w14:paraId="7A7D169A">
            <w:pPr>
              <w:spacing w:line="253" w:lineRule="auto"/>
              <w:jc w:val="center"/>
              <w:rPr>
                <w:rFonts w:ascii="Arial"/>
                <w:sz w:val="28"/>
                <w:szCs w:val="28"/>
              </w:rPr>
            </w:pPr>
          </w:p>
          <w:p w14:paraId="18E0F29F">
            <w:pPr>
              <w:spacing w:line="253" w:lineRule="auto"/>
              <w:jc w:val="center"/>
              <w:rPr>
                <w:rFonts w:ascii="Arial"/>
                <w:sz w:val="28"/>
                <w:szCs w:val="28"/>
                <w:lang w:val="en-US" w:eastAsia="en-US"/>
              </w:rPr>
            </w:pPr>
            <w:r>
              <w:rPr>
                <w:rFonts w:ascii="Arial"/>
                <w:sz w:val="28"/>
                <w:szCs w:val="28"/>
              </w:rPr>
              <w:t>工作能力</w:t>
            </w:r>
          </w:p>
        </w:tc>
        <w:tc>
          <w:tcPr>
            <w:tcW w:w="5302" w:type="dxa"/>
            <w:tcBorders>
              <w:top w:val="single" w:color="auto" w:sz="4" w:space="0"/>
              <w:left w:val="single" w:color="auto" w:sz="4" w:space="0"/>
              <w:bottom w:val="single" w:color="auto" w:sz="4" w:space="0"/>
              <w:right w:val="single" w:color="auto" w:sz="4" w:space="0"/>
            </w:tcBorders>
            <w:shd w:val="clear" w:color="auto" w:fill="auto"/>
            <w:vAlign w:val="top"/>
          </w:tcPr>
          <w:p w14:paraId="30C904D2">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—与客户/其他人员协商，明确项目意图</w:t>
            </w:r>
          </w:p>
          <w:p w14:paraId="0E43EB14">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—开发系统操作图表或流程图</w:t>
            </w:r>
          </w:p>
          <w:p w14:paraId="500C9C28">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—使用流程图和图表编写、分析、审查和优化程序</w:t>
            </w:r>
          </w:p>
          <w:p w14:paraId="6A8F0819">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—创建易于记录、理解和维护的应用软件程序</w:t>
            </w:r>
          </w:p>
          <w:p w14:paraId="79FB8B5F">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—进行程序和软件应用程序的试运行，以确保它们能够完成要求的功能</w:t>
            </w:r>
          </w:p>
          <w:p w14:paraId="3D8C3017">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—编写、更新和维护计算机程序或软件包来处理特定的工作</w:t>
            </w:r>
          </w:p>
          <w:p w14:paraId="76481F77">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—应用人机交互技术优化生产管理</w:t>
            </w:r>
          </w:p>
          <w:p w14:paraId="41E33000">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—优化机器人的运动性能和I/O处理，以最小化循环时间/最大化工作效率，同时保持可靠的运行</w:t>
            </w:r>
          </w:p>
          <w:p w14:paraId="77AAD4B4">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—通过进行适当的更改和重新检查程序来纠正错误，以确保其功能的正确性</w:t>
            </w:r>
          </w:p>
          <w:p w14:paraId="76EA441C">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—与其他人员协商，找出问题并提出改进建议</w:t>
            </w:r>
          </w:p>
          <w:p w14:paraId="0ABB0473">
            <w:pPr>
              <w:spacing w:line="560" w:lineRule="exact"/>
              <w:rPr>
                <w:rFonts w:hint="eastAsia" w:ascii="仿宋" w:hAnsi="仿宋" w:eastAsia="仿宋" w:cs="仿宋"/>
                <w:kern w:val="2"/>
                <w:sz w:val="22"/>
                <w:szCs w:val="22"/>
                <w:lang w:val="en-US" w:eastAsia="en-US" w:bidi="ar-SA"/>
              </w:rPr>
            </w:pPr>
            <w:r>
              <w:rPr>
                <w:rFonts w:hint="eastAsia" w:ascii="Times New Roman" w:hAnsi="Times New Roman"/>
                <w:sz w:val="28"/>
                <w:szCs w:val="28"/>
                <w:lang w:val="en-US" w:eastAsia="en-US"/>
              </w:rPr>
              <w:t>—基于标准功能实现新的附加软件和硬件选项</w:t>
            </w:r>
          </w:p>
        </w:tc>
        <w:tc>
          <w:tcPr>
            <w:tcW w:w="2069" w:type="dxa"/>
            <w:vMerge w:val="continue"/>
            <w:tcBorders>
              <w:left w:val="single" w:color="auto" w:sz="4" w:space="0"/>
              <w:bottom w:val="single" w:color="auto" w:sz="4" w:space="0"/>
              <w:right w:val="single" w:color="auto" w:sz="4" w:space="0"/>
            </w:tcBorders>
            <w:vAlign w:val="center"/>
          </w:tcPr>
          <w:p w14:paraId="4DEE2E3C">
            <w:pPr>
              <w:spacing w:line="560" w:lineRule="exact"/>
              <w:rPr>
                <w:rFonts w:hint="eastAsia" w:ascii="Times New Roman" w:hAnsi="Times New Roman"/>
                <w:sz w:val="28"/>
                <w:szCs w:val="28"/>
              </w:rPr>
            </w:pPr>
          </w:p>
        </w:tc>
      </w:tr>
      <w:tr w14:paraId="20ABB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1555" w:type="dxa"/>
            <w:tcBorders>
              <w:top w:val="single" w:color="auto" w:sz="4" w:space="0"/>
              <w:left w:val="single" w:color="auto" w:sz="4" w:space="0"/>
              <w:bottom w:val="single" w:color="auto" w:sz="4" w:space="0"/>
              <w:right w:val="single" w:color="auto" w:sz="4" w:space="0"/>
            </w:tcBorders>
            <w:shd w:val="clear" w:color="auto" w:fill="auto"/>
            <w:vAlign w:val="top"/>
          </w:tcPr>
          <w:p w14:paraId="61DE9720">
            <w:pPr>
              <w:spacing w:line="560" w:lineRule="exact"/>
              <w:jc w:val="center"/>
              <w:rPr>
                <w:rFonts w:hint="eastAsia" w:hAnsi="Times New Roman"/>
                <w:sz w:val="28"/>
                <w:szCs w:val="28"/>
                <w:lang w:val="en-US" w:eastAsia="en-US"/>
              </w:rPr>
            </w:pPr>
            <w:r>
              <w:rPr>
                <w:rFonts w:hint="eastAsia" w:hAnsi="Times New Roman"/>
                <w:sz w:val="28"/>
                <w:szCs w:val="28"/>
                <w:lang w:val="en-US" w:eastAsia="zh-CN"/>
              </w:rPr>
              <w:t>6</w:t>
            </w:r>
          </w:p>
        </w:tc>
        <w:tc>
          <w:tcPr>
            <w:tcW w:w="5302" w:type="dxa"/>
            <w:tcBorders>
              <w:top w:val="single" w:color="auto" w:sz="4" w:space="0"/>
              <w:left w:val="single" w:color="auto" w:sz="4" w:space="0"/>
              <w:right w:val="single" w:color="auto" w:sz="4" w:space="0"/>
            </w:tcBorders>
            <w:shd w:val="clear" w:color="auto" w:fill="auto"/>
            <w:vAlign w:val="top"/>
          </w:tcPr>
          <w:p w14:paraId="79B3B66E">
            <w:pPr>
              <w:spacing w:line="560" w:lineRule="exact"/>
              <w:jc w:val="center"/>
              <w:rPr>
                <w:rFonts w:hint="eastAsia" w:hAnsi="Times New Roman"/>
                <w:sz w:val="28"/>
                <w:szCs w:val="28"/>
                <w:lang w:val="en-US" w:eastAsia="en-US"/>
              </w:rPr>
            </w:pPr>
            <w:r>
              <w:rPr>
                <w:rFonts w:hint="eastAsia" w:hAnsi="Times New Roman"/>
                <w:sz w:val="28"/>
                <w:szCs w:val="28"/>
                <w:lang w:val="en-US" w:eastAsia="zh-CN"/>
              </w:rPr>
              <w:t>调试、维护和故障排除</w:t>
            </w:r>
          </w:p>
        </w:tc>
        <w:tc>
          <w:tcPr>
            <w:tcW w:w="2069" w:type="dxa"/>
            <w:vMerge w:val="restart"/>
            <w:tcBorders>
              <w:top w:val="single" w:color="auto" w:sz="4" w:space="0"/>
              <w:left w:val="single" w:color="auto" w:sz="4" w:space="0"/>
              <w:right w:val="single" w:color="auto" w:sz="4" w:space="0"/>
            </w:tcBorders>
            <w:vAlign w:val="center"/>
          </w:tcPr>
          <w:p w14:paraId="46AB81DA">
            <w:pPr>
              <w:spacing w:line="560" w:lineRule="exact"/>
              <w:jc w:val="center"/>
              <w:rPr>
                <w:rFonts w:ascii="Times New Roman" w:hAnsi="Times New Roman"/>
                <w:sz w:val="28"/>
                <w:szCs w:val="28"/>
                <w:lang w:val="en-GB"/>
              </w:rPr>
            </w:pPr>
            <w:r>
              <w:rPr>
                <w:rFonts w:hint="eastAsia" w:ascii="Times New Roman" w:hAnsi="Times New Roman"/>
                <w:sz w:val="28"/>
                <w:szCs w:val="28"/>
                <w:lang w:val="en-GB"/>
              </w:rPr>
              <w:t>25</w:t>
            </w:r>
          </w:p>
        </w:tc>
      </w:tr>
      <w:tr w14:paraId="2D9A73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1555" w:type="dxa"/>
            <w:tcBorders>
              <w:top w:val="single" w:color="auto" w:sz="4" w:space="0"/>
              <w:left w:val="single" w:color="auto" w:sz="4" w:space="0"/>
              <w:bottom w:val="single" w:color="auto" w:sz="4" w:space="0"/>
              <w:right w:val="single" w:color="auto" w:sz="4" w:space="0"/>
            </w:tcBorders>
            <w:shd w:val="clear" w:color="auto" w:fill="auto"/>
            <w:vAlign w:val="center"/>
          </w:tcPr>
          <w:p w14:paraId="00436112">
            <w:pPr>
              <w:spacing w:line="253" w:lineRule="auto"/>
              <w:jc w:val="center"/>
              <w:rPr>
                <w:rFonts w:hint="eastAsia" w:ascii="Arial"/>
                <w:sz w:val="28"/>
                <w:szCs w:val="28"/>
                <w:lang w:val="en-US" w:eastAsia="zh-CN"/>
              </w:rPr>
            </w:pPr>
            <w:r>
              <w:rPr>
                <w:rFonts w:ascii="Arial"/>
                <w:sz w:val="28"/>
                <w:szCs w:val="28"/>
              </w:rPr>
              <w:t>基本知识</w:t>
            </w:r>
          </w:p>
        </w:tc>
        <w:tc>
          <w:tcPr>
            <w:tcW w:w="5302" w:type="dxa"/>
            <w:tcBorders>
              <w:left w:val="single" w:color="auto" w:sz="4" w:space="0"/>
              <w:right w:val="single" w:color="auto" w:sz="4" w:space="0"/>
            </w:tcBorders>
            <w:shd w:val="clear" w:color="auto" w:fill="auto"/>
            <w:vAlign w:val="top"/>
          </w:tcPr>
          <w:p w14:paraId="4708F79A">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—成功的任务验收测试的正式要求</w:t>
            </w:r>
          </w:p>
          <w:p w14:paraId="50CE7CC6">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—技术、方法和操作环境的范围和限制</w:t>
            </w:r>
          </w:p>
          <w:p w14:paraId="3F84B893">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—测试设备和系统的标准和方法</w:t>
            </w:r>
          </w:p>
          <w:p w14:paraId="051B8F97">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—发现故障、解决问题和优化策略</w:t>
            </w:r>
          </w:p>
          <w:p w14:paraId="46111E61">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—系统组件选择、更换或修理的技术</w:t>
            </w:r>
          </w:p>
          <w:p w14:paraId="09DE43B2">
            <w:pPr>
              <w:spacing w:line="560" w:lineRule="exact"/>
              <w:rPr>
                <w:rFonts w:hint="eastAsia" w:ascii="Times New Roman" w:hAnsi="Times New Roman"/>
                <w:sz w:val="28"/>
                <w:szCs w:val="28"/>
                <w:lang w:val="en-US" w:eastAsia="zh-CN"/>
              </w:rPr>
            </w:pPr>
            <w:r>
              <w:rPr>
                <w:rFonts w:hint="eastAsia" w:ascii="Times New Roman" w:hAnsi="Times New Roman"/>
                <w:sz w:val="28"/>
                <w:szCs w:val="28"/>
                <w:lang w:val="en-US" w:eastAsia="en-US"/>
              </w:rPr>
              <w:t>—产生创造性和创新性解决方案的原则和技术—建立和维护生产维护制度的原则</w:t>
            </w:r>
          </w:p>
        </w:tc>
        <w:tc>
          <w:tcPr>
            <w:tcW w:w="2069" w:type="dxa"/>
            <w:vMerge w:val="continue"/>
            <w:tcBorders>
              <w:left w:val="single" w:color="auto" w:sz="4" w:space="0"/>
              <w:right w:val="single" w:color="auto" w:sz="4" w:space="0"/>
            </w:tcBorders>
            <w:vAlign w:val="center"/>
          </w:tcPr>
          <w:p w14:paraId="1D56503F">
            <w:pPr>
              <w:spacing w:line="560" w:lineRule="exact"/>
              <w:jc w:val="center"/>
              <w:rPr>
                <w:rFonts w:hint="eastAsia" w:hAnsi="Times New Roman"/>
                <w:sz w:val="28"/>
                <w:szCs w:val="28"/>
                <w:lang w:val="en-US" w:eastAsia="zh-CN"/>
              </w:rPr>
            </w:pPr>
          </w:p>
        </w:tc>
      </w:tr>
      <w:tr w14:paraId="548A2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1555" w:type="dxa"/>
            <w:tcBorders>
              <w:top w:val="single" w:color="auto" w:sz="4" w:space="0"/>
              <w:left w:val="single" w:color="auto" w:sz="4" w:space="0"/>
              <w:bottom w:val="single" w:color="auto" w:sz="4" w:space="0"/>
              <w:right w:val="single" w:color="auto" w:sz="4" w:space="0"/>
            </w:tcBorders>
            <w:shd w:val="clear" w:color="auto" w:fill="auto"/>
            <w:vAlign w:val="center"/>
          </w:tcPr>
          <w:p w14:paraId="37F6F2BC">
            <w:pPr>
              <w:spacing w:line="253" w:lineRule="auto"/>
              <w:jc w:val="center"/>
              <w:rPr>
                <w:rFonts w:hint="eastAsia" w:ascii="Arial"/>
                <w:sz w:val="28"/>
                <w:szCs w:val="28"/>
                <w:lang w:val="en-US" w:eastAsia="zh-CN"/>
              </w:rPr>
            </w:pPr>
            <w:r>
              <w:rPr>
                <w:rFonts w:ascii="Arial"/>
                <w:sz w:val="28"/>
                <w:szCs w:val="28"/>
              </w:rPr>
              <w:t>工作能力</w:t>
            </w:r>
          </w:p>
        </w:tc>
        <w:tc>
          <w:tcPr>
            <w:tcW w:w="5302" w:type="dxa"/>
            <w:tcBorders>
              <w:left w:val="single" w:color="auto" w:sz="4" w:space="0"/>
              <w:bottom w:val="single" w:color="auto" w:sz="4" w:space="0"/>
              <w:right w:val="single" w:color="auto" w:sz="4" w:space="0"/>
            </w:tcBorders>
            <w:shd w:val="clear" w:color="auto" w:fill="auto"/>
            <w:vAlign w:val="top"/>
          </w:tcPr>
          <w:p w14:paraId="17C93606">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—检查机器人及外围设备是否按照程序正常运行</w:t>
            </w:r>
          </w:p>
          <w:p w14:paraId="1CB645F6">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—修改、优化或扩展现有的程序，以提高运行效率或适应新的需求</w:t>
            </w:r>
          </w:p>
          <w:p w14:paraId="3C0E8B0B">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—根据需要维修或更换部件</w:t>
            </w:r>
          </w:p>
          <w:p w14:paraId="235C43C9">
            <w:pPr>
              <w:spacing w:line="560" w:lineRule="exact"/>
              <w:rPr>
                <w:rFonts w:hint="eastAsia" w:ascii="Times New Roman" w:hAnsi="Times New Roman"/>
                <w:sz w:val="28"/>
                <w:szCs w:val="28"/>
                <w:lang w:val="en-US" w:eastAsia="zh-CN"/>
              </w:rPr>
            </w:pPr>
            <w:r>
              <w:rPr>
                <w:rFonts w:hint="eastAsia" w:ascii="Times New Roman" w:hAnsi="Times New Roman"/>
                <w:sz w:val="28"/>
                <w:szCs w:val="28"/>
                <w:lang w:val="en-US" w:eastAsia="en-US"/>
              </w:rPr>
              <w:t>—就维护制度提供建议，以最大限度地提高效率、减少干扰</w:t>
            </w:r>
          </w:p>
        </w:tc>
        <w:tc>
          <w:tcPr>
            <w:tcW w:w="2069" w:type="dxa"/>
            <w:vMerge w:val="continue"/>
            <w:tcBorders>
              <w:left w:val="single" w:color="auto" w:sz="4" w:space="0"/>
              <w:bottom w:val="single" w:color="auto" w:sz="4" w:space="0"/>
              <w:right w:val="single" w:color="auto" w:sz="4" w:space="0"/>
            </w:tcBorders>
            <w:vAlign w:val="center"/>
          </w:tcPr>
          <w:p w14:paraId="0997C8DF">
            <w:pPr>
              <w:spacing w:line="560" w:lineRule="exact"/>
              <w:jc w:val="center"/>
              <w:rPr>
                <w:rFonts w:hint="eastAsia" w:hAnsi="Times New Roman"/>
                <w:sz w:val="28"/>
                <w:szCs w:val="28"/>
                <w:lang w:val="en-US" w:eastAsia="zh-CN"/>
              </w:rPr>
            </w:pPr>
          </w:p>
        </w:tc>
      </w:tr>
      <w:tr w14:paraId="3B840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1555" w:type="dxa"/>
            <w:tcBorders>
              <w:top w:val="single" w:color="auto" w:sz="4" w:space="0"/>
              <w:left w:val="single" w:color="auto" w:sz="4" w:space="0"/>
              <w:bottom w:val="single" w:color="auto" w:sz="4" w:space="0"/>
              <w:right w:val="single" w:color="auto" w:sz="4" w:space="0"/>
            </w:tcBorders>
            <w:shd w:val="clear" w:color="auto" w:fill="auto"/>
            <w:vAlign w:val="top"/>
          </w:tcPr>
          <w:p w14:paraId="0D6D3CB0">
            <w:pPr>
              <w:spacing w:line="560" w:lineRule="exact"/>
              <w:jc w:val="center"/>
              <w:rPr>
                <w:rFonts w:hint="eastAsia" w:hAnsi="Times New Roman"/>
                <w:sz w:val="28"/>
                <w:szCs w:val="28"/>
                <w:lang w:val="en-US" w:eastAsia="en-US"/>
              </w:rPr>
            </w:pPr>
            <w:r>
              <w:rPr>
                <w:rFonts w:hint="eastAsia" w:hAnsi="Times New Roman"/>
                <w:sz w:val="28"/>
                <w:szCs w:val="28"/>
                <w:lang w:val="en-US" w:eastAsia="zh-CN"/>
              </w:rPr>
              <w:t>7</w:t>
            </w:r>
          </w:p>
        </w:tc>
        <w:tc>
          <w:tcPr>
            <w:tcW w:w="5302" w:type="dxa"/>
            <w:tcBorders>
              <w:top w:val="single" w:color="auto" w:sz="4" w:space="0"/>
              <w:left w:val="single" w:color="auto" w:sz="4" w:space="0"/>
              <w:right w:val="single" w:color="auto" w:sz="4" w:space="0"/>
            </w:tcBorders>
            <w:shd w:val="clear" w:color="auto" w:fill="auto"/>
            <w:vAlign w:val="top"/>
          </w:tcPr>
          <w:p w14:paraId="357AE5F1">
            <w:pPr>
              <w:spacing w:line="560" w:lineRule="exact"/>
              <w:jc w:val="center"/>
              <w:rPr>
                <w:rFonts w:hint="eastAsia" w:hAnsi="Times New Roman"/>
                <w:sz w:val="28"/>
                <w:szCs w:val="28"/>
                <w:lang w:val="en-US" w:eastAsia="en-US"/>
              </w:rPr>
            </w:pPr>
            <w:r>
              <w:rPr>
                <w:rFonts w:hint="eastAsia" w:hAnsi="Times New Roman"/>
                <w:sz w:val="28"/>
                <w:szCs w:val="28"/>
                <w:lang w:val="en-US" w:eastAsia="zh-CN"/>
              </w:rPr>
              <w:t>文档、简报和报告</w:t>
            </w:r>
          </w:p>
        </w:tc>
        <w:tc>
          <w:tcPr>
            <w:tcW w:w="2069" w:type="dxa"/>
            <w:vMerge w:val="restart"/>
            <w:tcBorders>
              <w:top w:val="single" w:color="auto" w:sz="4" w:space="0"/>
              <w:left w:val="single" w:color="auto" w:sz="4" w:space="0"/>
              <w:right w:val="single" w:color="auto" w:sz="4" w:space="0"/>
            </w:tcBorders>
            <w:vAlign w:val="center"/>
          </w:tcPr>
          <w:p w14:paraId="480BFE4C">
            <w:pPr>
              <w:spacing w:line="560" w:lineRule="exact"/>
              <w:jc w:val="center"/>
              <w:rPr>
                <w:rFonts w:hint="default" w:ascii="Times New Roman" w:hAnsi="Times New Roman" w:eastAsia="仿宋_GB2312"/>
                <w:sz w:val="28"/>
                <w:szCs w:val="28"/>
                <w:lang w:val="en-US" w:eastAsia="zh-CN"/>
              </w:rPr>
            </w:pPr>
            <w:r>
              <w:rPr>
                <w:rFonts w:hint="eastAsia" w:hAnsi="Times New Roman"/>
                <w:sz w:val="28"/>
                <w:szCs w:val="28"/>
                <w:lang w:val="en-US" w:eastAsia="zh-CN"/>
              </w:rPr>
              <w:t>10</w:t>
            </w:r>
          </w:p>
        </w:tc>
      </w:tr>
      <w:tr w14:paraId="1A246A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1555" w:type="dxa"/>
            <w:tcBorders>
              <w:top w:val="single" w:color="auto" w:sz="4" w:space="0"/>
              <w:left w:val="single" w:color="auto" w:sz="4" w:space="0"/>
              <w:bottom w:val="single" w:color="auto" w:sz="4" w:space="0"/>
              <w:right w:val="single" w:color="auto" w:sz="4" w:space="0"/>
            </w:tcBorders>
            <w:shd w:val="clear" w:color="auto" w:fill="auto"/>
            <w:vAlign w:val="center"/>
          </w:tcPr>
          <w:p w14:paraId="0E36FCCC">
            <w:pPr>
              <w:spacing w:line="253" w:lineRule="auto"/>
              <w:jc w:val="center"/>
              <w:rPr>
                <w:rFonts w:hint="eastAsia" w:ascii="Arial"/>
                <w:sz w:val="28"/>
                <w:szCs w:val="28"/>
                <w:lang w:val="en-US" w:eastAsia="en-US"/>
              </w:rPr>
            </w:pPr>
            <w:r>
              <w:rPr>
                <w:rFonts w:ascii="Arial"/>
                <w:sz w:val="28"/>
                <w:szCs w:val="28"/>
              </w:rPr>
              <w:t>基本知识</w:t>
            </w:r>
          </w:p>
        </w:tc>
        <w:tc>
          <w:tcPr>
            <w:tcW w:w="5302" w:type="dxa"/>
            <w:tcBorders>
              <w:left w:val="single" w:color="auto" w:sz="4" w:space="0"/>
              <w:right w:val="single" w:color="auto" w:sz="4" w:space="0"/>
            </w:tcBorders>
            <w:shd w:val="clear" w:color="auto" w:fill="auto"/>
            <w:vAlign w:val="top"/>
          </w:tcPr>
          <w:p w14:paraId="4DC683FB">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—保存每个活动阶段记录的作用和重要性</w:t>
            </w:r>
          </w:p>
          <w:p w14:paraId="37C454F8">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—记录和报告的必要媒体和格式，确保遵守合同、条例和法律、以便核查和审计</w:t>
            </w:r>
          </w:p>
          <w:p w14:paraId="16111FE2">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—用户和专家需要的以适当形式</w:t>
            </w:r>
            <w:r>
              <w:rPr>
                <w:rFonts w:hint="eastAsia" w:ascii="Times New Roman" w:hAnsi="Times New Roman"/>
                <w:sz w:val="28"/>
                <w:szCs w:val="28"/>
                <w:lang w:val="en-US" w:eastAsia="zh-CN"/>
              </w:rPr>
              <w:t>（</w:t>
            </w:r>
            <w:r>
              <w:rPr>
                <w:rFonts w:hint="eastAsia" w:ascii="Times New Roman" w:hAnsi="Times New Roman"/>
                <w:sz w:val="28"/>
                <w:szCs w:val="28"/>
                <w:lang w:val="en-US" w:eastAsia="en-US"/>
              </w:rPr>
              <w:t>媒体、内容、语言、格式和演示</w:t>
            </w:r>
            <w:r>
              <w:rPr>
                <w:rFonts w:hint="eastAsia" w:ascii="Times New Roman" w:hAnsi="Times New Roman"/>
                <w:sz w:val="28"/>
                <w:szCs w:val="28"/>
                <w:lang w:val="en-US" w:eastAsia="zh-CN"/>
              </w:rPr>
              <w:t>）</w:t>
            </w:r>
            <w:r>
              <w:rPr>
                <w:rFonts w:hint="eastAsia" w:ascii="Times New Roman" w:hAnsi="Times New Roman"/>
                <w:sz w:val="28"/>
                <w:szCs w:val="28"/>
                <w:lang w:val="en-US" w:eastAsia="en-US"/>
              </w:rPr>
              <w:t>展示的信息、指导和说明</w:t>
            </w:r>
          </w:p>
          <w:p w14:paraId="1C44DF64">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—客户的具体信息需求</w:t>
            </w:r>
          </w:p>
          <w:p w14:paraId="5B88715D">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—介绍和培训非专业终端用户的基本原则和技术</w:t>
            </w:r>
          </w:p>
          <w:p w14:paraId="60102723">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—对自己和他人做评价的原则和技巧</w:t>
            </w:r>
          </w:p>
          <w:p w14:paraId="66043200">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—常用PC/Office软件原理</w:t>
            </w:r>
          </w:p>
        </w:tc>
        <w:tc>
          <w:tcPr>
            <w:tcW w:w="2069" w:type="dxa"/>
            <w:vMerge w:val="continue"/>
            <w:tcBorders>
              <w:left w:val="single" w:color="auto" w:sz="4" w:space="0"/>
              <w:right w:val="single" w:color="auto" w:sz="4" w:space="0"/>
            </w:tcBorders>
            <w:vAlign w:val="center"/>
          </w:tcPr>
          <w:p w14:paraId="65BDA4AD">
            <w:pPr>
              <w:spacing w:line="560" w:lineRule="exact"/>
              <w:jc w:val="center"/>
              <w:rPr>
                <w:rFonts w:hint="eastAsia" w:ascii="Times New Roman" w:hAnsi="Times New Roman"/>
                <w:sz w:val="28"/>
                <w:szCs w:val="28"/>
              </w:rPr>
            </w:pPr>
          </w:p>
        </w:tc>
      </w:tr>
      <w:tr w14:paraId="7D2684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1555" w:type="dxa"/>
            <w:tcBorders>
              <w:top w:val="single" w:color="auto" w:sz="4" w:space="0"/>
              <w:left w:val="single" w:color="auto" w:sz="4" w:space="0"/>
              <w:bottom w:val="single" w:color="auto" w:sz="4" w:space="0"/>
              <w:right w:val="single" w:color="auto" w:sz="4" w:space="0"/>
            </w:tcBorders>
            <w:shd w:val="clear" w:color="auto" w:fill="auto"/>
            <w:vAlign w:val="center"/>
          </w:tcPr>
          <w:p w14:paraId="48E98358">
            <w:pPr>
              <w:spacing w:line="253" w:lineRule="auto"/>
              <w:jc w:val="center"/>
              <w:rPr>
                <w:rFonts w:hint="eastAsia" w:ascii="仿宋" w:hAnsi="仿宋" w:eastAsia="仿宋" w:cs="仿宋"/>
                <w:kern w:val="2"/>
                <w:sz w:val="22"/>
                <w:szCs w:val="22"/>
                <w:lang w:val="en-US" w:eastAsia="en-US" w:bidi="ar-SA"/>
              </w:rPr>
            </w:pPr>
            <w:r>
              <w:rPr>
                <w:rFonts w:ascii="Arial"/>
                <w:sz w:val="28"/>
                <w:szCs w:val="28"/>
              </w:rPr>
              <w:t>工作能力</w:t>
            </w:r>
          </w:p>
        </w:tc>
        <w:tc>
          <w:tcPr>
            <w:tcW w:w="5302" w:type="dxa"/>
            <w:tcBorders>
              <w:left w:val="single" w:color="auto" w:sz="4" w:space="0"/>
              <w:bottom w:val="single" w:color="auto" w:sz="4" w:space="0"/>
              <w:right w:val="single" w:color="auto" w:sz="4" w:space="0"/>
            </w:tcBorders>
            <w:shd w:val="clear" w:color="auto" w:fill="auto"/>
            <w:vAlign w:val="top"/>
          </w:tcPr>
          <w:p w14:paraId="054F06B9">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—与其他人员或部门联系，进行项目整合</w:t>
            </w:r>
          </w:p>
          <w:p w14:paraId="741ABD5B">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—根据要求设计开发文件</w:t>
            </w:r>
          </w:p>
          <w:p w14:paraId="5E2AFD3D">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—编写程序和后续修订的文档，在编码指令中插入注释，以便其他人能够理解计算机程序</w:t>
            </w:r>
          </w:p>
          <w:p w14:paraId="0BF8DF15">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—提供调试过程中的测试结果</w:t>
            </w:r>
          </w:p>
          <w:p w14:paraId="1C321681">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—帮助和指导终端用户，使技术文档清晰、易于使用</w:t>
            </w:r>
          </w:p>
          <w:p w14:paraId="16A0E67D">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—向终端用户提供一套适当格式的文件，包括所有必要的机器人数据，例如:操作规程；特定于应用程序的错误消息-I/O清单；用户可调参数(寄存器)说明</w:t>
            </w:r>
          </w:p>
          <w:p w14:paraId="43CAEDB1">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—根据既定的标准，包括准确性、一致性、时间和成本，评审设计、制造、装配和操作过程的每个部分</w:t>
            </w:r>
          </w:p>
          <w:p w14:paraId="112ACA74">
            <w:pPr>
              <w:spacing w:line="560" w:lineRule="exact"/>
              <w:rPr>
                <w:rFonts w:hint="eastAsia" w:ascii="Times New Roman" w:hAnsi="Times New Roman"/>
                <w:sz w:val="28"/>
                <w:szCs w:val="28"/>
                <w:lang w:val="en-US" w:eastAsia="en-US"/>
              </w:rPr>
            </w:pPr>
            <w:r>
              <w:rPr>
                <w:rFonts w:hint="eastAsia" w:ascii="Times New Roman" w:hAnsi="Times New Roman"/>
                <w:sz w:val="28"/>
                <w:szCs w:val="28"/>
                <w:lang w:val="en-US" w:eastAsia="en-US"/>
              </w:rPr>
              <w:t>—为个人和集体的质量和合同评审做出贡献，适当地回应问题和挑战</w:t>
            </w:r>
          </w:p>
        </w:tc>
        <w:tc>
          <w:tcPr>
            <w:tcW w:w="2069" w:type="dxa"/>
            <w:vMerge w:val="continue"/>
            <w:tcBorders>
              <w:left w:val="single" w:color="auto" w:sz="4" w:space="0"/>
              <w:bottom w:val="single" w:color="auto" w:sz="4" w:space="0"/>
              <w:right w:val="single" w:color="auto" w:sz="4" w:space="0"/>
            </w:tcBorders>
            <w:vAlign w:val="center"/>
          </w:tcPr>
          <w:p w14:paraId="4D3EE33E">
            <w:pPr>
              <w:spacing w:line="560" w:lineRule="exact"/>
              <w:jc w:val="center"/>
              <w:rPr>
                <w:rFonts w:hint="eastAsia" w:ascii="Times New Roman" w:hAnsi="Times New Roman"/>
                <w:sz w:val="28"/>
                <w:szCs w:val="28"/>
              </w:rPr>
            </w:pPr>
          </w:p>
        </w:tc>
      </w:tr>
      <w:tr w14:paraId="1B11F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5" w:type="dxa"/>
            <w:tcBorders>
              <w:top w:val="single" w:color="auto" w:sz="4" w:space="0"/>
              <w:left w:val="single" w:color="auto" w:sz="4" w:space="0"/>
              <w:bottom w:val="single" w:color="auto" w:sz="4" w:space="0"/>
              <w:right w:val="single" w:color="auto" w:sz="4" w:space="0"/>
            </w:tcBorders>
            <w:vAlign w:val="center"/>
          </w:tcPr>
          <w:p w14:paraId="4714D650">
            <w:pPr>
              <w:spacing w:line="560" w:lineRule="exact"/>
              <w:jc w:val="center"/>
              <w:rPr>
                <w:rFonts w:ascii="Times New Roman" w:hAnsi="Times New Roman"/>
                <w:sz w:val="28"/>
                <w:szCs w:val="28"/>
              </w:rPr>
            </w:pPr>
            <w:r>
              <w:rPr>
                <w:rFonts w:hint="eastAsia" w:ascii="Times New Roman" w:hAnsi="Times New Roman"/>
                <w:sz w:val="28"/>
                <w:szCs w:val="28"/>
              </w:rPr>
              <w:t>合计</w:t>
            </w:r>
          </w:p>
        </w:tc>
        <w:tc>
          <w:tcPr>
            <w:tcW w:w="5302" w:type="dxa"/>
            <w:tcBorders>
              <w:top w:val="single" w:color="auto" w:sz="4" w:space="0"/>
              <w:left w:val="single" w:color="auto" w:sz="4" w:space="0"/>
              <w:bottom w:val="single" w:color="auto" w:sz="4" w:space="0"/>
              <w:right w:val="single" w:color="auto" w:sz="4" w:space="0"/>
            </w:tcBorders>
            <w:vAlign w:val="center"/>
          </w:tcPr>
          <w:p w14:paraId="491A56F7">
            <w:pPr>
              <w:spacing w:line="560" w:lineRule="exact"/>
              <w:rPr>
                <w:rFonts w:ascii="Times New Roman" w:hAnsi="Times New Roman"/>
                <w:sz w:val="28"/>
                <w:szCs w:val="28"/>
              </w:rPr>
            </w:pPr>
          </w:p>
        </w:tc>
        <w:tc>
          <w:tcPr>
            <w:tcW w:w="2069" w:type="dxa"/>
            <w:tcBorders>
              <w:top w:val="single" w:color="auto" w:sz="4" w:space="0"/>
              <w:left w:val="single" w:color="auto" w:sz="4" w:space="0"/>
              <w:bottom w:val="single" w:color="auto" w:sz="4" w:space="0"/>
              <w:right w:val="single" w:color="auto" w:sz="4" w:space="0"/>
            </w:tcBorders>
            <w:vAlign w:val="center"/>
          </w:tcPr>
          <w:p w14:paraId="10148406">
            <w:pPr>
              <w:spacing w:line="560" w:lineRule="exact"/>
              <w:jc w:val="center"/>
              <w:rPr>
                <w:rFonts w:ascii="Times New Roman" w:hAnsi="Times New Roman"/>
                <w:sz w:val="28"/>
                <w:szCs w:val="28"/>
              </w:rPr>
            </w:pPr>
            <w:r>
              <w:rPr>
                <w:rFonts w:hint="eastAsia" w:ascii="Times New Roman" w:hAnsi="Times New Roman"/>
                <w:sz w:val="28"/>
                <w:szCs w:val="28"/>
              </w:rPr>
              <w:t>100</w:t>
            </w:r>
          </w:p>
        </w:tc>
      </w:tr>
    </w:tbl>
    <w:p w14:paraId="4F8D01E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方正黑体_GBK"/>
          <w:szCs w:val="20"/>
        </w:rPr>
      </w:pPr>
      <w:bookmarkStart w:id="3" w:name="_Toc20856"/>
      <w:r>
        <w:rPr>
          <w:rFonts w:hint="eastAsia" w:ascii="Times New Roman" w:hAnsi="Times New Roman" w:eastAsia="黑体" w:cs="方正黑体_GBK"/>
          <w:szCs w:val="20"/>
        </w:rPr>
        <w:t>二、试题及评判标准</w:t>
      </w:r>
      <w:bookmarkEnd w:id="3"/>
    </w:p>
    <w:p w14:paraId="690E1A2E">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1"/>
        <w:rPr>
          <w:rFonts w:hint="eastAsia" w:ascii="楷体" w:hAnsi="楷体" w:eastAsia="楷体" w:cs="楷体"/>
          <w:b/>
          <w:bCs/>
          <w:szCs w:val="20"/>
        </w:rPr>
      </w:pPr>
      <w:bookmarkStart w:id="4" w:name="_Toc9545"/>
      <w:r>
        <w:rPr>
          <w:rFonts w:hint="eastAsia" w:ascii="楷体" w:hAnsi="楷体" w:eastAsia="楷体" w:cs="楷体"/>
          <w:b/>
          <w:bCs/>
          <w:szCs w:val="20"/>
        </w:rPr>
        <w:t>（一）试题（样题）</w:t>
      </w:r>
      <w:bookmarkEnd w:id="4"/>
    </w:p>
    <w:p w14:paraId="46C01D0E">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本届“机器人系统集成”项目比赛属于世赛项目，试题以其技术标准为参照拟定，设置4个竞赛模块：模块A工作组织与管理、模块B机械设计与安装、模块C电气设计与连接、模块D机器人系统编程与调试。</w:t>
      </w:r>
    </w:p>
    <w:p w14:paraId="46A41A8D">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竞赛采用实操考核，不单独进行理论知识竞赛，相关理论知识</w:t>
      </w:r>
      <w:r>
        <w:rPr>
          <w:rFonts w:hint="eastAsia" w:cs="方正仿宋_GBK"/>
          <w:szCs w:val="20"/>
          <w:lang w:eastAsia="zh-CN"/>
        </w:rPr>
        <w:t>融入</w:t>
      </w:r>
      <w:r>
        <w:rPr>
          <w:rFonts w:hint="eastAsia" w:ascii="Times New Roman" w:hAnsi="Times New Roman" w:cs="方正仿宋_GBK"/>
          <w:szCs w:val="20"/>
        </w:rPr>
        <w:t>实际操作竞赛中，满分100分。竞赛总时长240分钟，按照各模块完成情况予以评分。</w:t>
      </w:r>
    </w:p>
    <w:p w14:paraId="4A0D93FA">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本项目试题、与试题内容相关的设施、设备、工具、材料等及评判标准均可公开。</w:t>
      </w:r>
    </w:p>
    <w:p w14:paraId="5E89AB2A">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2.模块简述</w:t>
      </w:r>
    </w:p>
    <w:p w14:paraId="6CDB2FCF">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（1）模块A：工作组织和管理</w:t>
      </w:r>
    </w:p>
    <w:p w14:paraId="16BF168F">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主要包括空间管理、时间管理、团队合作、健康安全和绿色环保等。</w:t>
      </w:r>
    </w:p>
    <w:p w14:paraId="41C71782">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（2）模块B：机械设计与安装</w:t>
      </w:r>
    </w:p>
    <w:p w14:paraId="57663D39">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主要包括工件的测量、工件的3D建模、工程图纸；操作台布局设计，组件的安装，传感器、执行器的安装；机器人工具装配、工具安装到机器人等。</w:t>
      </w:r>
    </w:p>
    <w:p w14:paraId="647D70CE">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（3）模块C：电气设计与连接</w:t>
      </w:r>
    </w:p>
    <w:p w14:paraId="0F7F4667">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主要包括主电源的电气设计、线路连接；开关电源的电气设计、线路连接；机器人IO规划设计、IO线路连接；控制器的IO规划设计、连接；触摸屏电气设计、连接；传感器、执行器的连接；控制气路的连接等。</w:t>
      </w:r>
    </w:p>
    <w:p w14:paraId="1D8880CA">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（4）模块D：机器人系统编程与调试</w:t>
      </w:r>
    </w:p>
    <w:p w14:paraId="179CFDDA">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主要包括控制器程序设计与调试；用户界面设计、调试；工业机器人程序</w:t>
      </w:r>
      <w:r>
        <w:rPr>
          <w:rFonts w:hint="eastAsia" w:hAnsi="Times New Roman" w:cs="方正仿宋_GBK"/>
          <w:szCs w:val="20"/>
          <w:lang w:eastAsia="zh-CN"/>
        </w:rPr>
        <w:t>编写</w:t>
      </w:r>
      <w:r>
        <w:rPr>
          <w:rFonts w:hint="eastAsia" w:ascii="Times New Roman" w:hAnsi="Times New Roman" w:cs="方正仿宋_GBK"/>
          <w:szCs w:val="20"/>
        </w:rPr>
        <w:t>、调试、运行；用户操作与维护手册的编写等。</w:t>
      </w:r>
    </w:p>
    <w:p w14:paraId="7DAD7A02">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3.本项目竞赛赛题的命题方式</w:t>
      </w:r>
    </w:p>
    <w:p w14:paraId="10818CBA">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本项目采用公开命题方式，赛前公布样题。命题专家组在赛前结合赛场设施设备、材料等实际情况，对已公布的样题进行不超过30%的修改。</w:t>
      </w:r>
    </w:p>
    <w:p w14:paraId="2B828B9E">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1"/>
        <w:rPr>
          <w:rFonts w:hint="eastAsia" w:ascii="楷体" w:hAnsi="楷体" w:eastAsia="楷体" w:cs="楷体"/>
          <w:b/>
          <w:bCs/>
          <w:szCs w:val="20"/>
        </w:rPr>
      </w:pPr>
      <w:bookmarkStart w:id="5" w:name="_Toc4620"/>
      <w:r>
        <w:rPr>
          <w:rFonts w:hint="eastAsia" w:ascii="楷体" w:hAnsi="楷体" w:eastAsia="楷体" w:cs="楷体"/>
          <w:b/>
          <w:bCs/>
          <w:szCs w:val="20"/>
        </w:rPr>
        <w:t>（二）比赛时间及试题具体内容</w:t>
      </w:r>
      <w:bookmarkEnd w:id="5"/>
    </w:p>
    <w:p w14:paraId="04D6997B">
      <w:pPr>
        <w:spacing w:line="560" w:lineRule="exact"/>
        <w:ind w:firstLine="640" w:firstLineChars="200"/>
        <w:rPr>
          <w:rFonts w:hint="eastAsia" w:ascii="Times New Roman" w:hAnsi="Times New Roman"/>
          <w:szCs w:val="20"/>
        </w:rPr>
      </w:pPr>
      <w:r>
        <w:rPr>
          <w:rFonts w:hint="eastAsia" w:ascii="Times New Roman" w:hAnsi="Times New Roman"/>
          <w:szCs w:val="20"/>
        </w:rPr>
        <w:t>1.比赛时间安排：</w:t>
      </w:r>
    </w:p>
    <w:p w14:paraId="302D926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cs="方正仿宋_GBK"/>
          <w:szCs w:val="20"/>
        </w:rPr>
      </w:pPr>
      <w:r>
        <w:rPr>
          <w:rFonts w:hint="eastAsia" w:ascii="Times New Roman" w:hAnsi="Times New Roman" w:cs="方正仿宋_GBK"/>
          <w:szCs w:val="20"/>
        </w:rPr>
        <w:t>比赛时长为</w:t>
      </w:r>
      <w:r>
        <w:rPr>
          <w:rFonts w:hint="eastAsia" w:ascii="Times New Roman" w:hAnsi="Times New Roman" w:cs="方正仿宋_GBK"/>
          <w:szCs w:val="20"/>
          <w:lang w:val="en-US" w:eastAsia="zh-CN"/>
        </w:rPr>
        <w:t>4</w:t>
      </w:r>
      <w:r>
        <w:rPr>
          <w:rFonts w:hint="eastAsia" w:ascii="Times New Roman" w:hAnsi="Times New Roman" w:cs="方正仿宋_GBK"/>
          <w:szCs w:val="20"/>
        </w:rPr>
        <w:t>个小时（</w:t>
      </w:r>
      <w:r>
        <w:rPr>
          <w:rFonts w:hint="eastAsia" w:ascii="Times New Roman" w:hAnsi="Times New Roman" w:cs="方正仿宋_GBK"/>
          <w:szCs w:val="20"/>
          <w:lang w:val="en-US" w:eastAsia="zh-CN"/>
        </w:rPr>
        <w:t>240</w:t>
      </w:r>
      <w:r>
        <w:rPr>
          <w:rFonts w:hint="eastAsia" w:ascii="Times New Roman" w:hAnsi="Times New Roman" w:cs="方正仿宋_GBK"/>
          <w:szCs w:val="20"/>
        </w:rPr>
        <w:t>分钟），各模块时间分配大致如表2所示。</w:t>
      </w:r>
    </w:p>
    <w:p w14:paraId="16B183C1">
      <w:pPr>
        <w:keepNext w:val="0"/>
        <w:keepLines w:val="0"/>
        <w:pageBreakBefore w:val="0"/>
        <w:widowControl w:val="0"/>
        <w:kinsoku/>
        <w:wordWrap/>
        <w:overflowPunct/>
        <w:topLinePunct w:val="0"/>
        <w:autoSpaceDE/>
        <w:autoSpaceDN/>
        <w:bidi w:val="0"/>
        <w:adjustRightInd/>
        <w:snapToGrid/>
        <w:spacing w:line="560" w:lineRule="exact"/>
        <w:ind w:firstLine="0" w:firstLineChars="0"/>
        <w:jc w:val="center"/>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rPr>
        <w:t>表2</w:t>
      </w:r>
      <w:r>
        <w:rPr>
          <w:rFonts w:hint="eastAsia" w:ascii="仿宋_GB2312" w:hAnsi="仿宋_GB2312" w:cs="仿宋_GB2312"/>
          <w:sz w:val="32"/>
          <w:szCs w:val="32"/>
          <w:lang w:val="en-US" w:eastAsia="zh-CN"/>
        </w:rPr>
        <w:t xml:space="preserve"> </w:t>
      </w:r>
      <w:r>
        <w:rPr>
          <w:rFonts w:hint="eastAsia" w:ascii="仿宋_GB2312" w:hAnsi="仿宋_GB2312" w:eastAsia="仿宋_GB2312" w:cs="仿宋_GB2312"/>
          <w:sz w:val="32"/>
          <w:szCs w:val="32"/>
        </w:rPr>
        <w:t>各模块比赛时间</w:t>
      </w:r>
    </w:p>
    <w:p w14:paraId="55B65420">
      <w:pPr>
        <w:spacing w:line="71" w:lineRule="exact"/>
        <w:rPr>
          <w:rFonts w:hint="eastAsia" w:ascii="仿宋" w:hAnsi="仿宋" w:eastAsia="仿宋" w:cs="仿宋"/>
          <w:sz w:val="31"/>
          <w:szCs w:val="31"/>
          <w:lang w:eastAsia="zh-CN"/>
        </w:rPr>
      </w:pPr>
    </w:p>
    <w:tbl>
      <w:tblPr>
        <w:tblStyle w:val="20"/>
        <w:tblW w:w="875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62"/>
        <w:gridCol w:w="3541"/>
        <w:gridCol w:w="3655"/>
      </w:tblGrid>
      <w:tr w14:paraId="50D15C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6" w:hRule="atLeast"/>
        </w:trPr>
        <w:tc>
          <w:tcPr>
            <w:tcW w:w="1562" w:type="dxa"/>
            <w:vAlign w:val="top"/>
          </w:tcPr>
          <w:p w14:paraId="4ACA1125">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8"/>
                <w:sz w:val="32"/>
                <w:szCs w:val="32"/>
              </w:rPr>
              <w:t>模块编号</w:t>
            </w:r>
          </w:p>
        </w:tc>
        <w:tc>
          <w:tcPr>
            <w:tcW w:w="3541" w:type="dxa"/>
            <w:vAlign w:val="top"/>
          </w:tcPr>
          <w:p w14:paraId="1272F947">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8"/>
                <w:sz w:val="32"/>
                <w:szCs w:val="32"/>
              </w:rPr>
              <w:t>模块名称</w:t>
            </w:r>
          </w:p>
        </w:tc>
        <w:tc>
          <w:tcPr>
            <w:tcW w:w="3655" w:type="dxa"/>
            <w:vAlign w:val="top"/>
          </w:tcPr>
          <w:p w14:paraId="48F9F2C7">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6"/>
                <w:sz w:val="32"/>
                <w:szCs w:val="32"/>
              </w:rPr>
              <w:t>竞赛时间</w:t>
            </w:r>
          </w:p>
        </w:tc>
      </w:tr>
      <w:tr w14:paraId="3CB2DD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4" w:hRule="atLeast"/>
        </w:trPr>
        <w:tc>
          <w:tcPr>
            <w:tcW w:w="1562" w:type="dxa"/>
            <w:vAlign w:val="top"/>
          </w:tcPr>
          <w:p w14:paraId="49F3651D">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3"/>
                <w:sz w:val="32"/>
                <w:szCs w:val="32"/>
              </w:rPr>
              <w:t>A</w:t>
            </w:r>
          </w:p>
        </w:tc>
        <w:tc>
          <w:tcPr>
            <w:tcW w:w="3541" w:type="dxa"/>
            <w:vAlign w:val="top"/>
          </w:tcPr>
          <w:p w14:paraId="0A312EA6">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10"/>
                <w:sz w:val="32"/>
                <w:szCs w:val="32"/>
              </w:rPr>
              <w:t>工作组织与管理</w:t>
            </w:r>
          </w:p>
        </w:tc>
        <w:tc>
          <w:tcPr>
            <w:tcW w:w="3655" w:type="dxa"/>
            <w:vAlign w:val="top"/>
          </w:tcPr>
          <w:p w14:paraId="6AD2895B">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2"/>
                <w:sz w:val="32"/>
                <w:szCs w:val="32"/>
              </w:rPr>
              <w:t>全程</w:t>
            </w:r>
          </w:p>
        </w:tc>
      </w:tr>
      <w:tr w14:paraId="39947E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4" w:hRule="atLeast"/>
        </w:trPr>
        <w:tc>
          <w:tcPr>
            <w:tcW w:w="1562" w:type="dxa"/>
            <w:vAlign w:val="top"/>
          </w:tcPr>
          <w:p w14:paraId="7F242F28">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B</w:t>
            </w:r>
          </w:p>
        </w:tc>
        <w:tc>
          <w:tcPr>
            <w:tcW w:w="3541" w:type="dxa"/>
            <w:vAlign w:val="top"/>
          </w:tcPr>
          <w:p w14:paraId="67CA25A9">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11"/>
                <w:sz w:val="32"/>
                <w:szCs w:val="32"/>
              </w:rPr>
              <w:t>机械设计与安装</w:t>
            </w:r>
          </w:p>
        </w:tc>
        <w:tc>
          <w:tcPr>
            <w:tcW w:w="3655" w:type="dxa"/>
            <w:vAlign w:val="top"/>
          </w:tcPr>
          <w:p w14:paraId="18D92FCE">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2"/>
                <w:sz w:val="32"/>
                <w:szCs w:val="32"/>
                <w:lang w:val="en-US" w:eastAsia="zh-CN"/>
              </w:rPr>
              <w:t>60</w:t>
            </w:r>
            <w:r>
              <w:rPr>
                <w:rFonts w:hint="eastAsia" w:ascii="仿宋_GB2312" w:hAnsi="仿宋_GB2312" w:eastAsia="仿宋_GB2312" w:cs="仿宋_GB2312"/>
                <w:spacing w:val="-2"/>
                <w:sz w:val="32"/>
                <w:szCs w:val="32"/>
              </w:rPr>
              <w:t>分钟</w:t>
            </w:r>
          </w:p>
        </w:tc>
      </w:tr>
      <w:tr w14:paraId="15CFB44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4" w:hRule="atLeast"/>
        </w:trPr>
        <w:tc>
          <w:tcPr>
            <w:tcW w:w="1562" w:type="dxa"/>
            <w:vAlign w:val="top"/>
          </w:tcPr>
          <w:p w14:paraId="03673CF5">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C</w:t>
            </w:r>
          </w:p>
        </w:tc>
        <w:tc>
          <w:tcPr>
            <w:tcW w:w="3541" w:type="dxa"/>
            <w:vAlign w:val="top"/>
          </w:tcPr>
          <w:p w14:paraId="14628D31">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6"/>
                <w:sz w:val="32"/>
                <w:szCs w:val="32"/>
              </w:rPr>
              <w:t>电气设计与连接</w:t>
            </w:r>
          </w:p>
        </w:tc>
        <w:tc>
          <w:tcPr>
            <w:tcW w:w="3655" w:type="dxa"/>
            <w:vAlign w:val="top"/>
          </w:tcPr>
          <w:p w14:paraId="5938BDD3">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2"/>
                <w:sz w:val="32"/>
                <w:szCs w:val="32"/>
                <w:lang w:val="en-US" w:eastAsia="zh-CN"/>
              </w:rPr>
              <w:t>60</w:t>
            </w:r>
            <w:r>
              <w:rPr>
                <w:rFonts w:hint="eastAsia" w:ascii="仿宋_GB2312" w:hAnsi="仿宋_GB2312" w:eastAsia="仿宋_GB2312" w:cs="仿宋_GB2312"/>
                <w:spacing w:val="-2"/>
                <w:sz w:val="32"/>
                <w:szCs w:val="32"/>
              </w:rPr>
              <w:t>分钟</w:t>
            </w:r>
          </w:p>
        </w:tc>
      </w:tr>
      <w:tr w14:paraId="56CFFE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4" w:hRule="atLeast"/>
        </w:trPr>
        <w:tc>
          <w:tcPr>
            <w:tcW w:w="1562" w:type="dxa"/>
            <w:vAlign w:val="top"/>
          </w:tcPr>
          <w:p w14:paraId="1EAF897A">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D</w:t>
            </w:r>
          </w:p>
        </w:tc>
        <w:tc>
          <w:tcPr>
            <w:tcW w:w="3541" w:type="dxa"/>
            <w:vAlign w:val="top"/>
          </w:tcPr>
          <w:p w14:paraId="66446BAF">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13"/>
                <w:sz w:val="32"/>
                <w:szCs w:val="32"/>
              </w:rPr>
              <w:t>机器人系统编程与调试</w:t>
            </w:r>
          </w:p>
        </w:tc>
        <w:tc>
          <w:tcPr>
            <w:tcW w:w="3655" w:type="dxa"/>
            <w:vAlign w:val="top"/>
          </w:tcPr>
          <w:p w14:paraId="0FB78E96">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4"/>
                <w:sz w:val="32"/>
                <w:szCs w:val="32"/>
                <w:lang w:val="en-US" w:eastAsia="zh-CN"/>
              </w:rPr>
              <w:t>120</w:t>
            </w:r>
            <w:r>
              <w:rPr>
                <w:rFonts w:hint="eastAsia" w:ascii="仿宋_GB2312" w:hAnsi="仿宋_GB2312" w:eastAsia="仿宋_GB2312" w:cs="仿宋_GB2312"/>
                <w:spacing w:val="-4"/>
                <w:sz w:val="32"/>
                <w:szCs w:val="32"/>
              </w:rPr>
              <w:t>分钟</w:t>
            </w:r>
          </w:p>
        </w:tc>
      </w:tr>
      <w:tr w14:paraId="1DC0C7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7" w:hRule="atLeast"/>
        </w:trPr>
        <w:tc>
          <w:tcPr>
            <w:tcW w:w="1562" w:type="dxa"/>
            <w:vAlign w:val="top"/>
          </w:tcPr>
          <w:p w14:paraId="39E25798">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3"/>
                <w:sz w:val="32"/>
                <w:szCs w:val="32"/>
              </w:rPr>
              <w:t>合计</w:t>
            </w:r>
          </w:p>
        </w:tc>
        <w:tc>
          <w:tcPr>
            <w:tcW w:w="3541" w:type="dxa"/>
            <w:vAlign w:val="top"/>
          </w:tcPr>
          <w:p w14:paraId="6EB57EF2">
            <w:pPr>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p>
        </w:tc>
        <w:tc>
          <w:tcPr>
            <w:tcW w:w="3655" w:type="dxa"/>
            <w:vAlign w:val="top"/>
          </w:tcPr>
          <w:p w14:paraId="78EAD0D2">
            <w:pPr>
              <w:pStyle w:val="19"/>
              <w:keepNext w:val="0"/>
              <w:keepLines w:val="0"/>
              <w:pageBreakBefore w:val="0"/>
              <w:widowControl w:val="0"/>
              <w:kinsoku/>
              <w:wordWrap/>
              <w:overflowPunct/>
              <w:topLinePunct w:val="0"/>
              <w:autoSpaceDE/>
              <w:autoSpaceDN/>
              <w:bidi w:val="0"/>
              <w:adjustRightInd/>
              <w:snapToGrid/>
              <w:spacing w:line="240" w:lineRule="auto"/>
              <w:ind w:left="0"/>
              <w:jc w:val="center"/>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240</w:t>
            </w:r>
            <w:r>
              <w:rPr>
                <w:rFonts w:hint="eastAsia" w:ascii="仿宋_GB2312" w:hAnsi="仿宋_GB2312" w:eastAsia="仿宋_GB2312" w:cs="仿宋_GB2312"/>
                <w:sz w:val="32"/>
                <w:szCs w:val="32"/>
              </w:rPr>
              <w:t>分钟</w:t>
            </w:r>
          </w:p>
        </w:tc>
      </w:tr>
    </w:tbl>
    <w:p w14:paraId="2DAC3EB6">
      <w:pPr>
        <w:numPr>
          <w:ilvl w:val="0"/>
          <w:numId w:val="1"/>
        </w:numPr>
        <w:spacing w:line="560" w:lineRule="exact"/>
        <w:ind w:firstLine="640" w:firstLineChars="200"/>
        <w:rPr>
          <w:rFonts w:hint="eastAsia" w:ascii="Times New Roman" w:hAnsi="Times New Roman"/>
          <w:i w:val="0"/>
          <w:iCs w:val="0"/>
          <w:color w:val="auto"/>
          <w:szCs w:val="20"/>
        </w:rPr>
      </w:pPr>
      <w:r>
        <w:rPr>
          <w:rFonts w:hint="eastAsia" w:ascii="Times New Roman" w:hAnsi="Times New Roman"/>
          <w:i w:val="0"/>
          <w:iCs w:val="0"/>
          <w:color w:val="auto"/>
          <w:szCs w:val="20"/>
        </w:rPr>
        <w:t>试题</w:t>
      </w:r>
      <w:r>
        <w:rPr>
          <w:rFonts w:hint="eastAsia" w:hAnsi="Times New Roman"/>
          <w:i w:val="0"/>
          <w:iCs w:val="0"/>
          <w:color w:val="auto"/>
          <w:szCs w:val="20"/>
          <w:lang w:eastAsia="zh-CN"/>
        </w:rPr>
        <w:t>（</w:t>
      </w:r>
      <w:r>
        <w:rPr>
          <w:rFonts w:hint="eastAsia" w:ascii="Times New Roman" w:hAnsi="Times New Roman"/>
          <w:i w:val="0"/>
          <w:iCs w:val="0"/>
          <w:color w:val="auto"/>
          <w:szCs w:val="20"/>
        </w:rPr>
        <w:t>样题</w:t>
      </w:r>
      <w:r>
        <w:rPr>
          <w:rFonts w:hint="eastAsia" w:hAnsi="Times New Roman"/>
          <w:i w:val="0"/>
          <w:iCs w:val="0"/>
          <w:color w:val="auto"/>
          <w:szCs w:val="20"/>
          <w:lang w:eastAsia="zh-CN"/>
        </w:rPr>
        <w:t>）</w:t>
      </w:r>
      <w:r>
        <w:rPr>
          <w:rFonts w:hint="eastAsia" w:ascii="Times New Roman" w:hAnsi="Times New Roman"/>
          <w:i w:val="0"/>
          <w:iCs w:val="0"/>
          <w:color w:val="auto"/>
          <w:szCs w:val="20"/>
        </w:rPr>
        <w:t>详见附件，正式赛题参照样题进行不超过30%的调整。</w:t>
      </w:r>
    </w:p>
    <w:p w14:paraId="20BF1A34">
      <w:pPr>
        <w:spacing w:line="560" w:lineRule="exact"/>
        <w:ind w:firstLine="640" w:firstLineChars="200"/>
        <w:rPr>
          <w:rFonts w:ascii="Times New Roman" w:hAnsi="Times New Roman" w:eastAsia="楷体_GB2312"/>
          <w:szCs w:val="20"/>
        </w:rPr>
      </w:pPr>
      <w:r>
        <w:rPr>
          <w:rFonts w:hint="eastAsia" w:ascii="Times New Roman" w:hAnsi="Times New Roman" w:eastAsia="楷体_GB2312"/>
          <w:szCs w:val="20"/>
        </w:rPr>
        <w:t>（三）评判标准</w:t>
      </w:r>
    </w:p>
    <w:p w14:paraId="24D0506E">
      <w:pPr>
        <w:spacing w:line="560" w:lineRule="exact"/>
        <w:ind w:firstLine="640" w:firstLineChars="200"/>
        <w:rPr>
          <w:rFonts w:hint="eastAsia" w:ascii="Times New Roman" w:hAnsi="Times New Roman"/>
          <w:szCs w:val="20"/>
        </w:rPr>
      </w:pPr>
      <w:r>
        <w:rPr>
          <w:rFonts w:ascii="Times New Roman" w:hAnsi="Times New Roman"/>
          <w:szCs w:val="20"/>
        </w:rPr>
        <w:t>1.</w:t>
      </w:r>
      <w:r>
        <w:rPr>
          <w:rFonts w:hint="eastAsia" w:ascii="Times New Roman" w:hAnsi="Times New Roman"/>
          <w:szCs w:val="20"/>
        </w:rPr>
        <w:t>分数权重：各模块配分见表3。</w:t>
      </w:r>
    </w:p>
    <w:p w14:paraId="35314A85">
      <w:pPr>
        <w:spacing w:line="560" w:lineRule="exact"/>
        <w:jc w:val="center"/>
        <w:rPr>
          <w:rFonts w:hint="eastAsia" w:ascii="Times New Roman" w:hAnsi="Times New Roman"/>
          <w:szCs w:val="20"/>
        </w:rPr>
      </w:pPr>
      <w:r>
        <w:rPr>
          <w:rFonts w:hint="eastAsia" w:ascii="Times New Roman" w:hAnsi="Times New Roman"/>
          <w:szCs w:val="20"/>
        </w:rPr>
        <w:t>表3 各模块配分表</w:t>
      </w:r>
    </w:p>
    <w:tbl>
      <w:tblPr>
        <w:tblStyle w:val="20"/>
        <w:tblW w:w="8758"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62"/>
        <w:gridCol w:w="3541"/>
        <w:gridCol w:w="1417"/>
        <w:gridCol w:w="1416"/>
        <w:gridCol w:w="822"/>
      </w:tblGrid>
      <w:tr w14:paraId="6BCF6C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0" w:hRule="atLeast"/>
          <w:jc w:val="center"/>
        </w:trPr>
        <w:tc>
          <w:tcPr>
            <w:tcW w:w="1562" w:type="dxa"/>
            <w:vMerge w:val="restart"/>
            <w:tcBorders>
              <w:bottom w:val="nil"/>
            </w:tcBorders>
            <w:vAlign w:val="center"/>
          </w:tcPr>
          <w:p w14:paraId="3292A9A1">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13"/>
                <w:sz w:val="31"/>
                <w:szCs w:val="31"/>
              </w:rPr>
              <w:t>模块编号</w:t>
            </w:r>
          </w:p>
        </w:tc>
        <w:tc>
          <w:tcPr>
            <w:tcW w:w="3541" w:type="dxa"/>
            <w:vMerge w:val="restart"/>
            <w:tcBorders>
              <w:bottom w:val="nil"/>
            </w:tcBorders>
            <w:vAlign w:val="center"/>
          </w:tcPr>
          <w:p w14:paraId="10E6AA58">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13"/>
                <w:sz w:val="31"/>
                <w:szCs w:val="31"/>
              </w:rPr>
              <w:t>模块名称</w:t>
            </w:r>
          </w:p>
        </w:tc>
        <w:tc>
          <w:tcPr>
            <w:tcW w:w="3655" w:type="dxa"/>
            <w:gridSpan w:val="3"/>
            <w:vAlign w:val="center"/>
          </w:tcPr>
          <w:p w14:paraId="5F4A9A48">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6"/>
                <w:sz w:val="31"/>
                <w:szCs w:val="31"/>
              </w:rPr>
              <w:t>配分</w:t>
            </w:r>
          </w:p>
        </w:tc>
      </w:tr>
      <w:tr w14:paraId="138B40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3" w:hRule="atLeast"/>
          <w:jc w:val="center"/>
        </w:trPr>
        <w:tc>
          <w:tcPr>
            <w:tcW w:w="1562" w:type="dxa"/>
            <w:vMerge w:val="continue"/>
            <w:tcBorders>
              <w:top w:val="nil"/>
            </w:tcBorders>
            <w:vAlign w:val="center"/>
          </w:tcPr>
          <w:p w14:paraId="15C3DAFE">
            <w:pPr>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rFonts w:ascii="Arial"/>
                <w:sz w:val="21"/>
              </w:rPr>
            </w:pPr>
          </w:p>
        </w:tc>
        <w:tc>
          <w:tcPr>
            <w:tcW w:w="3541" w:type="dxa"/>
            <w:vMerge w:val="continue"/>
            <w:tcBorders>
              <w:top w:val="nil"/>
            </w:tcBorders>
            <w:vAlign w:val="center"/>
          </w:tcPr>
          <w:p w14:paraId="7DCE8848">
            <w:pPr>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rFonts w:ascii="Arial"/>
                <w:sz w:val="21"/>
              </w:rPr>
            </w:pPr>
          </w:p>
        </w:tc>
        <w:tc>
          <w:tcPr>
            <w:tcW w:w="1417" w:type="dxa"/>
            <w:vAlign w:val="center"/>
          </w:tcPr>
          <w:p w14:paraId="10F2612F">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7"/>
                <w:sz w:val="31"/>
                <w:szCs w:val="31"/>
              </w:rPr>
              <w:t>评价分</w:t>
            </w:r>
          </w:p>
        </w:tc>
        <w:tc>
          <w:tcPr>
            <w:tcW w:w="1416" w:type="dxa"/>
            <w:vAlign w:val="center"/>
          </w:tcPr>
          <w:p w14:paraId="54FA4FF8">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8"/>
                <w:sz w:val="31"/>
                <w:szCs w:val="31"/>
              </w:rPr>
              <w:t>测量分</w:t>
            </w:r>
          </w:p>
        </w:tc>
        <w:tc>
          <w:tcPr>
            <w:tcW w:w="822" w:type="dxa"/>
            <w:vAlign w:val="center"/>
          </w:tcPr>
          <w:p w14:paraId="46459867">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9"/>
                <w:sz w:val="31"/>
                <w:szCs w:val="31"/>
              </w:rPr>
              <w:t>合计</w:t>
            </w:r>
          </w:p>
        </w:tc>
      </w:tr>
      <w:tr w14:paraId="08BAA3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5" w:hRule="atLeast"/>
          <w:jc w:val="center"/>
        </w:trPr>
        <w:tc>
          <w:tcPr>
            <w:tcW w:w="1562" w:type="dxa"/>
            <w:vAlign w:val="center"/>
          </w:tcPr>
          <w:p w14:paraId="4C11ABA2">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3"/>
                <w:sz w:val="31"/>
                <w:szCs w:val="31"/>
              </w:rPr>
              <w:t>A</w:t>
            </w:r>
          </w:p>
        </w:tc>
        <w:tc>
          <w:tcPr>
            <w:tcW w:w="3541" w:type="dxa"/>
            <w:vAlign w:val="center"/>
          </w:tcPr>
          <w:p w14:paraId="1EF1D911">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10"/>
                <w:sz w:val="31"/>
                <w:szCs w:val="31"/>
              </w:rPr>
              <w:t>工作组织与管理</w:t>
            </w:r>
          </w:p>
        </w:tc>
        <w:tc>
          <w:tcPr>
            <w:tcW w:w="1417" w:type="dxa"/>
            <w:vAlign w:val="center"/>
          </w:tcPr>
          <w:p w14:paraId="57718B12">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z w:val="31"/>
                <w:szCs w:val="31"/>
              </w:rPr>
              <w:t>5</w:t>
            </w:r>
          </w:p>
        </w:tc>
        <w:tc>
          <w:tcPr>
            <w:tcW w:w="1416" w:type="dxa"/>
            <w:vAlign w:val="center"/>
          </w:tcPr>
          <w:p w14:paraId="65B42DAF">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z w:val="31"/>
                <w:szCs w:val="31"/>
              </w:rPr>
              <w:t>0</w:t>
            </w:r>
          </w:p>
        </w:tc>
        <w:tc>
          <w:tcPr>
            <w:tcW w:w="822" w:type="dxa"/>
            <w:vAlign w:val="center"/>
          </w:tcPr>
          <w:p w14:paraId="21EA6B54">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z w:val="31"/>
                <w:szCs w:val="31"/>
              </w:rPr>
              <w:t>5</w:t>
            </w:r>
          </w:p>
        </w:tc>
      </w:tr>
      <w:tr w14:paraId="67EB94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5" w:hRule="atLeast"/>
          <w:jc w:val="center"/>
        </w:trPr>
        <w:tc>
          <w:tcPr>
            <w:tcW w:w="1562" w:type="dxa"/>
            <w:vAlign w:val="center"/>
          </w:tcPr>
          <w:p w14:paraId="1F897D47">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z w:val="31"/>
                <w:szCs w:val="31"/>
              </w:rPr>
              <w:t>B</w:t>
            </w:r>
          </w:p>
        </w:tc>
        <w:tc>
          <w:tcPr>
            <w:tcW w:w="3541" w:type="dxa"/>
            <w:vAlign w:val="center"/>
          </w:tcPr>
          <w:p w14:paraId="4A97570A">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11"/>
                <w:sz w:val="31"/>
                <w:szCs w:val="31"/>
              </w:rPr>
              <w:t>机械设计与安装</w:t>
            </w:r>
          </w:p>
        </w:tc>
        <w:tc>
          <w:tcPr>
            <w:tcW w:w="1417" w:type="dxa"/>
            <w:vAlign w:val="center"/>
          </w:tcPr>
          <w:p w14:paraId="6BCD5A21">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z w:val="31"/>
                <w:szCs w:val="31"/>
              </w:rPr>
              <w:t>3</w:t>
            </w:r>
          </w:p>
        </w:tc>
        <w:tc>
          <w:tcPr>
            <w:tcW w:w="1416" w:type="dxa"/>
            <w:vAlign w:val="center"/>
          </w:tcPr>
          <w:p w14:paraId="4DF011A3">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13"/>
                <w:sz w:val="31"/>
                <w:szCs w:val="31"/>
              </w:rPr>
              <w:t>17</w:t>
            </w:r>
          </w:p>
        </w:tc>
        <w:tc>
          <w:tcPr>
            <w:tcW w:w="822" w:type="dxa"/>
            <w:vAlign w:val="center"/>
          </w:tcPr>
          <w:p w14:paraId="24353864">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3"/>
                <w:sz w:val="31"/>
                <w:szCs w:val="31"/>
              </w:rPr>
              <w:t>20</w:t>
            </w:r>
          </w:p>
        </w:tc>
      </w:tr>
      <w:tr w14:paraId="0C310B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5" w:hRule="atLeast"/>
          <w:jc w:val="center"/>
        </w:trPr>
        <w:tc>
          <w:tcPr>
            <w:tcW w:w="1562" w:type="dxa"/>
            <w:vAlign w:val="center"/>
          </w:tcPr>
          <w:p w14:paraId="4AB0122D">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z w:val="31"/>
                <w:szCs w:val="31"/>
              </w:rPr>
              <w:t>C</w:t>
            </w:r>
          </w:p>
        </w:tc>
        <w:tc>
          <w:tcPr>
            <w:tcW w:w="3541" w:type="dxa"/>
            <w:vAlign w:val="center"/>
          </w:tcPr>
          <w:p w14:paraId="5CA2BA97">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6"/>
                <w:sz w:val="31"/>
                <w:szCs w:val="31"/>
              </w:rPr>
              <w:t>电气设计与连接</w:t>
            </w:r>
          </w:p>
        </w:tc>
        <w:tc>
          <w:tcPr>
            <w:tcW w:w="1417" w:type="dxa"/>
            <w:vAlign w:val="center"/>
          </w:tcPr>
          <w:p w14:paraId="2FD8C955">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z w:val="31"/>
                <w:szCs w:val="31"/>
              </w:rPr>
              <w:t>2</w:t>
            </w:r>
          </w:p>
        </w:tc>
        <w:tc>
          <w:tcPr>
            <w:tcW w:w="1416" w:type="dxa"/>
            <w:vAlign w:val="center"/>
          </w:tcPr>
          <w:p w14:paraId="152DCD36">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13"/>
                <w:sz w:val="31"/>
                <w:szCs w:val="31"/>
              </w:rPr>
              <w:t>18</w:t>
            </w:r>
          </w:p>
        </w:tc>
        <w:tc>
          <w:tcPr>
            <w:tcW w:w="822" w:type="dxa"/>
            <w:vAlign w:val="center"/>
          </w:tcPr>
          <w:p w14:paraId="0ECAC430">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3"/>
                <w:sz w:val="31"/>
                <w:szCs w:val="31"/>
              </w:rPr>
              <w:t>20</w:t>
            </w:r>
          </w:p>
        </w:tc>
      </w:tr>
      <w:tr w14:paraId="3C2E6E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5" w:hRule="atLeast"/>
          <w:jc w:val="center"/>
        </w:trPr>
        <w:tc>
          <w:tcPr>
            <w:tcW w:w="1562" w:type="dxa"/>
            <w:vAlign w:val="center"/>
          </w:tcPr>
          <w:p w14:paraId="2FDDA10D">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z w:val="31"/>
                <w:szCs w:val="31"/>
              </w:rPr>
              <w:t>D</w:t>
            </w:r>
          </w:p>
        </w:tc>
        <w:tc>
          <w:tcPr>
            <w:tcW w:w="3541" w:type="dxa"/>
            <w:vAlign w:val="center"/>
          </w:tcPr>
          <w:p w14:paraId="65533998">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13"/>
                <w:sz w:val="31"/>
                <w:szCs w:val="31"/>
              </w:rPr>
              <w:t>机器人系统编程与调试</w:t>
            </w:r>
          </w:p>
        </w:tc>
        <w:tc>
          <w:tcPr>
            <w:tcW w:w="1417" w:type="dxa"/>
            <w:vAlign w:val="center"/>
          </w:tcPr>
          <w:p w14:paraId="1908FF10">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z w:val="31"/>
                <w:szCs w:val="31"/>
              </w:rPr>
              <w:t>0</w:t>
            </w:r>
          </w:p>
        </w:tc>
        <w:tc>
          <w:tcPr>
            <w:tcW w:w="1416" w:type="dxa"/>
            <w:vAlign w:val="center"/>
          </w:tcPr>
          <w:p w14:paraId="76AECE79">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4"/>
                <w:sz w:val="31"/>
                <w:szCs w:val="31"/>
              </w:rPr>
              <w:t>55</w:t>
            </w:r>
          </w:p>
        </w:tc>
        <w:tc>
          <w:tcPr>
            <w:tcW w:w="822" w:type="dxa"/>
            <w:vAlign w:val="center"/>
          </w:tcPr>
          <w:p w14:paraId="2E786AEF">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4"/>
                <w:sz w:val="31"/>
                <w:szCs w:val="31"/>
              </w:rPr>
              <w:t>55</w:t>
            </w:r>
          </w:p>
        </w:tc>
      </w:tr>
      <w:tr w14:paraId="284846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8" w:hRule="atLeast"/>
          <w:jc w:val="center"/>
        </w:trPr>
        <w:tc>
          <w:tcPr>
            <w:tcW w:w="1562" w:type="dxa"/>
            <w:vAlign w:val="center"/>
          </w:tcPr>
          <w:p w14:paraId="65F3CDE2">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3"/>
                <w:sz w:val="31"/>
                <w:szCs w:val="31"/>
              </w:rPr>
              <w:t>合计</w:t>
            </w:r>
          </w:p>
        </w:tc>
        <w:tc>
          <w:tcPr>
            <w:tcW w:w="3541" w:type="dxa"/>
            <w:vAlign w:val="center"/>
          </w:tcPr>
          <w:p w14:paraId="7725C3DD">
            <w:pPr>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rFonts w:ascii="Arial"/>
                <w:sz w:val="21"/>
              </w:rPr>
            </w:pPr>
          </w:p>
        </w:tc>
        <w:tc>
          <w:tcPr>
            <w:tcW w:w="1417" w:type="dxa"/>
            <w:vAlign w:val="center"/>
          </w:tcPr>
          <w:p w14:paraId="17946319">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13"/>
                <w:sz w:val="31"/>
                <w:szCs w:val="31"/>
              </w:rPr>
              <w:t>10</w:t>
            </w:r>
          </w:p>
        </w:tc>
        <w:tc>
          <w:tcPr>
            <w:tcW w:w="1416" w:type="dxa"/>
            <w:vAlign w:val="center"/>
          </w:tcPr>
          <w:p w14:paraId="31E17719">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2"/>
                <w:sz w:val="31"/>
                <w:szCs w:val="31"/>
              </w:rPr>
              <w:t>90</w:t>
            </w:r>
          </w:p>
        </w:tc>
        <w:tc>
          <w:tcPr>
            <w:tcW w:w="822" w:type="dxa"/>
            <w:vAlign w:val="center"/>
          </w:tcPr>
          <w:p w14:paraId="1DBA9CF1">
            <w:pPr>
              <w:pStyle w:val="19"/>
              <w:keepNext w:val="0"/>
              <w:keepLines w:val="0"/>
              <w:pageBreakBefore w:val="0"/>
              <w:widowControl w:val="0"/>
              <w:kinsoku/>
              <w:wordWrap/>
              <w:overflowPunct/>
              <w:topLinePunct w:val="0"/>
              <w:autoSpaceDE/>
              <w:autoSpaceDN/>
              <w:bidi w:val="0"/>
              <w:adjustRightInd/>
              <w:snapToGrid/>
              <w:spacing w:line="240" w:lineRule="auto"/>
              <w:ind w:left="0" w:right="0"/>
              <w:jc w:val="center"/>
              <w:textAlignment w:val="auto"/>
              <w:rPr>
                <w:sz w:val="31"/>
                <w:szCs w:val="31"/>
              </w:rPr>
            </w:pPr>
            <w:r>
              <w:rPr>
                <w:spacing w:val="-6"/>
                <w:sz w:val="31"/>
                <w:szCs w:val="31"/>
              </w:rPr>
              <w:t>100</w:t>
            </w:r>
          </w:p>
        </w:tc>
      </w:tr>
    </w:tbl>
    <w:p w14:paraId="4F8CAF18">
      <w:pPr>
        <w:numPr>
          <w:ilvl w:val="0"/>
          <w:numId w:val="2"/>
        </w:numPr>
        <w:spacing w:line="560" w:lineRule="exact"/>
        <w:ind w:firstLine="640" w:firstLineChars="200"/>
        <w:rPr>
          <w:rFonts w:hint="eastAsia" w:ascii="Times New Roman" w:hAnsi="Times New Roman"/>
          <w:szCs w:val="20"/>
        </w:rPr>
      </w:pPr>
      <w:r>
        <w:rPr>
          <w:rFonts w:hint="eastAsia" w:ascii="Times New Roman" w:hAnsi="Times New Roman"/>
          <w:szCs w:val="20"/>
        </w:rPr>
        <w:t>评判方法：</w:t>
      </w:r>
    </w:p>
    <w:p w14:paraId="1A0EFAF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szCs w:val="20"/>
        </w:rPr>
      </w:pPr>
      <w:r>
        <w:rPr>
          <w:rFonts w:hint="eastAsia" w:ascii="Times New Roman" w:hAnsi="Times New Roman"/>
          <w:szCs w:val="20"/>
        </w:rPr>
        <w:t>本项目评分采用测量和评价两类。凡可采用客观数据表述的评判称为测量；凡需要采用主观描述进行的评判称为评价。</w:t>
      </w:r>
    </w:p>
    <w:p w14:paraId="2E21B75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szCs w:val="20"/>
        </w:rPr>
      </w:pPr>
      <w:r>
        <w:rPr>
          <w:rFonts w:hint="eastAsia" w:ascii="Times New Roman" w:hAnsi="Times New Roman"/>
          <w:szCs w:val="20"/>
        </w:rPr>
        <w:t>（1）评价分(主观)</w:t>
      </w:r>
    </w:p>
    <w:p w14:paraId="06F9D0F7">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szCs w:val="20"/>
        </w:rPr>
      </w:pPr>
      <w:r>
        <w:rPr>
          <w:rFonts w:hint="eastAsia" w:ascii="Times New Roman" w:hAnsi="Times New Roman"/>
          <w:szCs w:val="20"/>
        </w:rPr>
        <w:t>评价分打分方式：3名裁判为一组，各自单独评分，选手得分=所有裁判给出的分级总分之和/所有专家能够给出的最高分级总分之和×该评测点的分值(分数四舍五入精确到小数点后3位)。每两名裁判之间的评分等级之差不能大于1，否则需要给出确切理由并在裁判长的监督下进行调分。权重及要求见表4。</w:t>
      </w:r>
    </w:p>
    <w:p w14:paraId="145DF14A">
      <w:pPr>
        <w:keepNext w:val="0"/>
        <w:keepLines w:val="0"/>
        <w:pageBreakBefore w:val="0"/>
        <w:widowControl w:val="0"/>
        <w:kinsoku/>
        <w:wordWrap/>
        <w:overflowPunct/>
        <w:topLinePunct w:val="0"/>
        <w:autoSpaceDE/>
        <w:autoSpaceDN/>
        <w:bidi w:val="0"/>
        <w:adjustRightInd/>
        <w:snapToGrid/>
        <w:spacing w:line="560" w:lineRule="exact"/>
        <w:ind w:firstLine="0" w:firstLineChars="0"/>
        <w:jc w:val="center"/>
        <w:textAlignment w:val="auto"/>
        <w:rPr>
          <w:rFonts w:hint="eastAsia" w:ascii="仿宋" w:hAnsi="仿宋" w:eastAsia="仿宋" w:cs="仿宋"/>
          <w:szCs w:val="20"/>
          <w:lang w:eastAsia="zh-CN"/>
        </w:rPr>
      </w:pPr>
      <w:r>
        <w:rPr>
          <w:rFonts w:hint="eastAsia" w:ascii="仿宋" w:hAnsi="仿宋" w:eastAsia="仿宋" w:cs="仿宋"/>
          <w:szCs w:val="20"/>
        </w:rPr>
        <w:t>表4</w:t>
      </w:r>
      <w:r>
        <w:rPr>
          <w:rFonts w:hint="eastAsia" w:ascii="仿宋" w:hAnsi="仿宋" w:eastAsia="仿宋" w:cs="仿宋"/>
          <w:szCs w:val="20"/>
          <w:lang w:val="en-US" w:eastAsia="zh-CN"/>
        </w:rPr>
        <w:t xml:space="preserve"> </w:t>
      </w:r>
      <w:r>
        <w:rPr>
          <w:rFonts w:hint="eastAsia" w:ascii="仿宋" w:hAnsi="仿宋" w:eastAsia="仿宋" w:cs="仿宋"/>
          <w:szCs w:val="20"/>
        </w:rPr>
        <w:t>权重分值及要求描述</w:t>
      </w:r>
    </w:p>
    <w:p w14:paraId="2E186B08">
      <w:pPr>
        <w:spacing w:line="73" w:lineRule="exact"/>
        <w:rPr>
          <w:rFonts w:hint="eastAsia" w:ascii="Times New Roman" w:hAnsi="Times New Roman" w:eastAsia="仿宋_GB2312"/>
          <w:szCs w:val="20"/>
          <w:lang w:eastAsia="zh-CN"/>
        </w:rPr>
      </w:pPr>
    </w:p>
    <w:tbl>
      <w:tblPr>
        <w:tblStyle w:val="20"/>
        <w:tblW w:w="883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380"/>
        <w:gridCol w:w="6457"/>
      </w:tblGrid>
      <w:tr w14:paraId="5BC586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1" w:hRule="atLeast"/>
        </w:trPr>
        <w:tc>
          <w:tcPr>
            <w:tcW w:w="2380" w:type="dxa"/>
            <w:tcMar>
              <w:top w:w="0" w:type="dxa"/>
              <w:left w:w="57" w:type="dxa"/>
              <w:bottom w:w="0" w:type="dxa"/>
              <w:right w:w="57" w:type="dxa"/>
            </w:tcMar>
            <w:vAlign w:val="center"/>
          </w:tcPr>
          <w:p w14:paraId="46D811D7">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权重分值</w:t>
            </w:r>
          </w:p>
        </w:tc>
        <w:tc>
          <w:tcPr>
            <w:tcW w:w="6457" w:type="dxa"/>
            <w:tcMar>
              <w:top w:w="0" w:type="dxa"/>
              <w:left w:w="57" w:type="dxa"/>
              <w:bottom w:w="0" w:type="dxa"/>
              <w:right w:w="57" w:type="dxa"/>
            </w:tcMar>
            <w:vAlign w:val="center"/>
          </w:tcPr>
          <w:p w14:paraId="4BA4006B">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要求描述</w:t>
            </w:r>
          </w:p>
        </w:tc>
      </w:tr>
      <w:tr w14:paraId="736C73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4" w:hRule="atLeast"/>
        </w:trPr>
        <w:tc>
          <w:tcPr>
            <w:tcW w:w="2380" w:type="dxa"/>
            <w:tcMar>
              <w:top w:w="0" w:type="dxa"/>
              <w:left w:w="57" w:type="dxa"/>
              <w:bottom w:w="0" w:type="dxa"/>
              <w:right w:w="57" w:type="dxa"/>
            </w:tcMar>
            <w:vAlign w:val="center"/>
          </w:tcPr>
          <w:p w14:paraId="394B2CBE">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0分</w:t>
            </w:r>
          </w:p>
        </w:tc>
        <w:tc>
          <w:tcPr>
            <w:tcW w:w="6457" w:type="dxa"/>
            <w:tcMar>
              <w:top w:w="0" w:type="dxa"/>
              <w:left w:w="57" w:type="dxa"/>
              <w:bottom w:w="0" w:type="dxa"/>
              <w:right w:w="57" w:type="dxa"/>
            </w:tcMar>
            <w:vAlign w:val="top"/>
          </w:tcPr>
          <w:p w14:paraId="37921067">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各方面均低于行业标准</w:t>
            </w:r>
          </w:p>
        </w:tc>
      </w:tr>
      <w:tr w14:paraId="27C20C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4" w:hRule="atLeast"/>
        </w:trPr>
        <w:tc>
          <w:tcPr>
            <w:tcW w:w="2380" w:type="dxa"/>
            <w:tcMar>
              <w:top w:w="0" w:type="dxa"/>
              <w:left w:w="57" w:type="dxa"/>
              <w:bottom w:w="0" w:type="dxa"/>
              <w:right w:w="57" w:type="dxa"/>
            </w:tcMar>
            <w:vAlign w:val="center"/>
          </w:tcPr>
          <w:p w14:paraId="1C48B407">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1分</w:t>
            </w:r>
          </w:p>
        </w:tc>
        <w:tc>
          <w:tcPr>
            <w:tcW w:w="6457" w:type="dxa"/>
            <w:tcMar>
              <w:top w:w="0" w:type="dxa"/>
              <w:left w:w="57" w:type="dxa"/>
              <w:bottom w:w="0" w:type="dxa"/>
              <w:right w:w="57" w:type="dxa"/>
            </w:tcMar>
            <w:vAlign w:val="top"/>
          </w:tcPr>
          <w:p w14:paraId="70B09F95">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达到行业标准</w:t>
            </w:r>
          </w:p>
        </w:tc>
      </w:tr>
      <w:tr w14:paraId="6FB095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4" w:hRule="atLeast"/>
        </w:trPr>
        <w:tc>
          <w:tcPr>
            <w:tcW w:w="2380" w:type="dxa"/>
            <w:tcMar>
              <w:top w:w="0" w:type="dxa"/>
              <w:left w:w="57" w:type="dxa"/>
              <w:bottom w:w="0" w:type="dxa"/>
              <w:right w:w="57" w:type="dxa"/>
            </w:tcMar>
            <w:vAlign w:val="center"/>
          </w:tcPr>
          <w:p w14:paraId="5F7EAC57">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2分</w:t>
            </w:r>
          </w:p>
        </w:tc>
        <w:tc>
          <w:tcPr>
            <w:tcW w:w="6457" w:type="dxa"/>
            <w:tcMar>
              <w:top w:w="0" w:type="dxa"/>
              <w:left w:w="57" w:type="dxa"/>
              <w:bottom w:w="0" w:type="dxa"/>
              <w:right w:w="57" w:type="dxa"/>
            </w:tcMar>
            <w:vAlign w:val="top"/>
          </w:tcPr>
          <w:p w14:paraId="6DCF832D">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达到行业标准，且某些方面超过标准</w:t>
            </w:r>
          </w:p>
        </w:tc>
      </w:tr>
      <w:tr w14:paraId="67678B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6" w:hRule="atLeast"/>
        </w:trPr>
        <w:tc>
          <w:tcPr>
            <w:tcW w:w="2380" w:type="dxa"/>
            <w:tcMar>
              <w:top w:w="0" w:type="dxa"/>
              <w:left w:w="57" w:type="dxa"/>
              <w:bottom w:w="0" w:type="dxa"/>
              <w:right w:w="57" w:type="dxa"/>
            </w:tcMar>
            <w:vAlign w:val="center"/>
          </w:tcPr>
          <w:p w14:paraId="336C005C">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3分</w:t>
            </w:r>
          </w:p>
        </w:tc>
        <w:tc>
          <w:tcPr>
            <w:tcW w:w="6457" w:type="dxa"/>
            <w:tcMar>
              <w:top w:w="0" w:type="dxa"/>
              <w:left w:w="57" w:type="dxa"/>
              <w:bottom w:w="0" w:type="dxa"/>
              <w:right w:w="57" w:type="dxa"/>
            </w:tcMar>
            <w:vAlign w:val="top"/>
          </w:tcPr>
          <w:p w14:paraId="1F06BB01">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完成超过行业标准并视为完美</w:t>
            </w:r>
          </w:p>
        </w:tc>
      </w:tr>
    </w:tbl>
    <w:p w14:paraId="00D1A966">
      <w:pPr>
        <w:spacing w:line="560" w:lineRule="exact"/>
        <w:ind w:firstLine="640" w:firstLineChars="200"/>
        <w:rPr>
          <w:rFonts w:hint="eastAsia" w:ascii="Times New Roman" w:hAnsi="Times New Roman"/>
          <w:szCs w:val="20"/>
        </w:rPr>
      </w:pPr>
      <w:r>
        <w:rPr>
          <w:rFonts w:hint="eastAsia" w:ascii="Times New Roman" w:hAnsi="Times New Roman"/>
          <w:szCs w:val="20"/>
        </w:rPr>
        <w:t>举例：</w:t>
      </w:r>
    </w:p>
    <w:p w14:paraId="04681F1C">
      <w:pPr>
        <w:spacing w:line="560" w:lineRule="exact"/>
        <w:ind w:firstLine="640" w:firstLineChars="200"/>
        <w:rPr>
          <w:rFonts w:hint="eastAsia" w:ascii="Times New Roman" w:hAnsi="Times New Roman"/>
          <w:szCs w:val="20"/>
        </w:rPr>
      </w:pPr>
      <w:r>
        <w:rPr>
          <w:rFonts w:hint="eastAsia" w:ascii="Times New Roman" w:hAnsi="Times New Roman"/>
          <w:szCs w:val="20"/>
        </w:rPr>
        <w:t>团队空间状况权重表如下：</w:t>
      </w:r>
    </w:p>
    <w:p w14:paraId="11CF58FC">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center"/>
        <w:textAlignment w:val="auto"/>
        <w:rPr>
          <w:rFonts w:hint="eastAsia" w:ascii="仿宋" w:hAnsi="仿宋" w:eastAsia="仿宋" w:cs="仿宋"/>
          <w:szCs w:val="20"/>
        </w:rPr>
      </w:pPr>
      <w:r>
        <w:rPr>
          <w:rFonts w:hint="eastAsia" w:ascii="仿宋" w:hAnsi="仿宋" w:eastAsia="仿宋" w:cs="仿宋"/>
          <w:szCs w:val="20"/>
        </w:rPr>
        <w:t>表5</w:t>
      </w:r>
      <w:r>
        <w:rPr>
          <w:rFonts w:hint="eastAsia" w:ascii="仿宋" w:hAnsi="仿宋" w:eastAsia="仿宋" w:cs="仿宋"/>
          <w:szCs w:val="20"/>
          <w:lang w:val="en-US" w:eastAsia="zh-CN"/>
        </w:rPr>
        <w:t xml:space="preserve"> </w:t>
      </w:r>
      <w:r>
        <w:rPr>
          <w:rFonts w:hint="eastAsia" w:ascii="仿宋" w:hAnsi="仿宋" w:eastAsia="仿宋" w:cs="仿宋"/>
          <w:szCs w:val="20"/>
        </w:rPr>
        <w:t>权重分值样例</w:t>
      </w:r>
    </w:p>
    <w:tbl>
      <w:tblPr>
        <w:tblStyle w:val="20"/>
        <w:tblW w:w="883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380"/>
        <w:gridCol w:w="6457"/>
      </w:tblGrid>
      <w:tr w14:paraId="15E7BF5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5" w:hRule="atLeast"/>
        </w:trPr>
        <w:tc>
          <w:tcPr>
            <w:tcW w:w="2380" w:type="dxa"/>
            <w:tcMar>
              <w:top w:w="0" w:type="dxa"/>
              <w:left w:w="57" w:type="dxa"/>
              <w:bottom w:w="0" w:type="dxa"/>
              <w:right w:w="57" w:type="dxa"/>
            </w:tcMar>
            <w:vAlign w:val="top"/>
          </w:tcPr>
          <w:p w14:paraId="4C04ED6D">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权重分值</w:t>
            </w:r>
          </w:p>
        </w:tc>
        <w:tc>
          <w:tcPr>
            <w:tcW w:w="6457" w:type="dxa"/>
            <w:tcMar>
              <w:top w:w="0" w:type="dxa"/>
              <w:left w:w="57" w:type="dxa"/>
              <w:bottom w:w="0" w:type="dxa"/>
              <w:right w:w="57" w:type="dxa"/>
            </w:tcMar>
            <w:vAlign w:val="top"/>
          </w:tcPr>
          <w:p w14:paraId="34F179F4">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要求描述</w:t>
            </w:r>
          </w:p>
        </w:tc>
      </w:tr>
      <w:tr w14:paraId="42B367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3" w:hRule="atLeast"/>
        </w:trPr>
        <w:tc>
          <w:tcPr>
            <w:tcW w:w="2380" w:type="dxa"/>
            <w:tcMar>
              <w:top w:w="0" w:type="dxa"/>
              <w:left w:w="57" w:type="dxa"/>
              <w:bottom w:w="0" w:type="dxa"/>
              <w:right w:w="57" w:type="dxa"/>
            </w:tcMar>
            <w:vAlign w:val="top"/>
          </w:tcPr>
          <w:p w14:paraId="5B2659C3">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0分</w:t>
            </w:r>
          </w:p>
        </w:tc>
        <w:tc>
          <w:tcPr>
            <w:tcW w:w="6457" w:type="dxa"/>
            <w:tcMar>
              <w:top w:w="0" w:type="dxa"/>
              <w:left w:w="57" w:type="dxa"/>
              <w:bottom w:w="0" w:type="dxa"/>
              <w:right w:w="57" w:type="dxa"/>
            </w:tcMar>
            <w:vAlign w:val="top"/>
          </w:tcPr>
          <w:p w14:paraId="028E5018">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工作区始终处于混乱状态</w:t>
            </w:r>
          </w:p>
        </w:tc>
      </w:tr>
      <w:tr w14:paraId="42941B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4" w:hRule="atLeast"/>
        </w:trPr>
        <w:tc>
          <w:tcPr>
            <w:tcW w:w="2380" w:type="dxa"/>
            <w:tcMar>
              <w:top w:w="0" w:type="dxa"/>
              <w:left w:w="57" w:type="dxa"/>
              <w:bottom w:w="0" w:type="dxa"/>
              <w:right w:w="57" w:type="dxa"/>
            </w:tcMar>
            <w:vAlign w:val="top"/>
          </w:tcPr>
          <w:p w14:paraId="2371FE01">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1分</w:t>
            </w:r>
          </w:p>
        </w:tc>
        <w:tc>
          <w:tcPr>
            <w:tcW w:w="6457" w:type="dxa"/>
            <w:tcMar>
              <w:top w:w="0" w:type="dxa"/>
              <w:left w:w="57" w:type="dxa"/>
              <w:bottom w:w="0" w:type="dxa"/>
              <w:right w:w="57" w:type="dxa"/>
            </w:tcMar>
            <w:vAlign w:val="top"/>
          </w:tcPr>
          <w:p w14:paraId="64AF56F5">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工作区环境一般</w:t>
            </w:r>
          </w:p>
        </w:tc>
      </w:tr>
      <w:tr w14:paraId="1C473E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4" w:hRule="atLeast"/>
        </w:trPr>
        <w:tc>
          <w:tcPr>
            <w:tcW w:w="2380" w:type="dxa"/>
            <w:shd w:val="clear" w:color="auto" w:fill="auto"/>
            <w:tcMar>
              <w:top w:w="0" w:type="dxa"/>
              <w:left w:w="57" w:type="dxa"/>
              <w:bottom w:w="0" w:type="dxa"/>
              <w:right w:w="57" w:type="dxa"/>
            </w:tcMar>
            <w:vAlign w:val="top"/>
          </w:tcPr>
          <w:p w14:paraId="70E90131">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en-US" w:bidi="ar-SA"/>
              </w:rPr>
            </w:pPr>
            <w:r>
              <w:rPr>
                <w:rFonts w:hint="eastAsia" w:ascii="仿宋" w:hAnsi="仿宋" w:eastAsia="仿宋" w:cs="仿宋"/>
                <w:kern w:val="2"/>
                <w:sz w:val="32"/>
                <w:szCs w:val="20"/>
                <w:lang w:val="en-US" w:eastAsia="zh-CN" w:bidi="ar-SA"/>
              </w:rPr>
              <w:t>2分</w:t>
            </w:r>
          </w:p>
        </w:tc>
        <w:tc>
          <w:tcPr>
            <w:tcW w:w="6457" w:type="dxa"/>
            <w:shd w:val="clear" w:color="auto" w:fill="auto"/>
            <w:tcMar>
              <w:top w:w="0" w:type="dxa"/>
              <w:left w:w="57" w:type="dxa"/>
              <w:bottom w:w="0" w:type="dxa"/>
              <w:right w:w="57" w:type="dxa"/>
            </w:tcMar>
            <w:vAlign w:val="top"/>
          </w:tcPr>
          <w:p w14:paraId="0E3229C1">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en-US" w:bidi="ar-SA"/>
              </w:rPr>
            </w:pPr>
            <w:r>
              <w:rPr>
                <w:rFonts w:hint="eastAsia" w:ascii="仿宋" w:hAnsi="仿宋" w:eastAsia="仿宋" w:cs="仿宋"/>
                <w:kern w:val="2"/>
                <w:sz w:val="32"/>
                <w:szCs w:val="20"/>
                <w:lang w:val="en-US" w:eastAsia="zh-CN" w:bidi="ar-SA"/>
              </w:rPr>
              <w:t>工作区环境良好</w:t>
            </w:r>
          </w:p>
        </w:tc>
      </w:tr>
      <w:tr w14:paraId="32F532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4" w:hRule="atLeast"/>
        </w:trPr>
        <w:tc>
          <w:tcPr>
            <w:tcW w:w="2380" w:type="dxa"/>
            <w:shd w:val="clear" w:color="auto" w:fill="auto"/>
            <w:tcMar>
              <w:top w:w="0" w:type="dxa"/>
              <w:left w:w="57" w:type="dxa"/>
              <w:bottom w:w="0" w:type="dxa"/>
              <w:right w:w="57" w:type="dxa"/>
            </w:tcMar>
            <w:vAlign w:val="top"/>
          </w:tcPr>
          <w:p w14:paraId="158667A6">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en-US" w:bidi="ar-SA"/>
              </w:rPr>
            </w:pPr>
            <w:r>
              <w:rPr>
                <w:rFonts w:hint="eastAsia" w:ascii="仿宋" w:hAnsi="仿宋" w:eastAsia="仿宋" w:cs="仿宋"/>
                <w:kern w:val="2"/>
                <w:sz w:val="32"/>
                <w:szCs w:val="20"/>
                <w:lang w:val="en-US" w:eastAsia="zh-CN" w:bidi="ar-SA"/>
              </w:rPr>
              <w:t>3分</w:t>
            </w:r>
          </w:p>
        </w:tc>
        <w:tc>
          <w:tcPr>
            <w:tcW w:w="6457" w:type="dxa"/>
            <w:shd w:val="clear" w:color="auto" w:fill="auto"/>
            <w:tcMar>
              <w:top w:w="0" w:type="dxa"/>
              <w:left w:w="57" w:type="dxa"/>
              <w:bottom w:w="0" w:type="dxa"/>
              <w:right w:w="57" w:type="dxa"/>
            </w:tcMar>
            <w:vAlign w:val="top"/>
          </w:tcPr>
          <w:p w14:paraId="4B3CF42F">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en-US" w:bidi="ar-SA"/>
              </w:rPr>
            </w:pPr>
            <w:r>
              <w:rPr>
                <w:rFonts w:hint="eastAsia" w:ascii="仿宋" w:hAnsi="仿宋" w:eastAsia="仿宋" w:cs="仿宋"/>
                <w:kern w:val="2"/>
                <w:sz w:val="32"/>
                <w:szCs w:val="20"/>
                <w:lang w:val="en-US" w:eastAsia="zh-CN" w:bidi="ar-SA"/>
              </w:rPr>
              <w:t>工作区域组织很出色</w:t>
            </w:r>
          </w:p>
        </w:tc>
      </w:tr>
    </w:tbl>
    <w:p w14:paraId="79B0FC74">
      <w:pPr>
        <w:spacing w:line="560" w:lineRule="exact"/>
        <w:ind w:firstLine="640" w:firstLineChars="200"/>
        <w:rPr>
          <w:rFonts w:hint="eastAsia" w:ascii="Times New Roman" w:hAnsi="Times New Roman"/>
          <w:szCs w:val="20"/>
        </w:rPr>
      </w:pPr>
      <w:r>
        <w:rPr>
          <w:rFonts w:hint="eastAsia" w:ascii="Times New Roman" w:hAnsi="Times New Roman"/>
          <w:szCs w:val="20"/>
        </w:rPr>
        <w:t>（2）测量分(客观)</w:t>
      </w:r>
    </w:p>
    <w:p w14:paraId="0FE3C9B2">
      <w:pPr>
        <w:spacing w:line="560" w:lineRule="exact"/>
        <w:ind w:firstLine="640" w:firstLineChars="200"/>
        <w:rPr>
          <w:rFonts w:hint="eastAsia" w:ascii="Times New Roman" w:hAnsi="Times New Roman"/>
          <w:szCs w:val="20"/>
        </w:rPr>
      </w:pPr>
      <w:r>
        <w:rPr>
          <w:rFonts w:hint="eastAsia" w:ascii="Times New Roman" w:hAnsi="Times New Roman"/>
          <w:szCs w:val="20"/>
        </w:rPr>
        <w:t>测量分(客观)打分方式：按任务设置若干个评分组，每组由3名及以上裁判构成。每个组所有裁判一起商议，在对该选手在该项中的实际得分达成一致后最终只给出一个分值，达到要求为“满分”，达不到要求为“0”分。</w:t>
      </w:r>
    </w:p>
    <w:p w14:paraId="306CC228">
      <w:pPr>
        <w:spacing w:line="560" w:lineRule="exact"/>
        <w:ind w:firstLine="640" w:firstLineChars="200"/>
        <w:rPr>
          <w:rFonts w:hint="eastAsia" w:ascii="Times New Roman" w:hAnsi="Times New Roman"/>
          <w:szCs w:val="20"/>
        </w:rPr>
      </w:pPr>
      <w:r>
        <w:rPr>
          <w:rFonts w:hint="eastAsia" w:ascii="Times New Roman" w:hAnsi="Times New Roman"/>
          <w:szCs w:val="20"/>
        </w:rPr>
        <w:t>（3）评测流程</w:t>
      </w:r>
    </w:p>
    <w:p w14:paraId="04946076">
      <w:pPr>
        <w:spacing w:line="560" w:lineRule="exact"/>
        <w:ind w:firstLine="640" w:firstLineChars="200"/>
        <w:rPr>
          <w:rFonts w:hint="eastAsia" w:ascii="Times New Roman" w:hAnsi="Times New Roman"/>
          <w:szCs w:val="20"/>
        </w:rPr>
      </w:pPr>
      <w:r>
        <w:rPr>
          <w:rFonts w:hint="eastAsia" w:ascii="Times New Roman" w:hAnsi="Times New Roman"/>
          <w:szCs w:val="20"/>
        </w:rPr>
        <w:t>竞赛开始前，裁判长根据工作需要和培训情况，对裁判员进行工作分工；裁判长不进行评判。竞赛过程中，裁判员按照分工，依据评判标准和相关技术要求开展评判工作。每个阶段(模块)竞赛结束后，裁判员对本人本阶段(模块)评判结果进行核对确认。全部阶段(模块)竞赛结束后，裁判长对总成绩进行复核，</w:t>
      </w:r>
      <w:r>
        <w:rPr>
          <w:rFonts w:hint="eastAsia" w:ascii="Times New Roman" w:hAnsi="Times New Roman"/>
          <w:szCs w:val="20"/>
          <w:lang w:eastAsia="zh-CN"/>
        </w:rPr>
        <w:t>并</w:t>
      </w:r>
      <w:r>
        <w:rPr>
          <w:rFonts w:hint="eastAsia" w:ascii="Times New Roman" w:hAnsi="Times New Roman"/>
          <w:szCs w:val="20"/>
        </w:rPr>
        <w:t>签字确认。</w:t>
      </w:r>
    </w:p>
    <w:p w14:paraId="455ABB70">
      <w:pPr>
        <w:spacing w:line="560" w:lineRule="exact"/>
        <w:ind w:firstLine="640" w:firstLineChars="200"/>
        <w:rPr>
          <w:rFonts w:ascii="Times New Roman" w:hAnsi="Times New Roman"/>
          <w:szCs w:val="20"/>
        </w:rPr>
      </w:pPr>
      <w:r>
        <w:rPr>
          <w:rFonts w:hint="eastAsia" w:ascii="Times New Roman" w:hAnsi="Times New Roman"/>
          <w:szCs w:val="20"/>
        </w:rPr>
        <w:t>为确保评分过程的公平性和公正性，评分过程采用回避制度，各裁判不参与自己单位选手的评分，无相应模块执裁任务的裁判不得进入选手工位，执裁过程中不能与自己的选手进行任何交流。</w:t>
      </w:r>
    </w:p>
    <w:p w14:paraId="5A14EED7">
      <w:pPr>
        <w:spacing w:line="560" w:lineRule="exact"/>
        <w:ind w:firstLine="640" w:firstLineChars="200"/>
        <w:rPr>
          <w:rFonts w:ascii="Times New Roman" w:hAnsi="Times New Roman"/>
          <w:szCs w:val="20"/>
        </w:rPr>
      </w:pPr>
      <w:r>
        <w:rPr>
          <w:rFonts w:ascii="Times New Roman" w:hAnsi="Times New Roman"/>
          <w:szCs w:val="20"/>
        </w:rPr>
        <w:t>3.</w:t>
      </w:r>
      <w:r>
        <w:rPr>
          <w:rFonts w:hint="eastAsia" w:ascii="Times New Roman" w:hAnsi="Times New Roman"/>
          <w:szCs w:val="20"/>
        </w:rPr>
        <w:t>成绩并列：如遇总分并列，则依次由任务D、C、B、A模块成绩决定排名。如果仍然相同，则按照完成的时间短者为优进行判定。</w:t>
      </w:r>
    </w:p>
    <w:p w14:paraId="66BC367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方正黑体_GBK"/>
          <w:szCs w:val="20"/>
        </w:rPr>
      </w:pPr>
      <w:bookmarkStart w:id="6" w:name="_Toc32139"/>
      <w:r>
        <w:rPr>
          <w:rFonts w:hint="eastAsia" w:ascii="Times New Roman" w:hAnsi="Times New Roman" w:eastAsia="黑体" w:cs="方正黑体_GBK"/>
          <w:szCs w:val="20"/>
        </w:rPr>
        <w:t>三、竞赛细则</w:t>
      </w:r>
      <w:bookmarkEnd w:id="6"/>
    </w:p>
    <w:p w14:paraId="3F0D192D">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根据本项目特点和工作要求，具体说明本项目比赛的具体流程、时间安排。提出对选手、裁判人员及相关技术赛务支持人员的比赛纪律、道德要求等。例如：裁判员具体分工安排，出现评判技术争议，违规携带工具材料出、入赛场具体处理办法（如出现争议由谁反映、向谁反映、以何种形式反映、在何时反映等），以及其他涉及本项目比赛规则的纪律、约束性规定。</w:t>
      </w:r>
    </w:p>
    <w:p w14:paraId="4D1DEE2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Times New Roman" w:hAnsi="Times New Roman" w:cs="方正仿宋_GBK"/>
          <w:szCs w:val="20"/>
        </w:rPr>
      </w:pPr>
      <w:bookmarkStart w:id="7" w:name="_Toc9829"/>
      <w:r>
        <w:rPr>
          <w:rFonts w:hint="eastAsia" w:ascii="Times New Roman" w:hAnsi="Times New Roman" w:cs="方正仿宋_GBK"/>
          <w:szCs w:val="20"/>
        </w:rPr>
        <w:t>（一）比赛基本流程</w:t>
      </w:r>
      <w:bookmarkEnd w:id="7"/>
    </w:p>
    <w:p w14:paraId="3C54F2D4">
      <w:pPr>
        <w:spacing w:line="560" w:lineRule="exact"/>
        <w:jc w:val="center"/>
        <w:rPr>
          <w:rFonts w:hint="eastAsia" w:ascii="Times New Roman" w:hAnsi="Times New Roman" w:cs="方正仿宋_GBK"/>
          <w:szCs w:val="20"/>
        </w:rPr>
      </w:pPr>
      <w:r>
        <w:rPr>
          <w:rFonts w:hint="eastAsia" w:ascii="Times New Roman" w:hAnsi="Times New Roman" w:cs="方正仿宋_GBK"/>
          <w:szCs w:val="20"/>
        </w:rPr>
        <w:t>表6 比赛基本流程</w:t>
      </w:r>
    </w:p>
    <w:tbl>
      <w:tblPr>
        <w:tblStyle w:val="20"/>
        <w:tblW w:w="884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69"/>
        <w:gridCol w:w="1558"/>
        <w:gridCol w:w="6321"/>
      </w:tblGrid>
      <w:tr w14:paraId="3CF4EC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5" w:hRule="atLeast"/>
        </w:trPr>
        <w:tc>
          <w:tcPr>
            <w:tcW w:w="969" w:type="dxa"/>
            <w:tcMar>
              <w:top w:w="57" w:type="dxa"/>
              <w:left w:w="57" w:type="dxa"/>
              <w:bottom w:w="57" w:type="dxa"/>
              <w:right w:w="57" w:type="dxa"/>
            </w:tcMar>
            <w:vAlign w:val="center"/>
          </w:tcPr>
          <w:p w14:paraId="393431CA">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序号</w:t>
            </w:r>
          </w:p>
        </w:tc>
        <w:tc>
          <w:tcPr>
            <w:tcW w:w="1558" w:type="dxa"/>
            <w:tcMar>
              <w:top w:w="57" w:type="dxa"/>
              <w:left w:w="57" w:type="dxa"/>
              <w:bottom w:w="57" w:type="dxa"/>
              <w:right w:w="57" w:type="dxa"/>
            </w:tcMar>
            <w:vAlign w:val="center"/>
          </w:tcPr>
          <w:p w14:paraId="6DDF3290">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工作项目</w:t>
            </w:r>
          </w:p>
        </w:tc>
        <w:tc>
          <w:tcPr>
            <w:tcW w:w="6321" w:type="dxa"/>
            <w:tcMar>
              <w:top w:w="57" w:type="dxa"/>
              <w:left w:w="57" w:type="dxa"/>
              <w:bottom w:w="57" w:type="dxa"/>
              <w:right w:w="57" w:type="dxa"/>
            </w:tcMar>
            <w:vAlign w:val="top"/>
          </w:tcPr>
          <w:p w14:paraId="1FE19E5A">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工作内容</w:t>
            </w:r>
          </w:p>
        </w:tc>
      </w:tr>
      <w:tr w14:paraId="56C294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0" w:hRule="atLeast"/>
        </w:trPr>
        <w:tc>
          <w:tcPr>
            <w:tcW w:w="2527" w:type="dxa"/>
            <w:gridSpan w:val="2"/>
            <w:tcMar>
              <w:top w:w="57" w:type="dxa"/>
              <w:left w:w="57" w:type="dxa"/>
              <w:bottom w:w="57" w:type="dxa"/>
              <w:right w:w="57" w:type="dxa"/>
            </w:tcMar>
            <w:vAlign w:val="center"/>
          </w:tcPr>
          <w:p w14:paraId="651F3991">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赛前工作</w:t>
            </w:r>
          </w:p>
        </w:tc>
        <w:tc>
          <w:tcPr>
            <w:tcW w:w="6321" w:type="dxa"/>
            <w:tcMar>
              <w:top w:w="57" w:type="dxa"/>
              <w:left w:w="57" w:type="dxa"/>
              <w:bottom w:w="57" w:type="dxa"/>
              <w:right w:w="57" w:type="dxa"/>
            </w:tcMar>
            <w:vAlign w:val="top"/>
          </w:tcPr>
          <w:p w14:paraId="21BCB64B">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工作人员，技术支持，志愿者就位</w:t>
            </w:r>
          </w:p>
        </w:tc>
      </w:tr>
      <w:tr w14:paraId="276DFB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49" w:hRule="atLeast"/>
        </w:trPr>
        <w:tc>
          <w:tcPr>
            <w:tcW w:w="969" w:type="dxa"/>
            <w:tcMar>
              <w:top w:w="57" w:type="dxa"/>
              <w:left w:w="57" w:type="dxa"/>
              <w:bottom w:w="57" w:type="dxa"/>
              <w:right w:w="57" w:type="dxa"/>
            </w:tcMar>
            <w:vAlign w:val="center"/>
          </w:tcPr>
          <w:p w14:paraId="295900C8">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1</w:t>
            </w:r>
          </w:p>
        </w:tc>
        <w:tc>
          <w:tcPr>
            <w:tcW w:w="1558" w:type="dxa"/>
            <w:tcMar>
              <w:top w:w="57" w:type="dxa"/>
              <w:left w:w="57" w:type="dxa"/>
              <w:bottom w:w="57" w:type="dxa"/>
              <w:right w:w="57" w:type="dxa"/>
            </w:tcMar>
            <w:vAlign w:val="center"/>
          </w:tcPr>
          <w:p w14:paraId="1C9353BD">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赛前说明会</w:t>
            </w:r>
          </w:p>
        </w:tc>
        <w:tc>
          <w:tcPr>
            <w:tcW w:w="6321" w:type="dxa"/>
            <w:tcMar>
              <w:top w:w="57" w:type="dxa"/>
              <w:left w:w="57" w:type="dxa"/>
              <w:bottom w:w="57" w:type="dxa"/>
              <w:right w:w="57" w:type="dxa"/>
            </w:tcMar>
            <w:vAlign w:val="center"/>
          </w:tcPr>
          <w:p w14:paraId="17956BAE">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由裁判长负责对裁判员及选手培训本项目的技术工作文件、比赛流程、评判方法及安全防护等规则要求。</w:t>
            </w:r>
          </w:p>
        </w:tc>
      </w:tr>
      <w:tr w14:paraId="400DC7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0" w:hRule="atLeast"/>
        </w:trPr>
        <w:tc>
          <w:tcPr>
            <w:tcW w:w="969" w:type="dxa"/>
            <w:tcMar>
              <w:top w:w="57" w:type="dxa"/>
              <w:left w:w="57" w:type="dxa"/>
              <w:bottom w:w="57" w:type="dxa"/>
              <w:right w:w="57" w:type="dxa"/>
            </w:tcMar>
            <w:vAlign w:val="center"/>
          </w:tcPr>
          <w:p w14:paraId="3D34A294">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2</w:t>
            </w:r>
          </w:p>
        </w:tc>
        <w:tc>
          <w:tcPr>
            <w:tcW w:w="1558" w:type="dxa"/>
            <w:tcMar>
              <w:top w:w="57" w:type="dxa"/>
              <w:left w:w="57" w:type="dxa"/>
              <w:bottom w:w="57" w:type="dxa"/>
              <w:right w:w="57" w:type="dxa"/>
            </w:tcMar>
            <w:vAlign w:val="center"/>
          </w:tcPr>
          <w:p w14:paraId="68A93662">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裁判分组</w:t>
            </w:r>
          </w:p>
        </w:tc>
        <w:tc>
          <w:tcPr>
            <w:tcW w:w="6321" w:type="dxa"/>
            <w:tcMar>
              <w:top w:w="57" w:type="dxa"/>
              <w:left w:w="57" w:type="dxa"/>
              <w:bottom w:w="57" w:type="dxa"/>
              <w:right w:w="57" w:type="dxa"/>
            </w:tcMar>
            <w:vAlign w:val="top"/>
          </w:tcPr>
          <w:p w14:paraId="7F4E0891">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确定裁判员具体分工。</w:t>
            </w:r>
          </w:p>
        </w:tc>
      </w:tr>
      <w:tr w14:paraId="4B973A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0" w:hRule="atLeast"/>
        </w:trPr>
        <w:tc>
          <w:tcPr>
            <w:tcW w:w="969" w:type="dxa"/>
            <w:tcMar>
              <w:top w:w="57" w:type="dxa"/>
              <w:left w:w="57" w:type="dxa"/>
              <w:bottom w:w="57" w:type="dxa"/>
              <w:right w:w="57" w:type="dxa"/>
            </w:tcMar>
            <w:vAlign w:val="center"/>
          </w:tcPr>
          <w:p w14:paraId="1E117A5F">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3</w:t>
            </w:r>
          </w:p>
        </w:tc>
        <w:tc>
          <w:tcPr>
            <w:tcW w:w="1558" w:type="dxa"/>
            <w:tcMar>
              <w:top w:w="57" w:type="dxa"/>
              <w:left w:w="57" w:type="dxa"/>
              <w:bottom w:w="57" w:type="dxa"/>
              <w:right w:w="57" w:type="dxa"/>
            </w:tcMar>
            <w:vAlign w:val="center"/>
          </w:tcPr>
          <w:p w14:paraId="27B27C00">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选手抽签</w:t>
            </w:r>
          </w:p>
        </w:tc>
        <w:tc>
          <w:tcPr>
            <w:tcW w:w="6321" w:type="dxa"/>
            <w:tcMar>
              <w:top w:w="57" w:type="dxa"/>
              <w:left w:w="57" w:type="dxa"/>
              <w:bottom w:w="57" w:type="dxa"/>
              <w:right w:w="57" w:type="dxa"/>
            </w:tcMar>
            <w:vAlign w:val="top"/>
          </w:tcPr>
          <w:p w14:paraId="3A27ECAF">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抽取抽签顺序、出场场次顺序，交验工具等。</w:t>
            </w:r>
          </w:p>
        </w:tc>
      </w:tr>
      <w:tr w14:paraId="7A73336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21" w:hRule="atLeast"/>
        </w:trPr>
        <w:tc>
          <w:tcPr>
            <w:tcW w:w="969" w:type="dxa"/>
            <w:tcMar>
              <w:top w:w="57" w:type="dxa"/>
              <w:left w:w="57" w:type="dxa"/>
              <w:bottom w:w="57" w:type="dxa"/>
              <w:right w:w="57" w:type="dxa"/>
            </w:tcMar>
            <w:vAlign w:val="center"/>
          </w:tcPr>
          <w:p w14:paraId="78A4C7BF">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4</w:t>
            </w:r>
          </w:p>
        </w:tc>
        <w:tc>
          <w:tcPr>
            <w:tcW w:w="1558" w:type="dxa"/>
            <w:tcMar>
              <w:top w:w="57" w:type="dxa"/>
              <w:left w:w="57" w:type="dxa"/>
              <w:bottom w:w="57" w:type="dxa"/>
              <w:right w:w="57" w:type="dxa"/>
            </w:tcMar>
            <w:vAlign w:val="center"/>
          </w:tcPr>
          <w:p w14:paraId="4EBAB85F">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熟悉设备</w:t>
            </w:r>
          </w:p>
        </w:tc>
        <w:tc>
          <w:tcPr>
            <w:tcW w:w="6321" w:type="dxa"/>
            <w:tcMar>
              <w:top w:w="57" w:type="dxa"/>
              <w:left w:w="57" w:type="dxa"/>
              <w:bottom w:w="57" w:type="dxa"/>
              <w:right w:w="57" w:type="dxa"/>
            </w:tcMar>
            <w:vAlign w:val="top"/>
          </w:tcPr>
          <w:p w14:paraId="3FC9E0D5">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赛场提供不少于0.5小时的熟悉设备（场地）时间，选手可以在规定时间内熟悉场地、设施、设备；熟悉设备期间禁止修改竞赛设备参数。</w:t>
            </w:r>
          </w:p>
        </w:tc>
      </w:tr>
      <w:tr w14:paraId="2DA47B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49" w:hRule="atLeast"/>
        </w:trPr>
        <w:tc>
          <w:tcPr>
            <w:tcW w:w="2527" w:type="dxa"/>
            <w:gridSpan w:val="2"/>
            <w:tcMar>
              <w:top w:w="57" w:type="dxa"/>
              <w:left w:w="57" w:type="dxa"/>
              <w:bottom w:w="57" w:type="dxa"/>
              <w:right w:w="57" w:type="dxa"/>
            </w:tcMar>
            <w:vAlign w:val="center"/>
          </w:tcPr>
          <w:p w14:paraId="337F07AF">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赛中工作</w:t>
            </w:r>
          </w:p>
        </w:tc>
        <w:tc>
          <w:tcPr>
            <w:tcW w:w="6321" w:type="dxa"/>
            <w:tcMar>
              <w:top w:w="57" w:type="dxa"/>
              <w:left w:w="57" w:type="dxa"/>
              <w:bottom w:w="57" w:type="dxa"/>
              <w:right w:w="57" w:type="dxa"/>
            </w:tcMar>
            <w:vAlign w:val="top"/>
          </w:tcPr>
          <w:p w14:paraId="66418576">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每场比赛按选手编号顺序抽取比赛机位。</w:t>
            </w:r>
          </w:p>
          <w:p w14:paraId="6DC77711">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工作人员，技术支持，成绩录入员、志愿者就位。</w:t>
            </w:r>
          </w:p>
        </w:tc>
      </w:tr>
      <w:tr w14:paraId="6098CA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49" w:hRule="atLeast"/>
        </w:trPr>
        <w:tc>
          <w:tcPr>
            <w:tcW w:w="969" w:type="dxa"/>
            <w:tcMar>
              <w:top w:w="57" w:type="dxa"/>
              <w:left w:w="57" w:type="dxa"/>
              <w:bottom w:w="57" w:type="dxa"/>
              <w:right w:w="57" w:type="dxa"/>
            </w:tcMar>
            <w:vAlign w:val="center"/>
          </w:tcPr>
          <w:p w14:paraId="011F0CCA">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5</w:t>
            </w:r>
          </w:p>
        </w:tc>
        <w:tc>
          <w:tcPr>
            <w:tcW w:w="1558" w:type="dxa"/>
            <w:tcMar>
              <w:top w:w="57" w:type="dxa"/>
              <w:left w:w="57" w:type="dxa"/>
              <w:bottom w:w="57" w:type="dxa"/>
              <w:right w:w="57" w:type="dxa"/>
            </w:tcMar>
            <w:vAlign w:val="center"/>
          </w:tcPr>
          <w:p w14:paraId="2934A068">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赛前准备</w:t>
            </w:r>
          </w:p>
        </w:tc>
        <w:tc>
          <w:tcPr>
            <w:tcW w:w="6321" w:type="dxa"/>
            <w:tcMar>
              <w:top w:w="57" w:type="dxa"/>
              <w:left w:w="57" w:type="dxa"/>
              <w:bottom w:w="57" w:type="dxa"/>
              <w:right w:w="57" w:type="dxa"/>
            </w:tcMar>
            <w:vAlign w:val="top"/>
          </w:tcPr>
          <w:p w14:paraId="0BFBB546">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每一模块赛前选手统一进场，可以进行相应准备工作。赛前15分钟提供赛题相应模块给选手。</w:t>
            </w:r>
          </w:p>
        </w:tc>
      </w:tr>
      <w:tr w14:paraId="3A14E0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34" w:hRule="atLeast"/>
        </w:trPr>
        <w:tc>
          <w:tcPr>
            <w:tcW w:w="969" w:type="dxa"/>
            <w:tcMar>
              <w:top w:w="57" w:type="dxa"/>
              <w:left w:w="57" w:type="dxa"/>
              <w:bottom w:w="57" w:type="dxa"/>
              <w:right w:w="57" w:type="dxa"/>
            </w:tcMar>
            <w:vAlign w:val="center"/>
          </w:tcPr>
          <w:p w14:paraId="2F511CAE">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6</w:t>
            </w:r>
          </w:p>
        </w:tc>
        <w:tc>
          <w:tcPr>
            <w:tcW w:w="1558" w:type="dxa"/>
            <w:tcMar>
              <w:top w:w="57" w:type="dxa"/>
              <w:left w:w="57" w:type="dxa"/>
              <w:bottom w:w="57" w:type="dxa"/>
              <w:right w:w="57" w:type="dxa"/>
            </w:tcMar>
            <w:vAlign w:val="center"/>
          </w:tcPr>
          <w:p w14:paraId="22FFBA76">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比赛过程</w:t>
            </w:r>
          </w:p>
        </w:tc>
        <w:tc>
          <w:tcPr>
            <w:tcW w:w="6321" w:type="dxa"/>
            <w:tcMar>
              <w:top w:w="57" w:type="dxa"/>
              <w:left w:w="57" w:type="dxa"/>
              <w:bottom w:w="57" w:type="dxa"/>
              <w:right w:w="57" w:type="dxa"/>
            </w:tcMar>
            <w:vAlign w:val="top"/>
          </w:tcPr>
          <w:p w14:paraId="16BE9D76">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在比赛时间段内选手可自行安排与竞赛相关的工作。</w:t>
            </w:r>
          </w:p>
        </w:tc>
      </w:tr>
      <w:tr w14:paraId="7235C3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702" w:hRule="atLeast"/>
        </w:trPr>
        <w:tc>
          <w:tcPr>
            <w:tcW w:w="969" w:type="dxa"/>
            <w:tcMar>
              <w:top w:w="57" w:type="dxa"/>
              <w:left w:w="57" w:type="dxa"/>
              <w:bottom w:w="57" w:type="dxa"/>
              <w:right w:w="57" w:type="dxa"/>
            </w:tcMar>
            <w:vAlign w:val="center"/>
          </w:tcPr>
          <w:p w14:paraId="3C49A182">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7</w:t>
            </w:r>
          </w:p>
        </w:tc>
        <w:tc>
          <w:tcPr>
            <w:tcW w:w="1558" w:type="dxa"/>
            <w:tcMar>
              <w:top w:w="57" w:type="dxa"/>
              <w:left w:w="57" w:type="dxa"/>
              <w:bottom w:w="57" w:type="dxa"/>
              <w:right w:w="57" w:type="dxa"/>
            </w:tcMar>
            <w:vAlign w:val="center"/>
          </w:tcPr>
          <w:p w14:paraId="3E3F4D85">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比赛起止</w:t>
            </w:r>
          </w:p>
        </w:tc>
        <w:tc>
          <w:tcPr>
            <w:tcW w:w="6321" w:type="dxa"/>
            <w:tcMar>
              <w:top w:w="57" w:type="dxa"/>
              <w:left w:w="57" w:type="dxa"/>
              <w:bottom w:w="57" w:type="dxa"/>
              <w:right w:w="57" w:type="dxa"/>
            </w:tcMar>
            <w:vAlign w:val="top"/>
          </w:tcPr>
          <w:p w14:paraId="7FCAA1C2">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比赛开始与结束以裁判长铃声或口令为准（各赛场统一配备发令哨）。</w:t>
            </w:r>
          </w:p>
          <w:p w14:paraId="372BE696">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比赛结束选手应在3分钟内将竞赛产生的作</w:t>
            </w:r>
            <w:r>
              <w:rPr>
                <w:rFonts w:hint="eastAsia" w:ascii="仿宋" w:hAnsi="仿宋" w:eastAsia="仿宋" w:cs="仿宋"/>
                <w:spacing w:val="-3"/>
                <w:sz w:val="31"/>
                <w:szCs w:val="31"/>
              </w:rPr>
              <w:t>品、</w:t>
            </w:r>
            <w:r>
              <w:rPr>
                <w:rFonts w:hint="eastAsia" w:ascii="仿宋" w:hAnsi="仿宋" w:eastAsia="仿宋" w:cs="仿宋"/>
                <w:kern w:val="2"/>
                <w:sz w:val="32"/>
                <w:szCs w:val="20"/>
                <w:lang w:val="en-US" w:eastAsia="zh-CN" w:bidi="ar-SA"/>
              </w:rPr>
              <w:t>图纸以及</w:t>
            </w:r>
            <w:r>
              <w:rPr>
                <w:rFonts w:hint="eastAsia" w:cs="仿宋"/>
                <w:kern w:val="2"/>
                <w:sz w:val="32"/>
                <w:szCs w:val="20"/>
                <w:lang w:val="en-US" w:eastAsia="zh-CN" w:bidi="ar-SA"/>
              </w:rPr>
              <w:t>其他</w:t>
            </w:r>
            <w:r>
              <w:rPr>
                <w:rFonts w:hint="eastAsia" w:ascii="仿宋" w:hAnsi="仿宋" w:eastAsia="仿宋" w:cs="仿宋"/>
                <w:kern w:val="2"/>
                <w:sz w:val="32"/>
                <w:szCs w:val="20"/>
                <w:lang w:val="en-US" w:eastAsia="zh-CN" w:bidi="ar-SA"/>
              </w:rPr>
              <w:t>规定的物品交至指定地点。</w:t>
            </w:r>
          </w:p>
        </w:tc>
      </w:tr>
      <w:tr w14:paraId="202D6C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969" w:type="dxa"/>
            <w:shd w:val="clear" w:color="auto" w:fill="auto"/>
            <w:tcMar>
              <w:top w:w="57" w:type="dxa"/>
              <w:left w:w="57" w:type="dxa"/>
              <w:bottom w:w="57" w:type="dxa"/>
              <w:right w:w="57" w:type="dxa"/>
            </w:tcMar>
            <w:vAlign w:val="center"/>
          </w:tcPr>
          <w:p w14:paraId="2EBEB9BE">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8</w:t>
            </w:r>
          </w:p>
        </w:tc>
        <w:tc>
          <w:tcPr>
            <w:tcW w:w="1558" w:type="dxa"/>
            <w:shd w:val="clear" w:color="auto" w:fill="auto"/>
            <w:tcMar>
              <w:top w:w="57" w:type="dxa"/>
              <w:left w:w="57" w:type="dxa"/>
              <w:bottom w:w="57" w:type="dxa"/>
              <w:right w:w="57" w:type="dxa"/>
            </w:tcMar>
            <w:vAlign w:val="center"/>
          </w:tcPr>
          <w:p w14:paraId="2206CF94">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比赛延时</w:t>
            </w:r>
          </w:p>
        </w:tc>
        <w:tc>
          <w:tcPr>
            <w:tcW w:w="6321" w:type="dxa"/>
            <w:shd w:val="clear" w:color="auto" w:fill="auto"/>
            <w:tcMar>
              <w:top w:w="57" w:type="dxa"/>
              <w:left w:w="57" w:type="dxa"/>
              <w:bottom w:w="57" w:type="dxa"/>
              <w:right w:w="57" w:type="dxa"/>
            </w:tcMar>
            <w:vAlign w:val="top"/>
          </w:tcPr>
          <w:p w14:paraId="4CE41525">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在任何情况下，只能由裁判长根据技术人员提供的书面材料最终决定是否延长比赛时间；延长时间不得超过总时间的20%。</w:t>
            </w:r>
          </w:p>
        </w:tc>
      </w:tr>
      <w:tr w14:paraId="0AEF64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9" w:hRule="atLeast"/>
        </w:trPr>
        <w:tc>
          <w:tcPr>
            <w:tcW w:w="969" w:type="dxa"/>
            <w:shd w:val="clear" w:color="auto" w:fill="auto"/>
            <w:tcMar>
              <w:top w:w="57" w:type="dxa"/>
              <w:left w:w="57" w:type="dxa"/>
              <w:bottom w:w="57" w:type="dxa"/>
              <w:right w:w="57" w:type="dxa"/>
            </w:tcMar>
            <w:vAlign w:val="center"/>
          </w:tcPr>
          <w:p w14:paraId="27B47666">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9</w:t>
            </w:r>
          </w:p>
        </w:tc>
        <w:tc>
          <w:tcPr>
            <w:tcW w:w="1558" w:type="dxa"/>
            <w:shd w:val="clear" w:color="auto" w:fill="auto"/>
            <w:tcMar>
              <w:top w:w="57" w:type="dxa"/>
              <w:left w:w="57" w:type="dxa"/>
              <w:bottom w:w="57" w:type="dxa"/>
              <w:right w:w="57" w:type="dxa"/>
            </w:tcMar>
            <w:vAlign w:val="center"/>
          </w:tcPr>
          <w:p w14:paraId="1EB003B2">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评判</w:t>
            </w:r>
          </w:p>
        </w:tc>
        <w:tc>
          <w:tcPr>
            <w:tcW w:w="6321" w:type="dxa"/>
            <w:shd w:val="clear" w:color="auto" w:fill="auto"/>
            <w:tcMar>
              <w:top w:w="57" w:type="dxa"/>
              <w:left w:w="57" w:type="dxa"/>
              <w:bottom w:w="57" w:type="dxa"/>
              <w:right w:w="57" w:type="dxa"/>
            </w:tcMar>
            <w:vAlign w:val="center"/>
          </w:tcPr>
          <w:p w14:paraId="2109E7F8">
            <w:pPr>
              <w:pStyle w:val="19"/>
              <w:keepNext w:val="0"/>
              <w:keepLines w:val="0"/>
              <w:pageBreakBefore w:val="0"/>
              <w:widowControl w:val="0"/>
              <w:kinsoku/>
              <w:wordWrap/>
              <w:overflowPunct/>
              <w:topLinePunct w:val="0"/>
              <w:autoSpaceDE w:val="0"/>
              <w:autoSpaceDN w:val="0"/>
              <w:bidi w:val="0"/>
              <w:adjustRightInd w:val="0"/>
              <w:snapToGrid w:val="0"/>
              <w:spacing w:line="240" w:lineRule="auto"/>
              <w:ind w:left="0" w:right="0"/>
              <w:jc w:val="both"/>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竞赛完成后开始。</w:t>
            </w:r>
          </w:p>
        </w:tc>
      </w:tr>
      <w:tr w14:paraId="6B4C4F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2" w:hRule="atLeast"/>
        </w:trPr>
        <w:tc>
          <w:tcPr>
            <w:tcW w:w="2527" w:type="dxa"/>
            <w:gridSpan w:val="2"/>
            <w:shd w:val="clear" w:color="auto" w:fill="auto"/>
            <w:tcMar>
              <w:top w:w="57" w:type="dxa"/>
              <w:left w:w="57" w:type="dxa"/>
              <w:bottom w:w="57" w:type="dxa"/>
              <w:right w:w="57" w:type="dxa"/>
            </w:tcMar>
            <w:vAlign w:val="center"/>
          </w:tcPr>
          <w:p w14:paraId="36A6B866">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赛后工作</w:t>
            </w:r>
          </w:p>
        </w:tc>
        <w:tc>
          <w:tcPr>
            <w:tcW w:w="6321" w:type="dxa"/>
            <w:tcMar>
              <w:top w:w="57" w:type="dxa"/>
              <w:left w:w="57" w:type="dxa"/>
              <w:bottom w:w="57" w:type="dxa"/>
              <w:right w:w="57" w:type="dxa"/>
            </w:tcMar>
            <w:vAlign w:val="top"/>
          </w:tcPr>
          <w:p w14:paraId="63D4D4D7">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p>
        </w:tc>
      </w:tr>
      <w:tr w14:paraId="0C02A9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2" w:hRule="atLeast"/>
        </w:trPr>
        <w:tc>
          <w:tcPr>
            <w:tcW w:w="969" w:type="dxa"/>
            <w:shd w:val="clear" w:color="auto" w:fill="auto"/>
            <w:tcMar>
              <w:top w:w="57" w:type="dxa"/>
              <w:left w:w="57" w:type="dxa"/>
              <w:bottom w:w="57" w:type="dxa"/>
              <w:right w:w="57" w:type="dxa"/>
            </w:tcMar>
            <w:vAlign w:val="center"/>
          </w:tcPr>
          <w:p w14:paraId="3E001F14">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10</w:t>
            </w:r>
          </w:p>
        </w:tc>
        <w:tc>
          <w:tcPr>
            <w:tcW w:w="1558" w:type="dxa"/>
            <w:shd w:val="clear" w:color="auto" w:fill="auto"/>
            <w:tcMar>
              <w:top w:w="57" w:type="dxa"/>
              <w:left w:w="57" w:type="dxa"/>
              <w:bottom w:w="57" w:type="dxa"/>
              <w:right w:w="57" w:type="dxa"/>
            </w:tcMar>
            <w:vAlign w:val="center"/>
          </w:tcPr>
          <w:p w14:paraId="5BC11B2E">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成绩确认</w:t>
            </w:r>
          </w:p>
        </w:tc>
        <w:tc>
          <w:tcPr>
            <w:tcW w:w="6321" w:type="dxa"/>
            <w:shd w:val="clear" w:color="auto" w:fill="auto"/>
            <w:tcMar>
              <w:top w:w="57" w:type="dxa"/>
              <w:left w:w="57" w:type="dxa"/>
              <w:bottom w:w="57" w:type="dxa"/>
              <w:right w:w="57" w:type="dxa"/>
            </w:tcMar>
            <w:vAlign w:val="top"/>
          </w:tcPr>
          <w:p w14:paraId="3FEA2960">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left"/>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在成绩解密公布前对加密成绩进行全面复核确认。</w:t>
            </w:r>
          </w:p>
        </w:tc>
      </w:tr>
      <w:tr w14:paraId="5710DD4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2" w:hRule="atLeast"/>
        </w:trPr>
        <w:tc>
          <w:tcPr>
            <w:tcW w:w="969" w:type="dxa"/>
            <w:shd w:val="clear" w:color="auto" w:fill="auto"/>
            <w:tcMar>
              <w:top w:w="57" w:type="dxa"/>
              <w:left w:w="57" w:type="dxa"/>
              <w:bottom w:w="57" w:type="dxa"/>
              <w:right w:w="57" w:type="dxa"/>
            </w:tcMar>
            <w:vAlign w:val="center"/>
          </w:tcPr>
          <w:p w14:paraId="7F0D10B4">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11</w:t>
            </w:r>
          </w:p>
        </w:tc>
        <w:tc>
          <w:tcPr>
            <w:tcW w:w="1558" w:type="dxa"/>
            <w:shd w:val="clear" w:color="auto" w:fill="auto"/>
            <w:tcMar>
              <w:top w:w="57" w:type="dxa"/>
              <w:left w:w="57" w:type="dxa"/>
              <w:bottom w:w="57" w:type="dxa"/>
              <w:right w:w="57" w:type="dxa"/>
            </w:tcMar>
            <w:vAlign w:val="center"/>
          </w:tcPr>
          <w:p w14:paraId="4A45531A">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center"/>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成绩公布</w:t>
            </w:r>
          </w:p>
        </w:tc>
        <w:tc>
          <w:tcPr>
            <w:tcW w:w="6321" w:type="dxa"/>
            <w:shd w:val="clear" w:color="auto" w:fill="auto"/>
            <w:tcMar>
              <w:top w:w="57" w:type="dxa"/>
              <w:left w:w="57" w:type="dxa"/>
              <w:bottom w:w="57" w:type="dxa"/>
              <w:right w:w="57" w:type="dxa"/>
            </w:tcMar>
            <w:vAlign w:val="center"/>
          </w:tcPr>
          <w:p w14:paraId="1101F6F4">
            <w:pPr>
              <w:pStyle w:val="19"/>
              <w:keepNext w:val="0"/>
              <w:keepLines w:val="0"/>
              <w:pageBreakBefore w:val="0"/>
              <w:widowControl/>
              <w:kinsoku w:val="0"/>
              <w:wordWrap/>
              <w:overflowPunct/>
              <w:topLinePunct w:val="0"/>
              <w:autoSpaceDE w:val="0"/>
              <w:autoSpaceDN w:val="0"/>
              <w:bidi w:val="0"/>
              <w:adjustRightInd w:val="0"/>
              <w:snapToGrid w:val="0"/>
              <w:spacing w:line="240" w:lineRule="auto"/>
              <w:ind w:left="0" w:right="0"/>
              <w:jc w:val="both"/>
              <w:textAlignment w:val="baseline"/>
              <w:rPr>
                <w:rFonts w:hint="eastAsia" w:ascii="仿宋" w:hAnsi="仿宋" w:eastAsia="仿宋" w:cs="仿宋"/>
                <w:kern w:val="2"/>
                <w:sz w:val="32"/>
                <w:szCs w:val="20"/>
                <w:lang w:val="en-US" w:eastAsia="zh-CN" w:bidi="ar-SA"/>
              </w:rPr>
            </w:pPr>
            <w:r>
              <w:rPr>
                <w:rFonts w:hint="eastAsia" w:ascii="仿宋" w:hAnsi="仿宋" w:eastAsia="仿宋" w:cs="仿宋"/>
                <w:kern w:val="2"/>
                <w:sz w:val="32"/>
                <w:szCs w:val="20"/>
                <w:lang w:val="en-US" w:eastAsia="zh-CN" w:bidi="ar-SA"/>
              </w:rPr>
              <w:t>竞赛结束后闭幕式公布。</w:t>
            </w:r>
          </w:p>
        </w:tc>
      </w:tr>
    </w:tbl>
    <w:p w14:paraId="414A511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Times New Roman" w:hAnsi="Times New Roman" w:cs="方正仿宋_GBK"/>
          <w:szCs w:val="20"/>
          <w:lang w:eastAsia="zh-CN"/>
        </w:rPr>
      </w:pPr>
      <w:bookmarkStart w:id="8" w:name="_Toc10180"/>
      <w:r>
        <w:rPr>
          <w:rFonts w:hint="eastAsia" w:ascii="Times New Roman" w:hAnsi="Times New Roman" w:cs="方正仿宋_GBK"/>
          <w:szCs w:val="20"/>
        </w:rPr>
        <w:t>（二）评分基本流程</w:t>
      </w:r>
      <w:bookmarkEnd w:id="8"/>
    </w:p>
    <w:p w14:paraId="77303155">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w:t>
      </w:r>
      <w:r>
        <w:rPr>
          <w:rFonts w:hint="eastAsia" w:hAnsi="Times New Roman" w:cs="方正仿宋_GBK"/>
          <w:szCs w:val="20"/>
          <w:lang w:eastAsia="zh-CN"/>
        </w:rPr>
        <w:t xml:space="preserve">. </w:t>
      </w:r>
      <w:r>
        <w:rPr>
          <w:rFonts w:hint="eastAsia" w:ascii="Times New Roman" w:hAnsi="Times New Roman" w:cs="方正仿宋_GBK"/>
          <w:szCs w:val="20"/>
        </w:rPr>
        <w:t>裁判长负责评分的组织工作，不进行评判。</w:t>
      </w:r>
    </w:p>
    <w:p w14:paraId="65EAF103">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2</w:t>
      </w:r>
      <w:r>
        <w:rPr>
          <w:rFonts w:hint="eastAsia" w:hAnsi="Times New Roman" w:cs="方正仿宋_GBK"/>
          <w:szCs w:val="20"/>
          <w:lang w:eastAsia="zh-CN"/>
        </w:rPr>
        <w:t xml:space="preserve">. </w:t>
      </w:r>
      <w:r>
        <w:rPr>
          <w:rFonts w:hint="eastAsia" w:ascii="Times New Roman" w:hAnsi="Times New Roman" w:cs="方正仿宋_GBK"/>
          <w:szCs w:val="20"/>
        </w:rPr>
        <w:t>竞赛开始前，裁判长根据工作需要和培训情况，对裁判员进行工作分工。</w:t>
      </w:r>
    </w:p>
    <w:p w14:paraId="1C67EFC3">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3</w:t>
      </w:r>
      <w:r>
        <w:rPr>
          <w:rFonts w:hint="eastAsia" w:hAnsi="Times New Roman" w:cs="方正仿宋_GBK"/>
          <w:szCs w:val="20"/>
          <w:lang w:eastAsia="zh-CN"/>
        </w:rPr>
        <w:t xml:space="preserve">. </w:t>
      </w:r>
      <w:r>
        <w:rPr>
          <w:rFonts w:hint="eastAsia" w:ascii="Times New Roman" w:hAnsi="Times New Roman" w:cs="方正仿宋_GBK"/>
          <w:szCs w:val="20"/>
        </w:rPr>
        <w:t>竞赛过程中，裁判员按照分工，依据评判标准和相关技术要求开展评判工作。每个阶段</w:t>
      </w:r>
      <w:r>
        <w:rPr>
          <w:rFonts w:hint="eastAsia" w:ascii="宋体" w:hAnsi="宋体" w:eastAsia="宋体" w:cs="宋体"/>
          <w:szCs w:val="20"/>
        </w:rPr>
        <w:t>(</w:t>
      </w:r>
      <w:r>
        <w:rPr>
          <w:rFonts w:hint="eastAsia" w:ascii="Times New Roman" w:hAnsi="Times New Roman" w:cs="方正仿宋_GBK"/>
          <w:szCs w:val="20"/>
        </w:rPr>
        <w:t>模块</w:t>
      </w:r>
      <w:r>
        <w:rPr>
          <w:rFonts w:hint="eastAsia" w:ascii="宋体" w:hAnsi="宋体" w:eastAsia="宋体" w:cs="宋体"/>
          <w:szCs w:val="20"/>
        </w:rPr>
        <w:t>)</w:t>
      </w:r>
      <w:r>
        <w:rPr>
          <w:rFonts w:hint="eastAsia" w:ascii="Times New Roman" w:hAnsi="Times New Roman" w:cs="方正仿宋_GBK"/>
          <w:szCs w:val="20"/>
        </w:rPr>
        <w:t>竞赛结束后，裁判员对本人本阶段</w:t>
      </w:r>
      <w:r>
        <w:rPr>
          <w:rFonts w:hint="eastAsia" w:ascii="宋体" w:hAnsi="宋体" w:eastAsia="宋体" w:cs="宋体"/>
          <w:szCs w:val="20"/>
        </w:rPr>
        <w:t>(</w:t>
      </w:r>
      <w:r>
        <w:rPr>
          <w:rFonts w:hint="eastAsia" w:ascii="Times New Roman" w:hAnsi="Times New Roman" w:cs="方正仿宋_GBK"/>
          <w:szCs w:val="20"/>
        </w:rPr>
        <w:t>模块</w:t>
      </w:r>
      <w:r>
        <w:rPr>
          <w:rFonts w:hint="eastAsia" w:ascii="宋体" w:hAnsi="宋体" w:eastAsia="宋体" w:cs="宋体"/>
          <w:szCs w:val="20"/>
        </w:rPr>
        <w:t>)</w:t>
      </w:r>
      <w:r>
        <w:rPr>
          <w:rFonts w:hint="eastAsia" w:ascii="Times New Roman" w:hAnsi="Times New Roman" w:cs="方正仿宋_GBK"/>
          <w:szCs w:val="20"/>
        </w:rPr>
        <w:t>评判结果进行核对确认。</w:t>
      </w:r>
    </w:p>
    <w:p w14:paraId="04DD0A5B">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4</w:t>
      </w:r>
      <w:r>
        <w:rPr>
          <w:rFonts w:hint="eastAsia" w:hAnsi="Times New Roman" w:cs="方正仿宋_GBK"/>
          <w:szCs w:val="20"/>
          <w:lang w:eastAsia="zh-CN"/>
        </w:rPr>
        <w:t xml:space="preserve">. </w:t>
      </w:r>
      <w:r>
        <w:rPr>
          <w:rFonts w:hint="eastAsia" w:ascii="Times New Roman" w:hAnsi="Times New Roman" w:cs="方正仿宋_GBK"/>
          <w:szCs w:val="20"/>
        </w:rPr>
        <w:t>全部阶段</w:t>
      </w:r>
      <w:r>
        <w:rPr>
          <w:rFonts w:hint="eastAsia" w:ascii="宋体" w:hAnsi="宋体" w:eastAsia="宋体" w:cs="宋体"/>
          <w:szCs w:val="20"/>
        </w:rPr>
        <w:t>(</w:t>
      </w:r>
      <w:r>
        <w:rPr>
          <w:rFonts w:hint="eastAsia" w:ascii="Times New Roman" w:hAnsi="Times New Roman" w:cs="方正仿宋_GBK"/>
          <w:szCs w:val="20"/>
        </w:rPr>
        <w:t>模块</w:t>
      </w:r>
      <w:r>
        <w:rPr>
          <w:rFonts w:hint="eastAsia" w:ascii="宋体" w:hAnsi="宋体" w:eastAsia="宋体" w:cs="宋体"/>
          <w:szCs w:val="20"/>
        </w:rPr>
        <w:t>)</w:t>
      </w:r>
      <w:r>
        <w:rPr>
          <w:rFonts w:hint="eastAsia" w:ascii="Times New Roman" w:hAnsi="Times New Roman" w:cs="方正仿宋_GBK"/>
          <w:szCs w:val="20"/>
        </w:rPr>
        <w:t>竞赛结束后，裁判长对总成绩进行复核，</w:t>
      </w:r>
      <w:r>
        <w:rPr>
          <w:rFonts w:hint="eastAsia" w:ascii="Times New Roman" w:hAnsi="Times New Roman" w:cs="方正仿宋_GBK"/>
          <w:szCs w:val="20"/>
          <w:lang w:eastAsia="zh-CN"/>
        </w:rPr>
        <w:t>并</w:t>
      </w:r>
      <w:r>
        <w:rPr>
          <w:rFonts w:hint="eastAsia" w:ascii="Times New Roman" w:hAnsi="Times New Roman" w:cs="方正仿宋_GBK"/>
          <w:szCs w:val="20"/>
        </w:rPr>
        <w:t>签字确认。</w:t>
      </w:r>
    </w:p>
    <w:p w14:paraId="59DD7E44">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5</w:t>
      </w:r>
      <w:r>
        <w:rPr>
          <w:rFonts w:hint="eastAsia" w:ascii="Times New Roman" w:hAnsi="Times New Roman" w:cs="方正仿宋_GBK"/>
          <w:szCs w:val="20"/>
          <w:lang w:eastAsia="zh-CN"/>
        </w:rPr>
        <w:t xml:space="preserve">. </w:t>
      </w:r>
      <w:r>
        <w:rPr>
          <w:rFonts w:hint="eastAsia" w:ascii="Times New Roman" w:hAnsi="Times New Roman" w:cs="方正仿宋_GBK"/>
          <w:szCs w:val="20"/>
        </w:rPr>
        <w:t>为确保评分过程的公平性和公正性，评分过程采用回避制度，裁判不参与本单位选手的评分，无相应模块执裁任务的裁判不得进入选手工位，执裁过程中不能与自己的选手进行任何交流。</w:t>
      </w:r>
    </w:p>
    <w:p w14:paraId="042C787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Times New Roman" w:hAnsi="Times New Roman" w:cs="方正仿宋_GBK"/>
          <w:szCs w:val="20"/>
          <w:lang w:eastAsia="zh-CN"/>
        </w:rPr>
      </w:pPr>
      <w:bookmarkStart w:id="9" w:name="_Toc13843"/>
      <w:r>
        <w:rPr>
          <w:rFonts w:hint="eastAsia" w:ascii="Times New Roman" w:hAnsi="Times New Roman" w:cs="方正仿宋_GBK"/>
          <w:szCs w:val="20"/>
        </w:rPr>
        <w:t>（三）裁判员工作内容及要求</w:t>
      </w:r>
      <w:bookmarkEnd w:id="9"/>
    </w:p>
    <w:p w14:paraId="38317349">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w:t>
      </w:r>
      <w:r>
        <w:rPr>
          <w:rFonts w:hint="eastAsia" w:hAnsi="Times New Roman" w:cs="方正仿宋_GBK"/>
          <w:szCs w:val="20"/>
          <w:lang w:eastAsia="zh-CN"/>
        </w:rPr>
        <w:t xml:space="preserve">. </w:t>
      </w:r>
      <w:r>
        <w:rPr>
          <w:rFonts w:hint="eastAsia" w:ascii="Times New Roman" w:hAnsi="Times New Roman" w:cs="方正仿宋_GBK"/>
          <w:szCs w:val="20"/>
        </w:rPr>
        <w:t>裁判员应服从裁判长的管理，裁判员的工作由裁判长指派决定；</w:t>
      </w:r>
    </w:p>
    <w:p w14:paraId="7DF5DD98">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2</w:t>
      </w:r>
      <w:r>
        <w:rPr>
          <w:rFonts w:hint="eastAsia" w:hAnsi="Times New Roman" w:cs="方正仿宋_GBK"/>
          <w:szCs w:val="20"/>
          <w:lang w:eastAsia="zh-CN"/>
        </w:rPr>
        <w:t xml:space="preserve">. </w:t>
      </w:r>
      <w:r>
        <w:rPr>
          <w:rFonts w:hint="eastAsia" w:ascii="Times New Roman" w:hAnsi="Times New Roman" w:cs="方正仿宋_GBK"/>
          <w:szCs w:val="20"/>
        </w:rPr>
        <w:t>裁判员在工作期间不得使用手机、照相机、录像机、等设备；</w:t>
      </w:r>
    </w:p>
    <w:p w14:paraId="41F11481">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3</w:t>
      </w:r>
      <w:r>
        <w:rPr>
          <w:rFonts w:hint="eastAsia" w:hAnsi="Times New Roman" w:cs="方正仿宋_GBK"/>
          <w:szCs w:val="20"/>
          <w:lang w:eastAsia="zh-CN"/>
        </w:rPr>
        <w:t xml:space="preserve">. </w:t>
      </w:r>
      <w:r>
        <w:rPr>
          <w:rFonts w:hint="eastAsia" w:ascii="Times New Roman" w:hAnsi="Times New Roman" w:cs="方正仿宋_GBK"/>
          <w:szCs w:val="20"/>
        </w:rPr>
        <w:t>现场执裁的裁判员负责检查选手携带的物品。违规物品一律清出赛场。比赛结束后裁判员须命令选手停止操作；监督选手交回试题和评分表；</w:t>
      </w:r>
    </w:p>
    <w:p w14:paraId="7935575B">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4</w:t>
      </w:r>
      <w:r>
        <w:rPr>
          <w:rFonts w:hint="eastAsia" w:hAnsi="Times New Roman" w:cs="方正仿宋_GBK"/>
          <w:szCs w:val="20"/>
          <w:lang w:eastAsia="zh-CN"/>
        </w:rPr>
        <w:t xml:space="preserve">. </w:t>
      </w:r>
      <w:r>
        <w:rPr>
          <w:rFonts w:hint="eastAsia" w:ascii="Times New Roman" w:hAnsi="Times New Roman" w:cs="方正仿宋_GBK"/>
          <w:szCs w:val="20"/>
        </w:rPr>
        <w:t>比赛期间，除裁判长和现场裁判外任何人员不得主动接近选手及其工作区域，不许主动与选手接触与交流，除非选手举手示意需要解决比赛中出现的问题；</w:t>
      </w:r>
    </w:p>
    <w:p w14:paraId="7A90D1E7">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5</w:t>
      </w:r>
      <w:r>
        <w:rPr>
          <w:rFonts w:hint="eastAsia" w:hAnsi="Times New Roman" w:cs="方正仿宋_GBK"/>
          <w:szCs w:val="20"/>
          <w:lang w:eastAsia="zh-CN"/>
        </w:rPr>
        <w:t xml:space="preserve">. </w:t>
      </w:r>
      <w:r>
        <w:rPr>
          <w:rFonts w:hint="eastAsia" w:ascii="Times New Roman" w:hAnsi="Times New Roman" w:cs="方正仿宋_GBK"/>
          <w:szCs w:val="20"/>
        </w:rPr>
        <w:t>检查选手所带工具：按照比赛携带工具要求严格执行，仔细检查每一个参赛人员所带工具是否符合要求；</w:t>
      </w:r>
    </w:p>
    <w:p w14:paraId="08DCBAD2">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6</w:t>
      </w:r>
      <w:r>
        <w:rPr>
          <w:rFonts w:hint="eastAsia" w:hAnsi="Times New Roman" w:cs="方正仿宋_GBK"/>
          <w:szCs w:val="20"/>
          <w:lang w:eastAsia="zh-CN"/>
        </w:rPr>
        <w:t xml:space="preserve">. </w:t>
      </w:r>
      <w:r>
        <w:rPr>
          <w:rFonts w:hint="eastAsia" w:ascii="Times New Roman" w:hAnsi="Times New Roman" w:cs="方正仿宋_GBK"/>
          <w:szCs w:val="20"/>
        </w:rPr>
        <w:t>记录选手比赛时间：包括记录选手比赛期间发生的</w:t>
      </w:r>
      <w:r>
        <w:rPr>
          <w:rFonts w:hint="eastAsia" w:cs="方正仿宋_GBK"/>
          <w:szCs w:val="20"/>
          <w:lang w:eastAsia="zh-CN"/>
        </w:rPr>
        <w:t>事件</w:t>
      </w:r>
      <w:r>
        <w:rPr>
          <w:rFonts w:hint="eastAsia" w:ascii="Times New Roman" w:hAnsi="Times New Roman" w:cs="方正仿宋_GBK"/>
          <w:szCs w:val="20"/>
        </w:rPr>
        <w:t>，如：元件损坏等；</w:t>
      </w:r>
    </w:p>
    <w:p w14:paraId="3A01BA7A">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7</w:t>
      </w:r>
      <w:r>
        <w:rPr>
          <w:rFonts w:hint="eastAsia" w:hAnsi="Times New Roman" w:cs="方正仿宋_GBK"/>
          <w:szCs w:val="20"/>
          <w:lang w:eastAsia="zh-CN"/>
        </w:rPr>
        <w:t xml:space="preserve">. </w:t>
      </w:r>
      <w:r>
        <w:rPr>
          <w:rFonts w:hint="eastAsia" w:ascii="Times New Roman" w:hAnsi="Times New Roman" w:cs="方正仿宋_GBK"/>
          <w:szCs w:val="20"/>
        </w:rPr>
        <w:t>实操评分时除允许当值评分裁判员和被测评选手在比赛工位内，其他选手和人员不得进入比赛工位或围观。</w:t>
      </w:r>
    </w:p>
    <w:p w14:paraId="1E3105B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Times New Roman" w:hAnsi="Times New Roman" w:cs="方正仿宋_GBK"/>
          <w:szCs w:val="20"/>
          <w:lang w:eastAsia="zh-CN"/>
        </w:rPr>
      </w:pPr>
      <w:bookmarkStart w:id="10" w:name="_Toc336"/>
      <w:r>
        <w:rPr>
          <w:rFonts w:hint="eastAsia" w:ascii="Times New Roman" w:hAnsi="Times New Roman" w:cs="方正仿宋_GBK"/>
          <w:szCs w:val="20"/>
        </w:rPr>
        <w:t>（四）选手的工作内容及要求</w:t>
      </w:r>
      <w:bookmarkEnd w:id="10"/>
    </w:p>
    <w:p w14:paraId="5E63AAF4">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w:t>
      </w:r>
      <w:r>
        <w:rPr>
          <w:rFonts w:hint="eastAsia" w:hAnsi="Times New Roman" w:cs="方正仿宋_GBK"/>
          <w:szCs w:val="20"/>
          <w:lang w:eastAsia="zh-CN"/>
        </w:rPr>
        <w:t xml:space="preserve">. </w:t>
      </w:r>
      <w:r>
        <w:rPr>
          <w:rFonts w:hint="eastAsia" w:ascii="Times New Roman" w:hAnsi="Times New Roman" w:cs="方正仿宋_GBK"/>
          <w:szCs w:val="20"/>
        </w:rPr>
        <w:t>选手通过抽签决定竞赛顺序和比赛工位；</w:t>
      </w:r>
    </w:p>
    <w:p w14:paraId="1D7BE2F6">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2</w:t>
      </w:r>
      <w:r>
        <w:rPr>
          <w:rFonts w:hint="eastAsia" w:hAnsi="Times New Roman" w:cs="方正仿宋_GBK"/>
          <w:szCs w:val="20"/>
          <w:lang w:eastAsia="zh-CN"/>
        </w:rPr>
        <w:t xml:space="preserve">. </w:t>
      </w:r>
      <w:r>
        <w:rPr>
          <w:rFonts w:hint="eastAsia" w:ascii="Times New Roman" w:hAnsi="Times New Roman" w:cs="方正仿宋_GBK"/>
          <w:szCs w:val="20"/>
        </w:rPr>
        <w:t>比赛前需保证选手有不少于15分钟在各自工位内检查自己所用工具，熟悉设备，但不许对设备进行任何操作；</w:t>
      </w:r>
    </w:p>
    <w:p w14:paraId="2078409C">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3</w:t>
      </w:r>
      <w:r>
        <w:rPr>
          <w:rFonts w:hint="eastAsia" w:hAnsi="Times New Roman" w:cs="方正仿宋_GBK"/>
          <w:szCs w:val="20"/>
          <w:lang w:eastAsia="zh-CN"/>
        </w:rPr>
        <w:t xml:space="preserve">. </w:t>
      </w:r>
      <w:r>
        <w:rPr>
          <w:rFonts w:hint="eastAsia" w:ascii="Times New Roman" w:hAnsi="Times New Roman" w:cs="方正仿宋_GBK"/>
          <w:szCs w:val="20"/>
        </w:rPr>
        <w:t>比赛期间根据比赛任务要求完成相关工作；</w:t>
      </w:r>
    </w:p>
    <w:p w14:paraId="14DE5B63">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4</w:t>
      </w:r>
      <w:r>
        <w:rPr>
          <w:rFonts w:hint="eastAsia" w:hAnsi="Times New Roman" w:cs="方正仿宋_GBK"/>
          <w:szCs w:val="20"/>
          <w:lang w:eastAsia="zh-CN"/>
        </w:rPr>
        <w:t xml:space="preserve">. </w:t>
      </w:r>
      <w:r>
        <w:rPr>
          <w:rFonts w:hint="eastAsia" w:ascii="Times New Roman" w:hAnsi="Times New Roman" w:cs="方正仿宋_GBK"/>
          <w:szCs w:val="20"/>
        </w:rPr>
        <w:t>比赛日内选手比赛用试题、评分表、草稿纸以及赛场提供的物品、资料一律不准带离比赛工位；</w:t>
      </w:r>
    </w:p>
    <w:p w14:paraId="21F536F9">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5</w:t>
      </w:r>
      <w:r>
        <w:rPr>
          <w:rFonts w:hint="eastAsia" w:hAnsi="Times New Roman" w:cs="方正仿宋_GBK"/>
          <w:szCs w:val="20"/>
          <w:lang w:eastAsia="zh-CN"/>
        </w:rPr>
        <w:t xml:space="preserve">. </w:t>
      </w:r>
      <w:r>
        <w:rPr>
          <w:rFonts w:hint="eastAsia" w:ascii="Times New Roman" w:hAnsi="Times New Roman" w:cs="方正仿宋_GBK"/>
          <w:szCs w:val="20"/>
        </w:rPr>
        <w:t>选手禁止将移动电话带入比赛工位，禁止比赛时使用手机、照相机、录像机、具有存储功能的智能手表等设备，禁止携带和使用自带的任何存储设备；</w:t>
      </w:r>
    </w:p>
    <w:p w14:paraId="73F614F7">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6</w:t>
      </w:r>
      <w:r>
        <w:rPr>
          <w:rFonts w:hint="eastAsia" w:hAnsi="Times New Roman" w:cs="方正仿宋_GBK"/>
          <w:szCs w:val="20"/>
          <w:lang w:eastAsia="zh-CN"/>
        </w:rPr>
        <w:t xml:space="preserve">. </w:t>
      </w:r>
      <w:r>
        <w:rPr>
          <w:rFonts w:hint="eastAsia" w:ascii="Times New Roman" w:hAnsi="Times New Roman" w:cs="方正仿宋_GBK"/>
          <w:szCs w:val="20"/>
        </w:rPr>
        <w:t>选手在拿到竞赛试题后，有不少于15分钟的时间在竞赛工位内看试题；</w:t>
      </w:r>
    </w:p>
    <w:p w14:paraId="2C4780FF">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7</w:t>
      </w:r>
      <w:r>
        <w:rPr>
          <w:rFonts w:hint="eastAsia" w:hAnsi="Times New Roman" w:cs="方正仿宋_GBK"/>
          <w:szCs w:val="20"/>
          <w:lang w:eastAsia="zh-CN"/>
        </w:rPr>
        <w:t xml:space="preserve">. </w:t>
      </w:r>
      <w:r>
        <w:rPr>
          <w:rFonts w:hint="eastAsia" w:ascii="Times New Roman" w:hAnsi="Times New Roman" w:cs="方正仿宋_GBK"/>
          <w:szCs w:val="20"/>
        </w:rPr>
        <w:t>比赛时，除裁判长和现场裁判外任何人员不得主动接近选手及其工作区域，选手有问题只能向裁判长和现场裁判反映；</w:t>
      </w:r>
    </w:p>
    <w:p w14:paraId="183B47E4">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8</w:t>
      </w:r>
      <w:r>
        <w:rPr>
          <w:rFonts w:hint="eastAsia" w:hAnsi="Times New Roman" w:cs="方正仿宋_GBK"/>
          <w:szCs w:val="20"/>
          <w:lang w:eastAsia="zh-CN"/>
        </w:rPr>
        <w:t xml:space="preserve">. </w:t>
      </w:r>
      <w:r>
        <w:rPr>
          <w:rFonts w:hint="eastAsia" w:ascii="Times New Roman" w:hAnsi="Times New Roman" w:cs="方正仿宋_GBK"/>
          <w:szCs w:val="20"/>
        </w:rPr>
        <w:t>比赛结束哨声响起以后，选手应立即停止工作，并将比赛试题和评分表放在工作台上，走出自己的工位；</w:t>
      </w:r>
    </w:p>
    <w:p w14:paraId="0A2650E8">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9</w:t>
      </w:r>
      <w:r>
        <w:rPr>
          <w:rFonts w:hint="eastAsia" w:hAnsi="Times New Roman" w:cs="方正仿宋_GBK"/>
          <w:szCs w:val="20"/>
          <w:lang w:eastAsia="zh-CN"/>
        </w:rPr>
        <w:t xml:space="preserve">. </w:t>
      </w:r>
      <w:r>
        <w:rPr>
          <w:rFonts w:hint="eastAsia" w:ascii="Times New Roman" w:hAnsi="Times New Roman" w:cs="方正仿宋_GBK"/>
          <w:szCs w:val="20"/>
        </w:rPr>
        <w:t>未经裁判长允许，选手不得延长比赛时间；</w:t>
      </w:r>
    </w:p>
    <w:p w14:paraId="029A3B26">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10</w:t>
      </w:r>
      <w:r>
        <w:rPr>
          <w:rFonts w:hint="eastAsia" w:hAnsi="Times New Roman" w:cs="方正仿宋_GBK"/>
          <w:szCs w:val="20"/>
          <w:lang w:eastAsia="zh-CN"/>
        </w:rPr>
        <w:t xml:space="preserve">. </w:t>
      </w:r>
      <w:r>
        <w:rPr>
          <w:rFonts w:hint="eastAsia" w:ascii="Times New Roman" w:hAnsi="Times New Roman" w:cs="方正仿宋_GBK"/>
          <w:szCs w:val="20"/>
        </w:rPr>
        <w:t>参赛选手只允许在自己的工位内工作；</w:t>
      </w:r>
    </w:p>
    <w:p w14:paraId="1CCB5D90">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11</w:t>
      </w:r>
      <w:r>
        <w:rPr>
          <w:rFonts w:hint="eastAsia" w:hAnsi="Times New Roman" w:cs="方正仿宋_GBK"/>
          <w:szCs w:val="20"/>
          <w:lang w:eastAsia="zh-CN"/>
        </w:rPr>
        <w:t xml:space="preserve">. </w:t>
      </w:r>
      <w:r>
        <w:rPr>
          <w:rFonts w:hint="eastAsia" w:ascii="Times New Roman" w:hAnsi="Times New Roman" w:cs="方正仿宋_GBK"/>
          <w:szCs w:val="20"/>
        </w:rPr>
        <w:t>参赛选手只允许使用自己工位上的设备、自带的工具等；</w:t>
      </w:r>
    </w:p>
    <w:p w14:paraId="2AF4C372">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12</w:t>
      </w:r>
      <w:r>
        <w:rPr>
          <w:rFonts w:hint="eastAsia" w:hAnsi="Times New Roman" w:cs="方正仿宋_GBK"/>
          <w:szCs w:val="20"/>
          <w:lang w:eastAsia="zh-CN"/>
        </w:rPr>
        <w:t xml:space="preserve">. </w:t>
      </w:r>
      <w:r>
        <w:rPr>
          <w:rFonts w:hint="eastAsia" w:ascii="Times New Roman" w:hAnsi="Times New Roman" w:cs="方正仿宋_GBK"/>
          <w:szCs w:val="20"/>
        </w:rPr>
        <w:t>参赛选手在完成自己比赛题目后，举手示意现场裁判，并退出比赛工位，经和现场裁判确认比赛耗时后，退至现场讨论区等候评分；</w:t>
      </w:r>
    </w:p>
    <w:p w14:paraId="25416F07">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13</w:t>
      </w:r>
      <w:r>
        <w:rPr>
          <w:rFonts w:hint="eastAsia" w:hAnsi="Times New Roman" w:cs="方正仿宋_GBK"/>
          <w:szCs w:val="20"/>
          <w:lang w:eastAsia="zh-CN"/>
        </w:rPr>
        <w:t xml:space="preserve">. </w:t>
      </w:r>
      <w:r>
        <w:rPr>
          <w:rFonts w:hint="eastAsia" w:ascii="Times New Roman" w:hAnsi="Times New Roman" w:cs="方正仿宋_GBK"/>
          <w:szCs w:val="20"/>
        </w:rPr>
        <w:t>在比赛期间参赛选手不准离开比赛工位，如果有特殊重要原因，必须通知现场裁判并在事件记录表中签字；</w:t>
      </w:r>
    </w:p>
    <w:p w14:paraId="78F8665B">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14</w:t>
      </w:r>
      <w:r>
        <w:rPr>
          <w:rFonts w:hint="eastAsia" w:hAnsi="Times New Roman" w:cs="方正仿宋_GBK"/>
          <w:szCs w:val="20"/>
          <w:lang w:eastAsia="zh-CN"/>
        </w:rPr>
        <w:t xml:space="preserve">. </w:t>
      </w:r>
      <w:r>
        <w:rPr>
          <w:rFonts w:hint="eastAsia" w:ascii="Times New Roman" w:hAnsi="Times New Roman" w:cs="方正仿宋_GBK"/>
          <w:szCs w:val="20"/>
        </w:rPr>
        <w:t>在竞赛过程中如发现问题（如设备故障等），选手应向现场裁判</w:t>
      </w:r>
      <w:r>
        <w:rPr>
          <w:rFonts w:hint="eastAsia" w:cs="方正仿宋_GBK"/>
          <w:szCs w:val="20"/>
          <w:lang w:eastAsia="zh-CN"/>
        </w:rPr>
        <w:t>反映</w:t>
      </w:r>
      <w:r>
        <w:rPr>
          <w:rFonts w:hint="eastAsia" w:ascii="Times New Roman" w:hAnsi="Times New Roman" w:cs="方正仿宋_GBK"/>
          <w:szCs w:val="20"/>
        </w:rPr>
        <w:t>。得到同意后，选手退出到工作区域外等候，等待故障处理完后方可继续比赛。如属于设备故障，补时时间为从选手示意到故障处理结束这段时间，否则不予补时；</w:t>
      </w:r>
    </w:p>
    <w:p w14:paraId="0EB52B86">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15</w:t>
      </w:r>
      <w:r>
        <w:rPr>
          <w:rFonts w:hint="eastAsia" w:hAnsi="Times New Roman" w:cs="方正仿宋_GBK"/>
          <w:szCs w:val="20"/>
          <w:lang w:eastAsia="zh-CN"/>
        </w:rPr>
        <w:t xml:space="preserve">. </w:t>
      </w:r>
      <w:r>
        <w:rPr>
          <w:rFonts w:hint="eastAsia" w:ascii="Times New Roman" w:hAnsi="Times New Roman" w:cs="方正仿宋_GBK"/>
          <w:szCs w:val="20"/>
        </w:rPr>
        <w:t>参赛选手严禁使用任何事先准备好的程序，一经发现取消比赛资格；</w:t>
      </w:r>
    </w:p>
    <w:p w14:paraId="349943B9">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16</w:t>
      </w:r>
      <w:r>
        <w:rPr>
          <w:rFonts w:hint="eastAsia" w:hAnsi="Times New Roman" w:cs="方正仿宋_GBK"/>
          <w:szCs w:val="20"/>
          <w:lang w:eastAsia="zh-CN"/>
        </w:rPr>
        <w:t xml:space="preserve">. </w:t>
      </w:r>
      <w:r>
        <w:rPr>
          <w:rFonts w:hint="eastAsia" w:ascii="Times New Roman" w:hAnsi="Times New Roman" w:cs="方正仿宋_GBK"/>
          <w:szCs w:val="20"/>
        </w:rPr>
        <w:t>评分期间，选手按裁判人员的指令要求操作设备，不允许更改、调整比赛设备及相关控制程序；</w:t>
      </w:r>
    </w:p>
    <w:p w14:paraId="4918BF12">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17</w:t>
      </w:r>
      <w:r>
        <w:rPr>
          <w:rFonts w:hint="eastAsia" w:hAnsi="Times New Roman" w:cs="方正仿宋_GBK"/>
          <w:szCs w:val="20"/>
          <w:lang w:eastAsia="zh-CN"/>
        </w:rPr>
        <w:t xml:space="preserve">. </w:t>
      </w:r>
      <w:r>
        <w:rPr>
          <w:rFonts w:hint="eastAsia" w:ascii="Times New Roman" w:hAnsi="Times New Roman" w:cs="方正仿宋_GBK"/>
          <w:szCs w:val="20"/>
        </w:rPr>
        <w:t>违规选手一经发现，由裁判员提出警告，并报告裁判长。由裁判长按照评分表要求扣分，直至取消竞赛资格。</w:t>
      </w:r>
    </w:p>
    <w:p w14:paraId="7CD09D7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1"/>
        <w:rPr>
          <w:rFonts w:hint="eastAsia" w:ascii="Times New Roman" w:hAnsi="Times New Roman" w:cs="方正仿宋_GBK"/>
          <w:szCs w:val="20"/>
          <w:lang w:eastAsia="zh-CN"/>
        </w:rPr>
      </w:pPr>
      <w:bookmarkStart w:id="11" w:name="_Toc29900"/>
      <w:r>
        <w:rPr>
          <w:rFonts w:hint="eastAsia" w:ascii="Times New Roman" w:hAnsi="Times New Roman" w:cs="方正仿宋_GBK"/>
          <w:szCs w:val="20"/>
        </w:rPr>
        <w:t>（五）竞赛纪律</w:t>
      </w:r>
      <w:bookmarkEnd w:id="11"/>
    </w:p>
    <w:p w14:paraId="663E8419">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w:t>
      </w:r>
      <w:r>
        <w:rPr>
          <w:rFonts w:hint="eastAsia" w:hAnsi="Times New Roman" w:cs="方正仿宋_GBK"/>
          <w:szCs w:val="20"/>
          <w:lang w:eastAsia="zh-CN"/>
        </w:rPr>
        <w:t xml:space="preserve">. </w:t>
      </w:r>
      <w:r>
        <w:rPr>
          <w:rFonts w:hint="eastAsia" w:ascii="Times New Roman" w:hAnsi="Times New Roman" w:cs="方正仿宋_GBK"/>
          <w:szCs w:val="20"/>
        </w:rPr>
        <w:t>违规行为</w:t>
      </w:r>
    </w:p>
    <w:p w14:paraId="7E2D84B6">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（1）选手在执行任务过程中没有佩戴或违规佩戴防护用具的，按违规操作行为处理。</w:t>
      </w:r>
    </w:p>
    <w:p w14:paraId="72FADF03">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（2）选手或裁判在比赛任何环节使用未经允许的可存储设备或通信设备。</w:t>
      </w:r>
    </w:p>
    <w:p w14:paraId="3626DA66">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（3）在每个模块题目介绍与交流环节，裁判员与本单位选手或其他单位的选手进行任何形式的交流。</w:t>
      </w:r>
    </w:p>
    <w:p w14:paraId="0EC0C1FC">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（4）比赛过程及评分过程中，裁判员没有遵守需要回避而未主动回避的情形。</w:t>
      </w:r>
    </w:p>
    <w:p w14:paraId="00FA9B1D">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（5）选手使用除规定允许之外的自带工器具或设备的。</w:t>
      </w:r>
    </w:p>
    <w:p w14:paraId="6D9BDBFE">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（6）裁判员在比赛过程中未经允许使用手机或拍照。</w:t>
      </w:r>
    </w:p>
    <w:p w14:paraId="399291AE">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（7）裁判员在比赛过程中干扰选手比赛进程。</w:t>
      </w:r>
    </w:p>
    <w:p w14:paraId="129E0A28">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2</w:t>
      </w:r>
      <w:r>
        <w:rPr>
          <w:rFonts w:hint="eastAsia" w:hAnsi="Times New Roman" w:cs="方正仿宋_GBK"/>
          <w:szCs w:val="20"/>
          <w:lang w:eastAsia="zh-CN"/>
        </w:rPr>
        <w:t xml:space="preserve">. </w:t>
      </w:r>
      <w:r>
        <w:rPr>
          <w:rFonts w:hint="eastAsia" w:ascii="Times New Roman" w:hAnsi="Times New Roman" w:cs="方正仿宋_GBK"/>
          <w:szCs w:val="20"/>
        </w:rPr>
        <w:t>赛场纪律</w:t>
      </w:r>
    </w:p>
    <w:p w14:paraId="3DDD92FF">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（1）选手在熟悉设备前通过抽签决定竞赛顺序和比赛工位。</w:t>
      </w:r>
    </w:p>
    <w:p w14:paraId="4D6BD644">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（2）比赛过程</w:t>
      </w:r>
      <w:r>
        <w:rPr>
          <w:rFonts w:hint="eastAsia" w:ascii="Times New Roman" w:hAnsi="Times New Roman" w:cs="方正仿宋_GBK"/>
          <w:szCs w:val="20"/>
          <w:lang w:val="en-US" w:eastAsia="zh-CN"/>
        </w:rPr>
        <w:t>应</w:t>
      </w:r>
      <w:r>
        <w:rPr>
          <w:rFonts w:hint="eastAsia" w:ascii="Times New Roman" w:hAnsi="Times New Roman" w:cs="方正仿宋_GBK"/>
          <w:szCs w:val="20"/>
        </w:rPr>
        <w:t>按照要求全程录屏。</w:t>
      </w:r>
    </w:p>
    <w:p w14:paraId="2569C4D0">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（3）选手在比赛期间</w:t>
      </w:r>
      <w:r>
        <w:rPr>
          <w:rFonts w:hint="eastAsia" w:ascii="Times New Roman" w:hAnsi="Times New Roman" w:cs="方正仿宋_GBK"/>
          <w:szCs w:val="20"/>
          <w:lang w:val="en-US" w:eastAsia="zh-CN"/>
        </w:rPr>
        <w:t>不得</w:t>
      </w:r>
      <w:r>
        <w:rPr>
          <w:rFonts w:hint="eastAsia" w:ascii="Times New Roman" w:hAnsi="Times New Roman" w:cs="方正仿宋_GBK"/>
          <w:szCs w:val="20"/>
        </w:rPr>
        <w:t>使用手机、照相机、录像机、具有存储功能的智能手表（手环）等设备，或携带和使用自带的任何存储设备。</w:t>
      </w:r>
    </w:p>
    <w:p w14:paraId="51B91DC9">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（4）比赛结束铃声响起以后，选手应立即停止工作。3分钟之内必须把图纸、评分表、U盘等提交给裁判，并签名确认。裁判须做好加密、装箱和保存工作。</w:t>
      </w:r>
    </w:p>
    <w:p w14:paraId="303F4C46">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（5）在比赛期间参赛选手未经许可离开比赛工位（如有特殊及重要原因，必须得到裁判长、现场裁判同意方可离开，须有志愿者全程陪同，现场裁判在事件记录表中记录并签字）。</w:t>
      </w:r>
    </w:p>
    <w:p w14:paraId="51A35281">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（6）在竞赛过程中如发现问题(如设备故障等)，选手应立即向现场裁判举手报告，并经裁判长同意后，选手在裁判监督下可以与技术支持人员就故障进行必要交流。故障处理</w:t>
      </w:r>
      <w:r>
        <w:rPr>
          <w:rFonts w:hint="eastAsia" w:cs="方正仿宋_GBK"/>
          <w:szCs w:val="20"/>
          <w:lang w:eastAsia="zh-CN"/>
        </w:rPr>
        <w:t>完成</w:t>
      </w:r>
      <w:r>
        <w:rPr>
          <w:rFonts w:hint="eastAsia" w:ascii="Times New Roman" w:hAnsi="Times New Roman" w:cs="方正仿宋_GBK"/>
          <w:szCs w:val="20"/>
        </w:rPr>
        <w:t>后可继续比赛。如属于设备故障，补时时长为从选手示意到故障处理结束所耗时长；非设备故障形成的时间消耗不予补时。</w:t>
      </w:r>
    </w:p>
    <w:p w14:paraId="49D6670F">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（7）未经裁判长允许，选手不得延长比赛时间。</w:t>
      </w:r>
    </w:p>
    <w:p w14:paraId="3E66C9CF">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（8）评分期间，选手按裁判人员的指令要求操作设备，不允许更改、调整比赛设备及相关控制程序。</w:t>
      </w:r>
    </w:p>
    <w:p w14:paraId="0A2BD735">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（9）竞赛期间，选手需要通过</w:t>
      </w:r>
      <w:r>
        <w:rPr>
          <w:rFonts w:hint="eastAsia" w:ascii="Times New Roman" w:hAnsi="Times New Roman" w:cs="方正仿宋_GBK"/>
          <w:szCs w:val="20"/>
          <w:lang w:val="en-US" w:eastAsia="zh-CN"/>
        </w:rPr>
        <w:t>举手方式，在被准许后方可</w:t>
      </w:r>
      <w:r>
        <w:rPr>
          <w:rFonts w:hint="eastAsia" w:ascii="Times New Roman" w:hAnsi="Times New Roman" w:cs="方正仿宋_GBK"/>
          <w:szCs w:val="20"/>
        </w:rPr>
        <w:t>与现场裁判进行应答，本单位裁判需要回避，由其他单位裁判前去处理。</w:t>
      </w:r>
    </w:p>
    <w:p w14:paraId="0ABE67EB">
      <w:pPr>
        <w:spacing w:line="560" w:lineRule="exact"/>
        <w:ind w:firstLine="640" w:firstLineChars="200"/>
        <w:rPr>
          <w:rFonts w:hint="eastAsia" w:ascii="Times New Roman" w:hAnsi="Times New Roman" w:cs="方正仿宋_GBK"/>
          <w:szCs w:val="20"/>
          <w:lang w:eastAsia="zh-CN"/>
        </w:rPr>
      </w:pPr>
      <w:r>
        <w:rPr>
          <w:rFonts w:hint="eastAsia" w:ascii="Times New Roman" w:hAnsi="Times New Roman" w:cs="方正仿宋_GBK"/>
          <w:szCs w:val="20"/>
        </w:rPr>
        <w:t>（10）竞赛现场发布的试题禁止带出场外，竞赛结束后由现场裁判统一回收存档。</w:t>
      </w:r>
    </w:p>
    <w:p w14:paraId="058D1417">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（11）其他未尽事宜，参照</w:t>
      </w:r>
      <w:r>
        <w:rPr>
          <w:rFonts w:hint="eastAsia" w:ascii="Times New Roman" w:hAnsi="Times New Roman" w:cs="方正仿宋_GBK"/>
          <w:szCs w:val="20"/>
          <w:lang w:val="en-US" w:eastAsia="zh-CN"/>
        </w:rPr>
        <w:t>市级</w:t>
      </w:r>
      <w:r>
        <w:rPr>
          <w:rFonts w:hint="eastAsia" w:ascii="Times New Roman" w:hAnsi="Times New Roman" w:cs="方正仿宋_GBK"/>
          <w:szCs w:val="20"/>
        </w:rPr>
        <w:t>大赛相关标准要求。</w:t>
      </w:r>
    </w:p>
    <w:p w14:paraId="2EB4889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ascii="Times New Roman" w:hAnsi="Times New Roman" w:eastAsia="黑体" w:cs="方正黑体_GBK"/>
          <w:szCs w:val="20"/>
        </w:rPr>
      </w:pPr>
      <w:bookmarkStart w:id="12" w:name="_Toc13234"/>
      <w:r>
        <w:rPr>
          <w:rFonts w:hint="eastAsia" w:ascii="Times New Roman" w:hAnsi="Times New Roman" w:eastAsia="黑体" w:cs="方正黑体_GBK"/>
          <w:szCs w:val="20"/>
        </w:rPr>
        <w:t>四、竞赛场地、设施设备等安排</w:t>
      </w:r>
      <w:bookmarkEnd w:id="12"/>
    </w:p>
    <w:p w14:paraId="37020854">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1"/>
        <w:rPr>
          <w:rFonts w:hint="eastAsia" w:ascii="楷体" w:hAnsi="楷体" w:eastAsia="楷体" w:cs="楷体"/>
          <w:b/>
          <w:bCs/>
          <w:szCs w:val="20"/>
        </w:rPr>
      </w:pPr>
      <w:bookmarkStart w:id="13" w:name="_Toc8222"/>
      <w:r>
        <w:rPr>
          <w:rFonts w:hint="eastAsia" w:ascii="楷体" w:hAnsi="楷体" w:eastAsia="楷体" w:cs="楷体"/>
          <w:b/>
          <w:bCs/>
          <w:szCs w:val="20"/>
        </w:rPr>
        <w:t>（一）赛场规格要求</w:t>
      </w:r>
      <w:bookmarkEnd w:id="13"/>
    </w:p>
    <w:p w14:paraId="4E180C95">
      <w:pPr>
        <w:spacing w:line="560" w:lineRule="exact"/>
        <w:ind w:firstLine="640" w:firstLineChars="200"/>
        <w:rPr>
          <w:rFonts w:hint="eastAsia" w:ascii="Times New Roman" w:hAnsi="Times New Roman" w:cs="方正仿宋_GBK"/>
          <w:color w:val="000000" w:themeColor="text1"/>
          <w:szCs w:val="20"/>
          <w14:textFill>
            <w14:solidFill>
              <w14:schemeClr w14:val="tx1"/>
            </w14:solidFill>
          </w14:textFill>
        </w:rPr>
      </w:pPr>
      <w:r>
        <w:rPr>
          <w:rFonts w:hint="eastAsia" w:ascii="Times New Roman" w:hAnsi="Times New Roman" w:cs="方正仿宋_GBK"/>
          <w:color w:val="000000" w:themeColor="text1"/>
          <w:szCs w:val="20"/>
          <w14:textFill>
            <w14:solidFill>
              <w14:schemeClr w14:val="tx1"/>
            </w14:solidFill>
          </w14:textFill>
        </w:rPr>
        <w:t>本项目场地总体面积245.7m</w:t>
      </w:r>
      <w:r>
        <w:rPr>
          <w:rFonts w:hint="eastAsia" w:ascii="Times New Roman" w:hAnsi="Times New Roman" w:cs="方正仿宋_GBK"/>
          <w:color w:val="000000" w:themeColor="text1"/>
          <w:szCs w:val="20"/>
          <w:vertAlign w:val="superscript"/>
          <w14:textFill>
            <w14:solidFill>
              <w14:schemeClr w14:val="tx1"/>
            </w14:solidFill>
          </w14:textFill>
        </w:rPr>
        <w:t>2</w:t>
      </w:r>
      <w:r>
        <w:rPr>
          <w:rFonts w:hint="eastAsia" w:ascii="Times New Roman" w:hAnsi="Times New Roman" w:cs="方正仿宋_GBK"/>
          <w:color w:val="000000" w:themeColor="text1"/>
          <w:szCs w:val="20"/>
          <w14:textFill>
            <w14:solidFill>
              <w14:schemeClr w14:val="tx1"/>
            </w14:solidFill>
          </w14:textFill>
        </w:rPr>
        <w:t>（13.5</w:t>
      </w:r>
      <w:r>
        <w:rPr>
          <w:rFonts w:hint="eastAsia" w:hAnsi="Times New Roman" w:cs="方正仿宋_GBK"/>
          <w:color w:val="000000" w:themeColor="text1"/>
          <w:szCs w:val="20"/>
          <w:lang w:val="en-US" w:eastAsia="zh-CN"/>
          <w14:textFill>
            <w14:solidFill>
              <w14:schemeClr w14:val="tx1"/>
            </w14:solidFill>
          </w14:textFill>
        </w:rPr>
        <w:t>×</w:t>
      </w:r>
      <w:r>
        <w:rPr>
          <w:rFonts w:hint="eastAsia" w:ascii="Times New Roman" w:hAnsi="Times New Roman" w:cs="方正仿宋_GBK"/>
          <w:color w:val="000000" w:themeColor="text1"/>
          <w:szCs w:val="20"/>
          <w14:textFill>
            <w14:solidFill>
              <w14:schemeClr w14:val="tx1"/>
            </w14:solidFill>
          </w14:textFill>
        </w:rPr>
        <w:t>18.2m），工位数量4个，每个工位的面积16m</w:t>
      </w:r>
      <w:r>
        <w:rPr>
          <w:rFonts w:hint="eastAsia" w:ascii="Times New Roman" w:hAnsi="Times New Roman" w:cs="方正仿宋_GBK"/>
          <w:color w:val="000000" w:themeColor="text1"/>
          <w:szCs w:val="20"/>
          <w:vertAlign w:val="superscript"/>
          <w14:textFill>
            <w14:solidFill>
              <w14:schemeClr w14:val="tx1"/>
            </w14:solidFill>
          </w14:textFill>
        </w:rPr>
        <w:t>2</w:t>
      </w:r>
      <w:r>
        <w:rPr>
          <w:rFonts w:hint="eastAsia" w:ascii="Times New Roman" w:hAnsi="Times New Roman" w:cs="方正仿宋_GBK"/>
          <w:color w:val="000000" w:themeColor="text1"/>
          <w:szCs w:val="20"/>
          <w14:textFill>
            <w14:solidFill>
              <w14:schemeClr w14:val="tx1"/>
            </w14:solidFill>
          </w14:textFill>
        </w:rPr>
        <w:t>（4</w:t>
      </w:r>
      <w:r>
        <w:rPr>
          <w:rFonts w:hint="eastAsia" w:hAnsi="Times New Roman" w:cs="方正仿宋_GBK"/>
          <w:color w:val="000000" w:themeColor="text1"/>
          <w:szCs w:val="20"/>
          <w:lang w:val="en-US" w:eastAsia="zh-CN"/>
          <w14:textFill>
            <w14:solidFill>
              <w14:schemeClr w14:val="tx1"/>
            </w14:solidFill>
          </w14:textFill>
        </w:rPr>
        <w:t>×</w:t>
      </w:r>
      <w:r>
        <w:rPr>
          <w:rFonts w:hint="eastAsia" w:ascii="Times New Roman" w:hAnsi="Times New Roman" w:cs="方正仿宋_GBK"/>
          <w:color w:val="000000" w:themeColor="text1"/>
          <w:szCs w:val="20"/>
          <w14:textFill>
            <w14:solidFill>
              <w14:schemeClr w14:val="tx1"/>
            </w14:solidFill>
          </w14:textFill>
        </w:rPr>
        <w:t>4m），工位间隔2m，竞赛场地内分为裁判交流区、技术支持休息区、赛事办公区和竞赛区。</w:t>
      </w:r>
    </w:p>
    <w:p w14:paraId="6FE0C076">
      <w:pPr>
        <w:spacing w:line="560" w:lineRule="exact"/>
        <w:ind w:firstLine="640" w:firstLineChars="200"/>
        <w:rPr>
          <w:rFonts w:hint="eastAsia" w:ascii="Times New Roman" w:hAnsi="Times New Roman" w:cs="方正仿宋_GBK"/>
          <w:color w:val="auto"/>
          <w:szCs w:val="20"/>
        </w:rPr>
      </w:pPr>
      <w:r>
        <w:rPr>
          <w:rFonts w:hint="eastAsia" w:ascii="Times New Roman" w:hAnsi="Times New Roman" w:cs="方正仿宋_GBK"/>
          <w:color w:val="auto"/>
          <w:szCs w:val="20"/>
        </w:rPr>
        <w:t>1.竞赛工位</w:t>
      </w:r>
    </w:p>
    <w:p w14:paraId="1211DFC9">
      <w:pPr>
        <w:spacing w:line="560" w:lineRule="exact"/>
        <w:ind w:firstLine="640" w:firstLineChars="200"/>
        <w:rPr>
          <w:rFonts w:hint="eastAsia" w:ascii="Times New Roman" w:hAnsi="Times New Roman" w:cs="方正仿宋_GBK"/>
          <w:color w:val="auto"/>
          <w:szCs w:val="20"/>
        </w:rPr>
      </w:pPr>
      <w:r>
        <w:rPr>
          <w:rFonts w:hint="eastAsia" w:ascii="Times New Roman" w:hAnsi="Times New Roman" w:cs="方正仿宋_GBK"/>
          <w:color w:val="auto"/>
          <w:szCs w:val="20"/>
        </w:rPr>
        <w:t>每个工位标明工位号，并配备竞赛设备1套、装配台1张、电脑桌2张、座椅2把、编程计算机2台(安装大赛所需的必要软件)。</w:t>
      </w:r>
    </w:p>
    <w:p w14:paraId="0F537780">
      <w:pPr>
        <w:spacing w:line="560" w:lineRule="exact"/>
        <w:ind w:firstLine="640" w:firstLineChars="200"/>
        <w:rPr>
          <w:rFonts w:hint="eastAsia" w:ascii="Times New Roman" w:hAnsi="Times New Roman" w:cs="方正仿宋_GBK"/>
          <w:color w:val="auto"/>
          <w:szCs w:val="20"/>
        </w:rPr>
      </w:pPr>
      <w:r>
        <w:rPr>
          <w:rFonts w:hint="eastAsia" w:ascii="Times New Roman" w:hAnsi="Times New Roman" w:cs="方正仿宋_GBK"/>
          <w:color w:val="auto"/>
          <w:szCs w:val="20"/>
        </w:rPr>
        <w:t>2.电气及气源要求</w:t>
      </w:r>
    </w:p>
    <w:p w14:paraId="1CC36FC5">
      <w:pPr>
        <w:spacing w:line="560" w:lineRule="exact"/>
        <w:ind w:firstLine="640" w:firstLineChars="200"/>
        <w:rPr>
          <w:rFonts w:hint="eastAsia" w:ascii="Times New Roman" w:hAnsi="Times New Roman" w:cs="方正仿宋_GBK"/>
          <w:color w:val="auto"/>
          <w:szCs w:val="20"/>
        </w:rPr>
      </w:pPr>
      <w:r>
        <w:rPr>
          <w:rFonts w:hint="eastAsia" w:ascii="Times New Roman" w:hAnsi="Times New Roman" w:cs="方正仿宋_GBK"/>
          <w:color w:val="auto"/>
          <w:szCs w:val="20"/>
        </w:rPr>
        <w:t>赛场每工位需提供独立控制并带有2组漏电保护装置的220V单相三线的交流电源(2组电源分别控制)，供电系统有必要的安全保护措施。场地配置集中压缩空气气源。</w:t>
      </w:r>
    </w:p>
    <w:p w14:paraId="5836B6E2">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1"/>
        <w:rPr>
          <w:rFonts w:hint="eastAsia" w:ascii="楷体" w:hAnsi="楷体" w:eastAsia="楷体" w:cs="楷体"/>
          <w:b/>
          <w:bCs/>
          <w:szCs w:val="20"/>
        </w:rPr>
      </w:pPr>
      <w:bookmarkStart w:id="14" w:name="_Toc16368"/>
      <w:r>
        <w:rPr>
          <w:rFonts w:hint="eastAsia" w:ascii="楷体" w:hAnsi="楷体" w:eastAsia="楷体" w:cs="楷体"/>
          <w:b/>
          <w:bCs/>
          <w:szCs w:val="20"/>
        </w:rPr>
        <w:t>（二）场地布局图</w:t>
      </w:r>
      <w:bookmarkEnd w:id="14"/>
    </w:p>
    <w:p w14:paraId="2E3539F5">
      <w:pPr>
        <w:spacing w:line="560" w:lineRule="exact"/>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赛场布局图如</w:t>
      </w:r>
      <w:r>
        <w:rPr>
          <w:rFonts w:hint="eastAsia" w:ascii="仿宋_GB2312" w:hAnsi="仿宋_GB2312" w:eastAsia="仿宋_GB2312" w:cs="仿宋_GB2312"/>
          <w:color w:val="auto"/>
          <w:highlight w:val="none"/>
          <w:lang w:val="en-US" w:eastAsia="zh-CN"/>
        </w:rPr>
        <w:t>下</w:t>
      </w:r>
      <w:r>
        <w:rPr>
          <w:rFonts w:hint="eastAsia" w:ascii="仿宋_GB2312" w:hAnsi="仿宋_GB2312" w:eastAsia="仿宋_GB2312" w:cs="仿宋_GB2312"/>
          <w:color w:val="auto"/>
          <w:highlight w:val="none"/>
        </w:rPr>
        <w:t>图所示。</w:t>
      </w:r>
    </w:p>
    <w:p w14:paraId="3FEE0773">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仿宋" w:hAnsi="仿宋" w:eastAsia="仿宋" w:cs="仿宋"/>
          <w:color w:val="auto"/>
          <w:highlight w:val="none"/>
        </w:rPr>
      </w:pPr>
      <w:r>
        <w:drawing>
          <wp:inline distT="0" distB="0" distL="114300" distR="114300">
            <wp:extent cx="3274695" cy="4159250"/>
            <wp:effectExtent l="0" t="0" r="1905"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3274695" cy="4159250"/>
                    </a:xfrm>
                    <a:prstGeom prst="rect">
                      <a:avLst/>
                    </a:prstGeom>
                    <a:noFill/>
                    <a:ln>
                      <a:noFill/>
                    </a:ln>
                  </pic:spPr>
                </pic:pic>
              </a:graphicData>
            </a:graphic>
          </wp:inline>
        </w:drawing>
      </w:r>
    </w:p>
    <w:p w14:paraId="4CDC7291">
      <w:pPr>
        <w:keepNext w:val="0"/>
        <w:keepLines w:val="0"/>
        <w:pageBreakBefore w:val="0"/>
        <w:widowControl w:val="0"/>
        <w:kinsoku/>
        <w:wordWrap/>
        <w:overflowPunct/>
        <w:topLinePunct w:val="0"/>
        <w:autoSpaceDE/>
        <w:autoSpaceDN/>
        <w:bidi w:val="0"/>
        <w:adjustRightInd/>
        <w:snapToGrid/>
        <w:spacing w:line="560" w:lineRule="exact"/>
        <w:ind w:firstLine="643" w:firstLineChars="200"/>
        <w:textAlignment w:val="auto"/>
        <w:outlineLvl w:val="1"/>
        <w:rPr>
          <w:rFonts w:hint="eastAsia" w:ascii="楷体" w:hAnsi="楷体" w:eastAsia="楷体" w:cs="楷体"/>
          <w:b/>
          <w:bCs/>
          <w:szCs w:val="20"/>
        </w:rPr>
      </w:pPr>
      <w:bookmarkStart w:id="15" w:name="_Toc20451"/>
      <w:r>
        <w:rPr>
          <w:rFonts w:hint="eastAsia" w:ascii="楷体" w:hAnsi="楷体" w:eastAsia="楷体" w:cs="楷体"/>
          <w:b/>
          <w:bCs/>
          <w:szCs w:val="20"/>
        </w:rPr>
        <w:t>（三）基础设施清单</w:t>
      </w:r>
      <w:bookmarkEnd w:id="15"/>
    </w:p>
    <w:p w14:paraId="0DD47644">
      <w:pPr>
        <w:spacing w:line="560" w:lineRule="exact"/>
        <w:ind w:firstLine="640" w:firstLineChars="200"/>
        <w:rPr>
          <w:rFonts w:hint="eastAsia" w:ascii="Times New Roman" w:hAnsi="Times New Roman" w:cs="方正仿宋_GBK"/>
          <w:szCs w:val="20"/>
        </w:rPr>
      </w:pPr>
      <w:r>
        <w:rPr>
          <w:rFonts w:hint="eastAsia" w:ascii="Times New Roman" w:hAnsi="Times New Roman" w:cs="方正仿宋_GBK"/>
          <w:szCs w:val="20"/>
        </w:rPr>
        <w:t>1.</w:t>
      </w:r>
      <w:r>
        <w:rPr>
          <w:rFonts w:hint="eastAsia" w:hAnsi="Times New Roman" w:cs="方正仿宋_GBK"/>
          <w:szCs w:val="20"/>
          <w:lang w:val="en-US" w:eastAsia="zh-CN"/>
        </w:rPr>
        <w:t xml:space="preserve"> </w:t>
      </w:r>
      <w:r>
        <w:rPr>
          <w:rFonts w:hint="eastAsia" w:ascii="Times New Roman" w:hAnsi="Times New Roman" w:cs="方正仿宋_GBK"/>
          <w:szCs w:val="20"/>
        </w:rPr>
        <w:t>场地基本设备及工具清单</w:t>
      </w:r>
    </w:p>
    <w:p w14:paraId="063403A7">
      <w:pPr>
        <w:spacing w:line="560" w:lineRule="exact"/>
        <w:ind w:firstLine="640" w:firstLineChars="200"/>
        <w:rPr>
          <w:rFonts w:hint="default" w:ascii="Times New Roman" w:hAnsi="Times New Roman" w:eastAsia="仿宋_GB2312" w:cs="方正仿宋_GBK"/>
          <w:szCs w:val="20"/>
          <w:lang w:val="en-US" w:eastAsia="zh-CN"/>
        </w:rPr>
      </w:pPr>
      <w:r>
        <w:rPr>
          <w:rFonts w:hint="eastAsia" w:ascii="Times New Roman" w:hAnsi="Times New Roman" w:cs="方正仿宋_GBK"/>
          <w:szCs w:val="20"/>
        </w:rPr>
        <w:t>场地基本设备工具清单如表</w:t>
      </w:r>
      <w:r>
        <w:rPr>
          <w:rFonts w:hint="eastAsia" w:hAnsi="Times New Roman" w:cs="方正仿宋_GBK"/>
          <w:szCs w:val="20"/>
          <w:lang w:val="en-US" w:eastAsia="zh-CN"/>
        </w:rPr>
        <w:t>7所示。</w:t>
      </w:r>
    </w:p>
    <w:p w14:paraId="26A2BD66">
      <w:pPr>
        <w:spacing w:line="560" w:lineRule="exact"/>
        <w:jc w:val="center"/>
        <w:rPr>
          <w:rFonts w:ascii="Times New Roman" w:hAnsi="Times New Roman" w:cs="方正黑体_GBK"/>
          <w:szCs w:val="32"/>
        </w:rPr>
      </w:pPr>
      <w:r>
        <w:rPr>
          <w:rFonts w:hint="eastAsia" w:hAnsi="Times New Roman" w:cs="方正黑体_GBK"/>
          <w:szCs w:val="32"/>
          <w:lang w:val="en-US" w:eastAsia="zh-CN"/>
        </w:rPr>
        <w:t xml:space="preserve">表7 </w:t>
      </w:r>
      <w:r>
        <w:rPr>
          <w:rFonts w:hint="eastAsia" w:hAnsi="Times New Roman" w:cs="方正黑体_GBK"/>
          <w:szCs w:val="32"/>
          <w:lang w:eastAsia="zh-CN"/>
        </w:rPr>
        <w:t>机器人系统集成</w:t>
      </w:r>
      <w:r>
        <w:rPr>
          <w:rFonts w:hint="eastAsia" w:ascii="Times New Roman" w:hAnsi="Times New Roman" w:cs="方正黑体_GBK"/>
          <w:szCs w:val="32"/>
        </w:rPr>
        <w:t>项目赛场提供设施、设备清单表</w:t>
      </w:r>
    </w:p>
    <w:tbl>
      <w:tblPr>
        <w:tblStyle w:val="9"/>
        <w:tblW w:w="0" w:type="auto"/>
        <w:jc w:val="center"/>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Layout w:type="fixed"/>
        <w:tblCellMar>
          <w:top w:w="57" w:type="dxa"/>
          <w:left w:w="142" w:type="dxa"/>
          <w:bottom w:w="57" w:type="dxa"/>
          <w:right w:w="142" w:type="dxa"/>
        </w:tblCellMar>
      </w:tblPr>
      <w:tblGrid>
        <w:gridCol w:w="993"/>
        <w:gridCol w:w="2600"/>
        <w:gridCol w:w="2739"/>
        <w:gridCol w:w="2347"/>
      </w:tblGrid>
      <w:tr w14:paraId="6E6B2745">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blHeader/>
          <w:jc w:val="center"/>
        </w:trPr>
        <w:tc>
          <w:tcPr>
            <w:tcW w:w="993" w:type="dxa"/>
            <w:tcBorders>
              <w:top w:val="single" w:color="003764" w:sz="8" w:space="0"/>
              <w:left w:val="single" w:color="003764" w:sz="8" w:space="0"/>
              <w:bottom w:val="single" w:color="003764" w:sz="8" w:space="0"/>
              <w:right w:val="single" w:color="003764" w:sz="8" w:space="0"/>
            </w:tcBorders>
            <w:vAlign w:val="center"/>
          </w:tcPr>
          <w:p w14:paraId="10118582">
            <w:pPr>
              <w:spacing w:line="560" w:lineRule="exact"/>
              <w:jc w:val="center"/>
              <w:rPr>
                <w:rFonts w:ascii="Times New Roman" w:hAnsi="Times New Roman"/>
                <w:szCs w:val="32"/>
              </w:rPr>
            </w:pPr>
            <w:r>
              <w:rPr>
                <w:rFonts w:hint="eastAsia" w:ascii="Times New Roman" w:hAnsi="Times New Roman"/>
                <w:szCs w:val="32"/>
              </w:rPr>
              <w:t>序号</w:t>
            </w:r>
          </w:p>
        </w:tc>
        <w:tc>
          <w:tcPr>
            <w:tcW w:w="2600" w:type="dxa"/>
            <w:tcBorders>
              <w:top w:val="single" w:color="003764" w:sz="8" w:space="0"/>
              <w:left w:val="single" w:color="003764" w:sz="8" w:space="0"/>
              <w:bottom w:val="single" w:color="003764" w:sz="8" w:space="0"/>
              <w:right w:val="single" w:color="003764" w:sz="8" w:space="0"/>
            </w:tcBorders>
            <w:vAlign w:val="center"/>
          </w:tcPr>
          <w:p w14:paraId="22EEE374">
            <w:pPr>
              <w:spacing w:line="560" w:lineRule="exact"/>
              <w:jc w:val="center"/>
              <w:rPr>
                <w:rFonts w:ascii="Times New Roman" w:hAnsi="Times New Roman"/>
                <w:szCs w:val="32"/>
              </w:rPr>
            </w:pPr>
            <w:r>
              <w:rPr>
                <w:rFonts w:hint="eastAsia" w:ascii="Times New Roman" w:hAnsi="Times New Roman"/>
                <w:szCs w:val="32"/>
              </w:rPr>
              <w:t>名称</w:t>
            </w:r>
          </w:p>
        </w:tc>
        <w:tc>
          <w:tcPr>
            <w:tcW w:w="2739" w:type="dxa"/>
            <w:tcBorders>
              <w:top w:val="single" w:color="003764" w:sz="8" w:space="0"/>
              <w:left w:val="single" w:color="003764" w:sz="8" w:space="0"/>
              <w:bottom w:val="single" w:color="003764" w:sz="8" w:space="0"/>
              <w:right w:val="single" w:color="003764" w:sz="8" w:space="0"/>
            </w:tcBorders>
            <w:vAlign w:val="center"/>
          </w:tcPr>
          <w:p w14:paraId="4D757F88">
            <w:pPr>
              <w:spacing w:line="560" w:lineRule="exact"/>
              <w:jc w:val="center"/>
              <w:rPr>
                <w:rFonts w:hint="eastAsia" w:ascii="Times New Roman" w:hAnsi="Times New Roman" w:eastAsia="仿宋"/>
                <w:szCs w:val="32"/>
                <w:lang w:val="en-US" w:eastAsia="zh-CN"/>
              </w:rPr>
            </w:pPr>
            <w:r>
              <w:rPr>
                <w:rFonts w:hint="eastAsia" w:ascii="Times New Roman" w:hAnsi="Times New Roman"/>
                <w:szCs w:val="32"/>
              </w:rPr>
              <w:t>数量</w:t>
            </w:r>
          </w:p>
        </w:tc>
        <w:tc>
          <w:tcPr>
            <w:tcW w:w="2347" w:type="dxa"/>
            <w:tcBorders>
              <w:top w:val="single" w:color="003764" w:sz="8" w:space="0"/>
              <w:left w:val="single" w:color="003764" w:sz="8" w:space="0"/>
              <w:bottom w:val="single" w:color="003764" w:sz="8" w:space="0"/>
              <w:right w:val="single" w:color="003764" w:sz="8" w:space="0"/>
            </w:tcBorders>
            <w:vAlign w:val="center"/>
          </w:tcPr>
          <w:p w14:paraId="3C99D928">
            <w:pPr>
              <w:spacing w:line="560" w:lineRule="exact"/>
              <w:jc w:val="center"/>
              <w:rPr>
                <w:rFonts w:ascii="Times New Roman" w:hAnsi="Times New Roman"/>
                <w:szCs w:val="32"/>
              </w:rPr>
            </w:pPr>
            <w:r>
              <w:rPr>
                <w:rFonts w:hint="eastAsia" w:ascii="Times New Roman" w:hAnsi="Times New Roman"/>
                <w:szCs w:val="32"/>
              </w:rPr>
              <w:t>技术规格</w:t>
            </w:r>
          </w:p>
        </w:tc>
      </w:tr>
      <w:tr w14:paraId="1A8A0B79">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81" w:hRule="atLeast"/>
          <w:jc w:val="center"/>
        </w:trPr>
        <w:tc>
          <w:tcPr>
            <w:tcW w:w="993" w:type="dxa"/>
            <w:tcBorders>
              <w:top w:val="single" w:color="003764" w:sz="8" w:space="0"/>
              <w:left w:val="single" w:color="003764" w:sz="8" w:space="0"/>
              <w:bottom w:val="single" w:color="003764" w:sz="8" w:space="0"/>
              <w:right w:val="single" w:color="003764" w:sz="8" w:space="0"/>
            </w:tcBorders>
            <w:vAlign w:val="center"/>
          </w:tcPr>
          <w:p w14:paraId="57D238CA">
            <w:pPr>
              <w:spacing w:line="560" w:lineRule="exact"/>
              <w:jc w:val="center"/>
              <w:rPr>
                <w:rFonts w:ascii="Times New Roman" w:hAnsi="Times New Roman"/>
                <w:szCs w:val="32"/>
                <w:lang w:eastAsia="zh-TW"/>
              </w:rPr>
            </w:pPr>
            <w:r>
              <w:rPr>
                <w:rFonts w:hint="eastAsia" w:ascii="Times New Roman" w:hAnsi="Times New Roman"/>
                <w:szCs w:val="32"/>
                <w:lang w:eastAsia="zh-TW"/>
              </w:rPr>
              <w:t>1</w:t>
            </w:r>
          </w:p>
        </w:tc>
        <w:tc>
          <w:tcPr>
            <w:tcW w:w="2600" w:type="dxa"/>
            <w:tcBorders>
              <w:top w:val="single" w:color="003764" w:sz="8" w:space="0"/>
              <w:left w:val="single" w:color="003764" w:sz="8" w:space="0"/>
              <w:bottom w:val="single" w:color="003764" w:sz="8" w:space="0"/>
              <w:right w:val="single" w:color="003764" w:sz="8" w:space="0"/>
            </w:tcBorders>
            <w:vAlign w:val="center"/>
          </w:tcPr>
          <w:p w14:paraId="3D622125">
            <w:pPr>
              <w:spacing w:line="560" w:lineRule="exact"/>
              <w:jc w:val="center"/>
              <w:rPr>
                <w:rFonts w:hint="eastAsia" w:ascii="Times New Roman" w:hAnsi="Times New Roman"/>
                <w:szCs w:val="32"/>
                <w:lang w:eastAsia="zh-TW"/>
              </w:rPr>
            </w:pPr>
            <w:r>
              <w:rPr>
                <w:rFonts w:hint="eastAsia" w:ascii="Times New Roman" w:hAnsi="Times New Roman"/>
                <w:szCs w:val="32"/>
              </w:rPr>
              <w:t>竞赛平台</w:t>
            </w:r>
          </w:p>
        </w:tc>
        <w:tc>
          <w:tcPr>
            <w:tcW w:w="2739" w:type="dxa"/>
            <w:tcBorders>
              <w:top w:val="single" w:color="003764" w:sz="8" w:space="0"/>
              <w:left w:val="single" w:color="003764" w:sz="8" w:space="0"/>
              <w:bottom w:val="single" w:color="003764" w:sz="8" w:space="0"/>
              <w:right w:val="single" w:color="003764" w:sz="8" w:space="0"/>
            </w:tcBorders>
            <w:vAlign w:val="center"/>
          </w:tcPr>
          <w:p w14:paraId="37E0E664">
            <w:pPr>
              <w:spacing w:line="560" w:lineRule="exact"/>
              <w:jc w:val="center"/>
              <w:rPr>
                <w:rFonts w:hint="eastAsia" w:ascii="Times New Roman" w:hAnsi="Times New Roman"/>
                <w:szCs w:val="32"/>
                <w:lang w:eastAsia="zh-TW"/>
              </w:rPr>
            </w:pPr>
            <w:r>
              <w:rPr>
                <w:rFonts w:hint="eastAsia" w:ascii="Times New Roman" w:hAnsi="Times New Roman"/>
                <w:szCs w:val="32"/>
              </w:rPr>
              <w:t>1套</w:t>
            </w:r>
          </w:p>
        </w:tc>
        <w:tc>
          <w:tcPr>
            <w:tcW w:w="2347" w:type="dxa"/>
            <w:tcBorders>
              <w:top w:val="single" w:color="003764" w:sz="8" w:space="0"/>
              <w:left w:val="single" w:color="003764" w:sz="8" w:space="0"/>
              <w:bottom w:val="single" w:color="003764" w:sz="8" w:space="0"/>
              <w:right w:val="single" w:color="003764" w:sz="8" w:space="0"/>
            </w:tcBorders>
            <w:vAlign w:val="center"/>
          </w:tcPr>
          <w:p w14:paraId="30B07023">
            <w:pPr>
              <w:spacing w:line="560" w:lineRule="exact"/>
              <w:jc w:val="center"/>
              <w:rPr>
                <w:rFonts w:ascii="Times New Roman" w:hAnsi="Times New Roman"/>
                <w:szCs w:val="32"/>
              </w:rPr>
            </w:pPr>
          </w:p>
        </w:tc>
      </w:tr>
      <w:tr w14:paraId="11B3387C">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10" w:hRule="atLeast"/>
          <w:jc w:val="center"/>
        </w:trPr>
        <w:tc>
          <w:tcPr>
            <w:tcW w:w="993" w:type="dxa"/>
            <w:tcBorders>
              <w:top w:val="single" w:color="003764" w:sz="8" w:space="0"/>
              <w:left w:val="single" w:color="003764" w:sz="8" w:space="0"/>
              <w:bottom w:val="single" w:color="003764" w:sz="8" w:space="0"/>
              <w:right w:val="single" w:color="003764" w:sz="8" w:space="0"/>
            </w:tcBorders>
            <w:vAlign w:val="center"/>
          </w:tcPr>
          <w:p w14:paraId="26F66D59">
            <w:pPr>
              <w:spacing w:line="560" w:lineRule="exact"/>
              <w:jc w:val="center"/>
              <w:rPr>
                <w:rFonts w:ascii="Times New Roman" w:hAnsi="Times New Roman"/>
                <w:szCs w:val="32"/>
                <w:lang w:val="en-GB"/>
              </w:rPr>
            </w:pPr>
            <w:r>
              <w:rPr>
                <w:rFonts w:hint="eastAsia" w:ascii="Times New Roman" w:hAnsi="Times New Roman"/>
                <w:szCs w:val="32"/>
              </w:rPr>
              <w:t>2</w:t>
            </w:r>
          </w:p>
        </w:tc>
        <w:tc>
          <w:tcPr>
            <w:tcW w:w="2600" w:type="dxa"/>
            <w:tcBorders>
              <w:top w:val="single" w:color="003764" w:sz="8" w:space="0"/>
              <w:left w:val="single" w:color="003764" w:sz="8" w:space="0"/>
              <w:bottom w:val="single" w:color="003764" w:sz="8" w:space="0"/>
              <w:right w:val="single" w:color="003764" w:sz="8" w:space="0"/>
            </w:tcBorders>
            <w:vAlign w:val="top"/>
          </w:tcPr>
          <w:p w14:paraId="1453C8C5">
            <w:pPr>
              <w:spacing w:line="560" w:lineRule="exact"/>
              <w:jc w:val="center"/>
              <w:rPr>
                <w:rFonts w:hint="eastAsia" w:ascii="Times New Roman" w:hAnsi="Times New Roman"/>
                <w:szCs w:val="32"/>
              </w:rPr>
            </w:pPr>
            <w:r>
              <w:rPr>
                <w:rFonts w:hint="eastAsia" w:ascii="Times New Roman" w:hAnsi="Times New Roman"/>
                <w:szCs w:val="32"/>
              </w:rPr>
              <w:t>装配台</w:t>
            </w:r>
          </w:p>
        </w:tc>
        <w:tc>
          <w:tcPr>
            <w:tcW w:w="2739" w:type="dxa"/>
            <w:tcBorders>
              <w:top w:val="single" w:color="003764" w:sz="8" w:space="0"/>
              <w:left w:val="single" w:color="003764" w:sz="8" w:space="0"/>
              <w:bottom w:val="single" w:color="003764" w:sz="8" w:space="0"/>
              <w:right w:val="single" w:color="003764" w:sz="8" w:space="0"/>
            </w:tcBorders>
            <w:vAlign w:val="top"/>
          </w:tcPr>
          <w:p w14:paraId="0EFE2926">
            <w:pPr>
              <w:spacing w:line="560" w:lineRule="exact"/>
              <w:jc w:val="center"/>
              <w:rPr>
                <w:rFonts w:hint="eastAsia" w:ascii="Times New Roman" w:hAnsi="Times New Roman"/>
                <w:szCs w:val="32"/>
              </w:rPr>
            </w:pPr>
            <w:r>
              <w:rPr>
                <w:rFonts w:hint="eastAsia" w:ascii="Times New Roman" w:hAnsi="Times New Roman"/>
                <w:szCs w:val="32"/>
              </w:rPr>
              <w:t>1张</w:t>
            </w:r>
          </w:p>
        </w:tc>
        <w:tc>
          <w:tcPr>
            <w:tcW w:w="2347" w:type="dxa"/>
            <w:tcBorders>
              <w:top w:val="single" w:color="003764" w:sz="8" w:space="0"/>
              <w:left w:val="single" w:color="003764" w:sz="8" w:space="0"/>
              <w:bottom w:val="single" w:color="003764" w:sz="8" w:space="0"/>
              <w:right w:val="single" w:color="003764" w:sz="8" w:space="0"/>
            </w:tcBorders>
            <w:vAlign w:val="center"/>
          </w:tcPr>
          <w:p w14:paraId="5789FA23">
            <w:pPr>
              <w:spacing w:line="560" w:lineRule="exact"/>
              <w:jc w:val="center"/>
              <w:rPr>
                <w:rFonts w:ascii="Times New Roman" w:hAnsi="Times New Roman"/>
                <w:szCs w:val="32"/>
              </w:rPr>
            </w:pPr>
          </w:p>
        </w:tc>
      </w:tr>
      <w:tr w14:paraId="14A4EF9B">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993" w:type="dxa"/>
            <w:tcBorders>
              <w:top w:val="single" w:color="003764" w:sz="8" w:space="0"/>
              <w:left w:val="single" w:color="003764" w:sz="8" w:space="0"/>
              <w:bottom w:val="single" w:color="003764" w:sz="8" w:space="0"/>
              <w:right w:val="single" w:color="003764" w:sz="8" w:space="0"/>
            </w:tcBorders>
            <w:vAlign w:val="center"/>
          </w:tcPr>
          <w:p w14:paraId="5BD49B24">
            <w:pPr>
              <w:spacing w:line="560" w:lineRule="exact"/>
              <w:jc w:val="center"/>
              <w:rPr>
                <w:rFonts w:hint="eastAsia" w:ascii="Times New Roman" w:hAnsi="Times New Roman" w:eastAsia="仿宋_GB2312"/>
                <w:szCs w:val="32"/>
                <w:lang w:val="en-GB" w:eastAsia="zh-CN"/>
              </w:rPr>
            </w:pPr>
            <w:r>
              <w:rPr>
                <w:rFonts w:hint="eastAsia" w:hAnsi="Times New Roman"/>
                <w:szCs w:val="32"/>
                <w:lang w:val="en-US" w:eastAsia="zh-CN"/>
              </w:rPr>
              <w:t>3</w:t>
            </w:r>
          </w:p>
        </w:tc>
        <w:tc>
          <w:tcPr>
            <w:tcW w:w="2600" w:type="dxa"/>
            <w:tcBorders>
              <w:top w:val="single" w:color="003764" w:sz="8" w:space="0"/>
              <w:left w:val="single" w:color="003764" w:sz="8" w:space="0"/>
              <w:bottom w:val="single" w:color="003764" w:sz="8" w:space="0"/>
              <w:right w:val="single" w:color="003764" w:sz="8" w:space="0"/>
            </w:tcBorders>
            <w:vAlign w:val="top"/>
          </w:tcPr>
          <w:p w14:paraId="3EDCF058">
            <w:pPr>
              <w:spacing w:line="560" w:lineRule="exact"/>
              <w:jc w:val="center"/>
              <w:rPr>
                <w:rFonts w:hint="eastAsia" w:ascii="Times New Roman" w:hAnsi="Times New Roman"/>
                <w:szCs w:val="32"/>
              </w:rPr>
            </w:pPr>
            <w:r>
              <w:rPr>
                <w:rFonts w:hint="eastAsia" w:ascii="Times New Roman" w:hAnsi="Times New Roman"/>
                <w:szCs w:val="32"/>
              </w:rPr>
              <w:t>凳子</w:t>
            </w:r>
          </w:p>
        </w:tc>
        <w:tc>
          <w:tcPr>
            <w:tcW w:w="2739" w:type="dxa"/>
            <w:tcBorders>
              <w:top w:val="single" w:color="003764" w:sz="8" w:space="0"/>
              <w:left w:val="single" w:color="003764" w:sz="8" w:space="0"/>
              <w:bottom w:val="single" w:color="003764" w:sz="8" w:space="0"/>
              <w:right w:val="single" w:color="003764" w:sz="8" w:space="0"/>
            </w:tcBorders>
            <w:vAlign w:val="top"/>
          </w:tcPr>
          <w:p w14:paraId="6F8F1B32">
            <w:pPr>
              <w:spacing w:line="560" w:lineRule="exact"/>
              <w:jc w:val="center"/>
              <w:rPr>
                <w:rFonts w:hint="eastAsia" w:ascii="Times New Roman" w:hAnsi="Times New Roman"/>
                <w:szCs w:val="32"/>
              </w:rPr>
            </w:pPr>
            <w:r>
              <w:rPr>
                <w:rFonts w:hint="eastAsia" w:ascii="Times New Roman" w:hAnsi="Times New Roman"/>
                <w:szCs w:val="32"/>
              </w:rPr>
              <w:t>2把</w:t>
            </w:r>
          </w:p>
        </w:tc>
        <w:tc>
          <w:tcPr>
            <w:tcW w:w="2347" w:type="dxa"/>
            <w:tcBorders>
              <w:top w:val="single" w:color="003764" w:sz="8" w:space="0"/>
              <w:left w:val="single" w:color="003764" w:sz="8" w:space="0"/>
              <w:bottom w:val="single" w:color="003764" w:sz="8" w:space="0"/>
              <w:right w:val="single" w:color="003764" w:sz="8" w:space="0"/>
            </w:tcBorders>
            <w:vAlign w:val="center"/>
          </w:tcPr>
          <w:p w14:paraId="2730D2AF">
            <w:pPr>
              <w:spacing w:line="560" w:lineRule="exact"/>
              <w:jc w:val="center"/>
              <w:rPr>
                <w:rFonts w:ascii="Times New Roman" w:hAnsi="Times New Roman"/>
                <w:szCs w:val="32"/>
              </w:rPr>
            </w:pPr>
          </w:p>
        </w:tc>
      </w:tr>
      <w:tr w14:paraId="50D59311">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993" w:type="dxa"/>
            <w:tcBorders>
              <w:top w:val="single" w:color="003764" w:sz="8" w:space="0"/>
              <w:left w:val="single" w:color="003764" w:sz="8" w:space="0"/>
              <w:bottom w:val="single" w:color="003764" w:sz="8" w:space="0"/>
              <w:right w:val="single" w:color="003764" w:sz="8" w:space="0"/>
            </w:tcBorders>
            <w:vAlign w:val="center"/>
          </w:tcPr>
          <w:p w14:paraId="604720EA">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4</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0847972F">
            <w:pPr>
              <w:spacing w:line="560" w:lineRule="exact"/>
              <w:jc w:val="center"/>
              <w:rPr>
                <w:rFonts w:hint="eastAsia" w:ascii="Times New Roman" w:hAnsi="Times New Roman"/>
                <w:szCs w:val="32"/>
                <w:lang w:val="en-US" w:eastAsia="zh-CN"/>
              </w:rPr>
            </w:pPr>
            <w:r>
              <w:rPr>
                <w:rFonts w:hint="eastAsia" w:ascii="Times New Roman" w:hAnsi="Times New Roman"/>
                <w:szCs w:val="32"/>
              </w:rPr>
              <w:t>电脑桌</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0D0C8AC5">
            <w:pPr>
              <w:spacing w:line="560" w:lineRule="exact"/>
              <w:jc w:val="center"/>
              <w:rPr>
                <w:rFonts w:hint="eastAsia" w:ascii="Times New Roman" w:hAnsi="Times New Roman"/>
                <w:szCs w:val="32"/>
                <w:lang w:val="en-US" w:eastAsia="zh-CN"/>
              </w:rPr>
            </w:pPr>
            <w:r>
              <w:rPr>
                <w:rFonts w:hint="eastAsia" w:ascii="Times New Roman" w:hAnsi="Times New Roman"/>
                <w:szCs w:val="32"/>
              </w:rPr>
              <w:t>2张</w:t>
            </w:r>
          </w:p>
        </w:tc>
        <w:tc>
          <w:tcPr>
            <w:tcW w:w="2347" w:type="dxa"/>
            <w:tcBorders>
              <w:top w:val="single" w:color="003764" w:sz="8" w:space="0"/>
              <w:left w:val="single" w:color="003764" w:sz="8" w:space="0"/>
              <w:bottom w:val="single" w:color="003764" w:sz="8" w:space="0"/>
              <w:right w:val="single" w:color="003764" w:sz="8" w:space="0"/>
            </w:tcBorders>
            <w:vAlign w:val="center"/>
          </w:tcPr>
          <w:p w14:paraId="5C2A6777">
            <w:pPr>
              <w:spacing w:line="560" w:lineRule="exact"/>
              <w:jc w:val="center"/>
              <w:rPr>
                <w:rFonts w:hint="eastAsia" w:ascii="Times New Roman" w:hAnsi="Times New Roman"/>
                <w:szCs w:val="32"/>
              </w:rPr>
            </w:pPr>
            <w:r>
              <w:rPr>
                <w:rFonts w:hint="eastAsia" w:ascii="Times New Roman" w:hAnsi="Times New Roman"/>
                <w:szCs w:val="32"/>
              </w:rPr>
              <w:t>满足竞赛要求</w:t>
            </w:r>
          </w:p>
        </w:tc>
      </w:tr>
      <w:tr w14:paraId="6D4134C3">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993" w:type="dxa"/>
            <w:tcBorders>
              <w:top w:val="single" w:color="003764" w:sz="8" w:space="0"/>
              <w:left w:val="single" w:color="003764" w:sz="8" w:space="0"/>
              <w:bottom w:val="single" w:color="003764" w:sz="8" w:space="0"/>
              <w:right w:val="single" w:color="003764" w:sz="8" w:space="0"/>
            </w:tcBorders>
            <w:vAlign w:val="center"/>
          </w:tcPr>
          <w:p w14:paraId="18DDD88E">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5</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75FB67C4">
            <w:pPr>
              <w:spacing w:line="560" w:lineRule="exact"/>
              <w:jc w:val="center"/>
              <w:rPr>
                <w:rFonts w:hint="eastAsia" w:ascii="Times New Roman" w:hAnsi="Times New Roman"/>
                <w:szCs w:val="32"/>
                <w:lang w:val="en-US" w:eastAsia="zh-CN"/>
              </w:rPr>
            </w:pPr>
            <w:r>
              <w:rPr>
                <w:rFonts w:hint="eastAsia" w:ascii="Times New Roman" w:hAnsi="Times New Roman"/>
                <w:szCs w:val="32"/>
              </w:rPr>
              <w:t>电脑</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1C335A29">
            <w:pPr>
              <w:spacing w:line="560" w:lineRule="exact"/>
              <w:jc w:val="center"/>
              <w:rPr>
                <w:rFonts w:hint="eastAsia" w:ascii="Times New Roman" w:hAnsi="Times New Roman"/>
                <w:szCs w:val="32"/>
                <w:lang w:val="en-US" w:eastAsia="zh-CN"/>
              </w:rPr>
            </w:pPr>
            <w:r>
              <w:rPr>
                <w:rFonts w:hint="eastAsia" w:ascii="Times New Roman" w:hAnsi="Times New Roman"/>
                <w:szCs w:val="32"/>
              </w:rPr>
              <w:t>2台</w:t>
            </w:r>
          </w:p>
        </w:tc>
        <w:tc>
          <w:tcPr>
            <w:tcW w:w="2347" w:type="dxa"/>
            <w:tcBorders>
              <w:top w:val="single" w:color="003764" w:sz="8" w:space="0"/>
              <w:left w:val="single" w:color="003764" w:sz="8" w:space="0"/>
              <w:bottom w:val="single" w:color="003764" w:sz="8" w:space="0"/>
              <w:right w:val="single" w:color="003764" w:sz="8" w:space="0"/>
            </w:tcBorders>
            <w:vAlign w:val="center"/>
          </w:tcPr>
          <w:p w14:paraId="0FD2DF42">
            <w:pPr>
              <w:spacing w:line="560" w:lineRule="exact"/>
              <w:jc w:val="center"/>
              <w:rPr>
                <w:rFonts w:hint="eastAsia" w:ascii="Times New Roman" w:hAnsi="Times New Roman"/>
                <w:szCs w:val="32"/>
              </w:rPr>
            </w:pPr>
            <w:r>
              <w:rPr>
                <w:rFonts w:hint="eastAsia" w:ascii="Times New Roman" w:hAnsi="Times New Roman"/>
                <w:szCs w:val="32"/>
              </w:rPr>
              <w:t>满足竞赛要求</w:t>
            </w:r>
          </w:p>
        </w:tc>
      </w:tr>
      <w:tr w14:paraId="58CAC1CF">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993" w:type="dxa"/>
            <w:tcBorders>
              <w:top w:val="single" w:color="003764" w:sz="8" w:space="0"/>
              <w:left w:val="single" w:color="003764" w:sz="8" w:space="0"/>
              <w:bottom w:val="single" w:color="003764" w:sz="8" w:space="0"/>
              <w:right w:val="single" w:color="003764" w:sz="8" w:space="0"/>
            </w:tcBorders>
            <w:vAlign w:val="center"/>
          </w:tcPr>
          <w:p w14:paraId="1619D58E">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6</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70B82A26">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插排</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7F6BDA8A">
            <w:pPr>
              <w:spacing w:line="560" w:lineRule="exact"/>
              <w:jc w:val="center"/>
              <w:rPr>
                <w:rFonts w:hint="eastAsia" w:ascii="Times New Roman" w:hAnsi="Times New Roman"/>
                <w:szCs w:val="32"/>
                <w:lang w:val="en-US" w:eastAsia="zh-CN"/>
              </w:rPr>
            </w:pPr>
            <w:r>
              <w:rPr>
                <w:rFonts w:hint="eastAsia" w:ascii="Times New Roman" w:hAnsi="Times New Roman"/>
                <w:szCs w:val="32"/>
              </w:rPr>
              <w:t>2个</w:t>
            </w:r>
          </w:p>
        </w:tc>
        <w:tc>
          <w:tcPr>
            <w:tcW w:w="2347" w:type="dxa"/>
            <w:tcBorders>
              <w:top w:val="single" w:color="003764" w:sz="8" w:space="0"/>
              <w:left w:val="single" w:color="003764" w:sz="8" w:space="0"/>
              <w:bottom w:val="single" w:color="003764" w:sz="8" w:space="0"/>
              <w:right w:val="single" w:color="003764" w:sz="8" w:space="0"/>
            </w:tcBorders>
            <w:vAlign w:val="center"/>
          </w:tcPr>
          <w:p w14:paraId="637B1FDF">
            <w:pPr>
              <w:spacing w:line="560" w:lineRule="exact"/>
              <w:jc w:val="center"/>
              <w:rPr>
                <w:rFonts w:hint="eastAsia" w:ascii="Times New Roman" w:hAnsi="Times New Roman"/>
                <w:szCs w:val="32"/>
              </w:rPr>
            </w:pPr>
          </w:p>
        </w:tc>
      </w:tr>
      <w:tr w14:paraId="1DA9F1E4">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993" w:type="dxa"/>
            <w:tcBorders>
              <w:top w:val="single" w:color="003764" w:sz="8" w:space="0"/>
              <w:left w:val="single" w:color="003764" w:sz="8" w:space="0"/>
              <w:bottom w:val="single" w:color="003764" w:sz="8" w:space="0"/>
              <w:right w:val="single" w:color="003764" w:sz="8" w:space="0"/>
            </w:tcBorders>
            <w:vAlign w:val="center"/>
          </w:tcPr>
          <w:p w14:paraId="6DCB5D12">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7</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43D3D2AD">
            <w:pPr>
              <w:spacing w:line="560" w:lineRule="exact"/>
              <w:jc w:val="center"/>
              <w:rPr>
                <w:rFonts w:hint="eastAsia" w:ascii="Times New Roman" w:hAnsi="Times New Roman"/>
                <w:szCs w:val="32"/>
                <w:lang w:val="en-US" w:eastAsia="zh-CN"/>
              </w:rPr>
            </w:pPr>
            <w:r>
              <w:rPr>
                <w:rFonts w:hint="eastAsia" w:ascii="Times New Roman" w:hAnsi="Times New Roman"/>
                <w:szCs w:val="32"/>
              </w:rPr>
              <w:t>垃圾桶</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5CA618D0">
            <w:pPr>
              <w:spacing w:line="560" w:lineRule="exact"/>
              <w:jc w:val="center"/>
              <w:rPr>
                <w:rFonts w:hint="eastAsia" w:ascii="Times New Roman" w:hAnsi="Times New Roman"/>
                <w:szCs w:val="32"/>
                <w:lang w:val="en-US" w:eastAsia="zh-CN"/>
              </w:rPr>
            </w:pPr>
            <w:r>
              <w:rPr>
                <w:rFonts w:hint="eastAsia" w:ascii="Times New Roman" w:hAnsi="Times New Roman"/>
                <w:szCs w:val="32"/>
              </w:rPr>
              <w:t>1个</w:t>
            </w:r>
          </w:p>
        </w:tc>
        <w:tc>
          <w:tcPr>
            <w:tcW w:w="2347" w:type="dxa"/>
            <w:tcBorders>
              <w:top w:val="single" w:color="003764" w:sz="8" w:space="0"/>
              <w:left w:val="single" w:color="003764" w:sz="8" w:space="0"/>
              <w:bottom w:val="single" w:color="003764" w:sz="8" w:space="0"/>
              <w:right w:val="single" w:color="003764" w:sz="8" w:space="0"/>
            </w:tcBorders>
            <w:vAlign w:val="center"/>
          </w:tcPr>
          <w:p w14:paraId="4A896874">
            <w:pPr>
              <w:spacing w:line="560" w:lineRule="exact"/>
              <w:jc w:val="center"/>
              <w:rPr>
                <w:rFonts w:hint="eastAsia" w:ascii="Times New Roman" w:hAnsi="Times New Roman"/>
                <w:szCs w:val="32"/>
              </w:rPr>
            </w:pPr>
          </w:p>
        </w:tc>
      </w:tr>
      <w:tr w14:paraId="05A7E882">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993" w:type="dxa"/>
            <w:tcBorders>
              <w:top w:val="single" w:color="003764" w:sz="8" w:space="0"/>
              <w:left w:val="single" w:color="003764" w:sz="8" w:space="0"/>
              <w:bottom w:val="single" w:color="003764" w:sz="8" w:space="0"/>
              <w:right w:val="single" w:color="003764" w:sz="8" w:space="0"/>
            </w:tcBorders>
            <w:vAlign w:val="center"/>
          </w:tcPr>
          <w:p w14:paraId="5D1638E0">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8</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68492984">
            <w:pPr>
              <w:spacing w:line="560" w:lineRule="exact"/>
              <w:jc w:val="center"/>
              <w:rPr>
                <w:rFonts w:hint="eastAsia" w:ascii="Times New Roman" w:hAnsi="Times New Roman"/>
                <w:szCs w:val="32"/>
                <w:lang w:val="en-US" w:eastAsia="zh-CN"/>
              </w:rPr>
            </w:pPr>
            <w:r>
              <w:rPr>
                <w:rFonts w:hint="eastAsia" w:ascii="Times New Roman" w:hAnsi="Times New Roman"/>
                <w:szCs w:val="32"/>
              </w:rPr>
              <w:t>扫帚簸箕组合</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7FA7769D">
            <w:pPr>
              <w:spacing w:line="560" w:lineRule="exact"/>
              <w:jc w:val="center"/>
              <w:rPr>
                <w:rFonts w:hint="eastAsia" w:ascii="Times New Roman" w:hAnsi="Times New Roman"/>
                <w:szCs w:val="32"/>
                <w:lang w:val="en-US" w:eastAsia="zh-CN"/>
              </w:rPr>
            </w:pPr>
            <w:r>
              <w:rPr>
                <w:rFonts w:hint="eastAsia" w:ascii="Times New Roman" w:hAnsi="Times New Roman"/>
                <w:szCs w:val="32"/>
              </w:rPr>
              <w:t>1套</w:t>
            </w:r>
          </w:p>
        </w:tc>
        <w:tc>
          <w:tcPr>
            <w:tcW w:w="2347" w:type="dxa"/>
            <w:tcBorders>
              <w:top w:val="single" w:color="003764" w:sz="8" w:space="0"/>
              <w:left w:val="single" w:color="003764" w:sz="8" w:space="0"/>
              <w:bottom w:val="single" w:color="003764" w:sz="8" w:space="0"/>
              <w:right w:val="single" w:color="003764" w:sz="8" w:space="0"/>
            </w:tcBorders>
            <w:vAlign w:val="center"/>
          </w:tcPr>
          <w:p w14:paraId="032AA467">
            <w:pPr>
              <w:spacing w:line="560" w:lineRule="exact"/>
              <w:jc w:val="center"/>
              <w:rPr>
                <w:rFonts w:hint="eastAsia" w:ascii="Times New Roman" w:hAnsi="Times New Roman"/>
                <w:szCs w:val="32"/>
              </w:rPr>
            </w:pPr>
          </w:p>
        </w:tc>
      </w:tr>
    </w:tbl>
    <w:p w14:paraId="271C7D73">
      <w:pPr>
        <w:numPr>
          <w:ilvl w:val="0"/>
          <w:numId w:val="3"/>
        </w:numPr>
        <w:spacing w:line="560" w:lineRule="exact"/>
        <w:jc w:val="left"/>
        <w:rPr>
          <w:rFonts w:hint="eastAsia" w:hAnsi="Times New Roman" w:cs="方正黑体_GBK"/>
          <w:szCs w:val="32"/>
          <w:lang w:val="en-US" w:eastAsia="zh-CN"/>
        </w:rPr>
      </w:pPr>
      <w:r>
        <w:rPr>
          <w:rFonts w:hint="eastAsia" w:hAnsi="Times New Roman" w:cs="方正黑体_GBK"/>
          <w:szCs w:val="32"/>
          <w:lang w:val="en-US" w:eastAsia="zh-CN"/>
        </w:rPr>
        <w:t>竞赛设备平台介绍</w:t>
      </w:r>
    </w:p>
    <w:p w14:paraId="0A1426D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default" w:hAnsi="Times New Roman" w:cs="方正黑体_GBK"/>
          <w:szCs w:val="32"/>
          <w:lang w:val="en-US" w:eastAsia="zh-CN"/>
        </w:rPr>
      </w:pPr>
      <w:r>
        <w:rPr>
          <w:rFonts w:hint="eastAsia" w:hAnsi="Times New Roman" w:cs="方正黑体_GBK"/>
          <w:szCs w:val="32"/>
          <w:lang w:val="en-US" w:eastAsia="zh-CN"/>
        </w:rPr>
        <w:t>竞赛设备平台</w:t>
      </w:r>
      <w:r>
        <w:rPr>
          <w:rFonts w:hint="default" w:hAnsi="Times New Roman" w:cs="方正黑体_GBK"/>
          <w:szCs w:val="32"/>
          <w:lang w:val="en-US" w:eastAsia="zh-CN"/>
        </w:rPr>
        <w:t>主要由实训台架、典型的机械部件，电气控制单元等组成。机械部件主要包括立体仓库、传送带机构、工业机器人、</w:t>
      </w:r>
      <w:r>
        <w:rPr>
          <w:rFonts w:hint="eastAsia" w:hAnsi="Times New Roman" w:cs="方正黑体_GBK"/>
          <w:szCs w:val="32"/>
          <w:lang w:val="en-US" w:eastAsia="zh-CN"/>
        </w:rPr>
        <w:t>直角坐标机械手</w:t>
      </w:r>
      <w:r>
        <w:rPr>
          <w:rFonts w:hint="default" w:hAnsi="Times New Roman" w:cs="方正黑体_GBK"/>
          <w:szCs w:val="32"/>
          <w:lang w:val="en-US" w:eastAsia="zh-CN"/>
        </w:rPr>
        <w:t>等；电气控制单元主要有电源配电、PLC可编程控制器、触摸屏、变频器、步进电机控制、伺服电机控制、按钮指示灯、接线端子、工业视觉及各种检测传感器等部分组成。</w:t>
      </w:r>
    </w:p>
    <w:p w14:paraId="0F794346">
      <w:pPr>
        <w:keepNext w:val="0"/>
        <w:keepLines w:val="0"/>
        <w:pageBreakBefore w:val="0"/>
        <w:widowControl w:val="0"/>
        <w:numPr>
          <w:ilvl w:val="0"/>
          <w:numId w:val="3"/>
        </w:numPr>
        <w:kinsoku/>
        <w:wordWrap/>
        <w:overflowPunct/>
        <w:topLinePunct w:val="0"/>
        <w:autoSpaceDE/>
        <w:autoSpaceDN/>
        <w:bidi w:val="0"/>
        <w:adjustRightInd/>
        <w:snapToGrid/>
        <w:spacing w:line="560" w:lineRule="exact"/>
        <w:ind w:left="0" w:leftChars="0" w:firstLine="0" w:firstLineChars="0"/>
        <w:jc w:val="left"/>
        <w:textAlignment w:val="auto"/>
        <w:rPr>
          <w:rFonts w:hint="eastAsia" w:hAnsi="Times New Roman" w:cs="方正黑体_GBK"/>
          <w:szCs w:val="32"/>
          <w:lang w:val="en-US" w:eastAsia="zh-CN"/>
        </w:rPr>
      </w:pPr>
      <w:r>
        <w:rPr>
          <w:rFonts w:hint="eastAsia" w:hAnsi="Times New Roman" w:cs="方正黑体_GBK"/>
          <w:szCs w:val="32"/>
          <w:lang w:val="en-US" w:eastAsia="zh-CN"/>
        </w:rPr>
        <w:t>竞赛平台主要设备规格参数</w:t>
      </w:r>
    </w:p>
    <w:p w14:paraId="5CEA95C5">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default" w:hAnsi="Times New Roman" w:cs="方正黑体_GBK"/>
          <w:szCs w:val="32"/>
          <w:lang w:val="en-US" w:eastAsia="zh-CN"/>
        </w:rPr>
      </w:pPr>
      <w:r>
        <w:rPr>
          <w:rFonts w:hint="default" w:hAnsi="Times New Roman" w:cs="方正黑体_GBK"/>
          <w:szCs w:val="32"/>
          <w:lang w:val="en-US" w:eastAsia="zh-CN"/>
        </w:rPr>
        <w:t>竞赛现场提供的平台主要设备参数如</w:t>
      </w:r>
      <w:r>
        <w:rPr>
          <w:rFonts w:hint="eastAsia" w:hAnsi="Times New Roman" w:cs="方正黑体_GBK"/>
          <w:szCs w:val="32"/>
          <w:lang w:val="en-US" w:eastAsia="zh-CN"/>
        </w:rPr>
        <w:t>表8</w:t>
      </w:r>
      <w:r>
        <w:rPr>
          <w:rFonts w:hint="default" w:hAnsi="Times New Roman" w:cs="方正黑体_GBK"/>
          <w:szCs w:val="32"/>
          <w:lang w:val="en-US" w:eastAsia="zh-CN"/>
        </w:rPr>
        <w:t>所示。</w:t>
      </w:r>
    </w:p>
    <w:p w14:paraId="02544846">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center"/>
        <w:textAlignment w:val="auto"/>
        <w:rPr>
          <w:rFonts w:hint="default" w:hAnsi="Times New Roman" w:cs="方正黑体_GBK"/>
          <w:szCs w:val="32"/>
          <w:lang w:val="en-US" w:eastAsia="zh-CN"/>
        </w:rPr>
      </w:pPr>
      <w:r>
        <w:rPr>
          <w:rFonts w:hint="eastAsia" w:hAnsi="Times New Roman" w:cs="方正黑体_GBK"/>
          <w:szCs w:val="32"/>
          <w:lang w:val="en-US" w:eastAsia="zh-CN"/>
        </w:rPr>
        <w:t>表8 竞赛平台设备主要参数</w:t>
      </w:r>
    </w:p>
    <w:tbl>
      <w:tblPr>
        <w:tblStyle w:val="9"/>
        <w:tblW w:w="0" w:type="auto"/>
        <w:tblInd w:w="163" w:type="dxa"/>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Layout w:type="fixed"/>
        <w:tblCellMar>
          <w:top w:w="57" w:type="dxa"/>
          <w:left w:w="142" w:type="dxa"/>
          <w:bottom w:w="57" w:type="dxa"/>
          <w:right w:w="142" w:type="dxa"/>
        </w:tblCellMar>
      </w:tblPr>
      <w:tblGrid>
        <w:gridCol w:w="830"/>
        <w:gridCol w:w="3510"/>
        <w:gridCol w:w="1915"/>
        <w:gridCol w:w="3399"/>
      </w:tblGrid>
      <w:tr w14:paraId="4E324136">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blHeader/>
        </w:trPr>
        <w:tc>
          <w:tcPr>
            <w:tcW w:w="830" w:type="dxa"/>
            <w:tcBorders>
              <w:top w:val="single" w:color="003764" w:sz="8" w:space="0"/>
              <w:left w:val="single" w:color="003764" w:sz="8" w:space="0"/>
              <w:bottom w:val="single" w:color="003764" w:sz="8" w:space="0"/>
              <w:right w:val="single" w:color="003764" w:sz="8" w:space="0"/>
            </w:tcBorders>
            <w:vAlign w:val="center"/>
          </w:tcPr>
          <w:p w14:paraId="05839D7E">
            <w:pPr>
              <w:spacing w:line="560" w:lineRule="exact"/>
              <w:jc w:val="center"/>
              <w:rPr>
                <w:rFonts w:hint="eastAsia" w:ascii="Times New Roman" w:hAnsi="Times New Roman"/>
                <w:szCs w:val="32"/>
              </w:rPr>
            </w:pPr>
            <w:r>
              <w:rPr>
                <w:rFonts w:hint="eastAsia" w:ascii="Times New Roman" w:hAnsi="Times New Roman"/>
                <w:szCs w:val="32"/>
              </w:rPr>
              <w:t>序号</w:t>
            </w:r>
          </w:p>
        </w:tc>
        <w:tc>
          <w:tcPr>
            <w:tcW w:w="3510" w:type="dxa"/>
            <w:tcBorders>
              <w:top w:val="single" w:color="003764" w:sz="8" w:space="0"/>
              <w:left w:val="single" w:color="003764" w:sz="8" w:space="0"/>
              <w:bottom w:val="single" w:color="003764" w:sz="8" w:space="0"/>
              <w:right w:val="single" w:color="003764" w:sz="8" w:space="0"/>
            </w:tcBorders>
            <w:vAlign w:val="center"/>
          </w:tcPr>
          <w:p w14:paraId="34A30FB6">
            <w:pPr>
              <w:spacing w:line="560" w:lineRule="exact"/>
              <w:jc w:val="center"/>
              <w:rPr>
                <w:rFonts w:hint="eastAsia" w:ascii="Times New Roman" w:hAnsi="Times New Roman"/>
                <w:szCs w:val="32"/>
              </w:rPr>
            </w:pPr>
            <w:r>
              <w:rPr>
                <w:rFonts w:hint="eastAsia" w:ascii="Times New Roman" w:hAnsi="Times New Roman"/>
                <w:szCs w:val="32"/>
              </w:rPr>
              <w:t>平台主要配置</w:t>
            </w:r>
          </w:p>
        </w:tc>
        <w:tc>
          <w:tcPr>
            <w:tcW w:w="1915" w:type="dxa"/>
            <w:tcBorders>
              <w:top w:val="single" w:color="003764" w:sz="8" w:space="0"/>
              <w:left w:val="single" w:color="003764" w:sz="8" w:space="0"/>
              <w:bottom w:val="single" w:color="003764" w:sz="8" w:space="0"/>
              <w:right w:val="single" w:color="003764" w:sz="8" w:space="0"/>
            </w:tcBorders>
            <w:vAlign w:val="top"/>
          </w:tcPr>
          <w:p w14:paraId="569970B4">
            <w:pPr>
              <w:spacing w:line="560" w:lineRule="exact"/>
              <w:jc w:val="center"/>
              <w:rPr>
                <w:rFonts w:hint="default" w:ascii="Times New Roman" w:hAnsi="Times New Roman" w:eastAsia="仿宋"/>
                <w:szCs w:val="32"/>
                <w:lang w:val="en-US" w:eastAsia="zh-CN"/>
              </w:rPr>
            </w:pPr>
            <w:r>
              <w:rPr>
                <w:rFonts w:hint="eastAsia" w:ascii="Times New Roman" w:hAnsi="Times New Roman"/>
                <w:szCs w:val="32"/>
              </w:rPr>
              <w:t>数量</w:t>
            </w:r>
            <w:r>
              <w:rPr>
                <w:rFonts w:hint="eastAsia"/>
                <w:szCs w:val="32"/>
                <w:lang w:val="en-US" w:eastAsia="zh-CN"/>
              </w:rPr>
              <w:t>/单位</w:t>
            </w:r>
          </w:p>
        </w:tc>
        <w:tc>
          <w:tcPr>
            <w:tcW w:w="3399" w:type="dxa"/>
            <w:tcBorders>
              <w:top w:val="single" w:color="003764" w:sz="8" w:space="0"/>
              <w:left w:val="single" w:color="003764" w:sz="8" w:space="0"/>
              <w:bottom w:val="single" w:color="003764" w:sz="8" w:space="0"/>
              <w:right w:val="single" w:color="003764" w:sz="8" w:space="0"/>
            </w:tcBorders>
            <w:vAlign w:val="top"/>
          </w:tcPr>
          <w:p w14:paraId="2AA792CB">
            <w:pPr>
              <w:spacing w:line="560" w:lineRule="exact"/>
              <w:jc w:val="center"/>
              <w:rPr>
                <w:rFonts w:hint="eastAsia" w:ascii="Times New Roman" w:hAnsi="Times New Roman"/>
                <w:szCs w:val="32"/>
              </w:rPr>
            </w:pPr>
            <w:r>
              <w:rPr>
                <w:rFonts w:hint="eastAsia" w:ascii="Times New Roman" w:hAnsi="Times New Roman"/>
                <w:szCs w:val="32"/>
              </w:rPr>
              <w:t>技术规格</w:t>
            </w:r>
          </w:p>
        </w:tc>
      </w:tr>
      <w:tr w14:paraId="26E4C044">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81"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03636863">
            <w:pPr>
              <w:spacing w:line="560" w:lineRule="exact"/>
              <w:jc w:val="center"/>
              <w:rPr>
                <w:rFonts w:ascii="Times New Roman" w:hAnsi="Times New Roman"/>
                <w:szCs w:val="32"/>
                <w:lang w:eastAsia="zh-TW"/>
              </w:rPr>
            </w:pPr>
            <w:r>
              <w:rPr>
                <w:rFonts w:hint="eastAsia" w:ascii="Times New Roman" w:hAnsi="Times New Roman"/>
                <w:szCs w:val="32"/>
                <w:lang w:eastAsia="zh-TW"/>
              </w:rPr>
              <w:t>1</w:t>
            </w:r>
          </w:p>
        </w:tc>
        <w:tc>
          <w:tcPr>
            <w:tcW w:w="3510" w:type="dxa"/>
            <w:tcBorders>
              <w:top w:val="single" w:color="003764" w:sz="8" w:space="0"/>
              <w:left w:val="single" w:color="003764" w:sz="8" w:space="0"/>
              <w:bottom w:val="single" w:color="003764" w:sz="8" w:space="0"/>
              <w:right w:val="single" w:color="003764" w:sz="8" w:space="0"/>
            </w:tcBorders>
            <w:vAlign w:val="center"/>
          </w:tcPr>
          <w:p w14:paraId="30766C0D">
            <w:pPr>
              <w:spacing w:line="560" w:lineRule="exact"/>
              <w:jc w:val="center"/>
              <w:rPr>
                <w:rFonts w:hint="eastAsia" w:ascii="Times New Roman" w:hAnsi="Times New Roman"/>
                <w:szCs w:val="32"/>
              </w:rPr>
            </w:pPr>
            <w:r>
              <w:rPr>
                <w:rFonts w:hint="eastAsia" w:ascii="Times New Roman" w:hAnsi="Times New Roman"/>
                <w:szCs w:val="32"/>
              </w:rPr>
              <w:t>直立式悬臂控制及显示单元</w:t>
            </w:r>
          </w:p>
        </w:tc>
        <w:tc>
          <w:tcPr>
            <w:tcW w:w="1915" w:type="dxa"/>
            <w:tcBorders>
              <w:top w:val="single" w:color="003764" w:sz="8" w:space="0"/>
              <w:left w:val="single" w:color="003764" w:sz="8" w:space="0"/>
              <w:bottom w:val="single" w:color="003764" w:sz="8" w:space="0"/>
              <w:right w:val="single" w:color="003764" w:sz="8" w:space="0"/>
            </w:tcBorders>
            <w:vAlign w:val="center"/>
          </w:tcPr>
          <w:p w14:paraId="6072F1D9">
            <w:pPr>
              <w:spacing w:line="560" w:lineRule="exact"/>
              <w:jc w:val="center"/>
              <w:rPr>
                <w:rFonts w:hint="eastAsia" w:ascii="Times New Roman" w:hAnsi="Times New Roman" w:eastAsia="仿宋"/>
                <w:szCs w:val="32"/>
                <w:lang w:val="en-US" w:eastAsia="zh-CN"/>
              </w:rPr>
            </w:pPr>
            <w:r>
              <w:rPr>
                <w:rFonts w:hint="eastAsia" w:ascii="Times New Roman" w:hAnsi="Times New Roman"/>
                <w:szCs w:val="32"/>
              </w:rPr>
              <w:t>1</w:t>
            </w:r>
            <w:r>
              <w:rPr>
                <w:rFonts w:hint="eastAsia"/>
                <w:szCs w:val="32"/>
                <w:lang w:val="en-US" w:eastAsia="zh-CN"/>
              </w:rPr>
              <w:t>套</w:t>
            </w:r>
          </w:p>
        </w:tc>
        <w:tc>
          <w:tcPr>
            <w:tcW w:w="3399" w:type="dxa"/>
            <w:tcBorders>
              <w:top w:val="single" w:color="003764" w:sz="8" w:space="0"/>
              <w:left w:val="single" w:color="003764" w:sz="8" w:space="0"/>
              <w:bottom w:val="single" w:color="003764" w:sz="8" w:space="0"/>
              <w:right w:val="single" w:color="003764" w:sz="8" w:space="0"/>
            </w:tcBorders>
            <w:vAlign w:val="center"/>
          </w:tcPr>
          <w:p w14:paraId="30B450C0">
            <w:pPr>
              <w:spacing w:line="560" w:lineRule="exact"/>
              <w:jc w:val="center"/>
              <w:rPr>
                <w:rFonts w:hint="eastAsia" w:ascii="Times New Roman" w:hAnsi="Times New Roman"/>
                <w:szCs w:val="32"/>
              </w:rPr>
            </w:pPr>
            <w:r>
              <w:rPr>
                <w:rFonts w:hint="eastAsia" w:ascii="Times New Roman" w:hAnsi="Times New Roman"/>
                <w:szCs w:val="32"/>
              </w:rPr>
              <w:t>TPC 7032KT MCGS</w:t>
            </w:r>
          </w:p>
        </w:tc>
      </w:tr>
      <w:tr w14:paraId="27E67EE1">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10"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22780B01">
            <w:pPr>
              <w:spacing w:line="560" w:lineRule="exact"/>
              <w:jc w:val="center"/>
              <w:rPr>
                <w:rFonts w:ascii="Times New Roman" w:hAnsi="Times New Roman"/>
                <w:szCs w:val="32"/>
                <w:lang w:val="en-GB"/>
              </w:rPr>
            </w:pPr>
            <w:r>
              <w:rPr>
                <w:rFonts w:hint="eastAsia" w:ascii="Times New Roman" w:hAnsi="Times New Roman"/>
                <w:szCs w:val="32"/>
              </w:rPr>
              <w:t>2</w:t>
            </w:r>
          </w:p>
        </w:tc>
        <w:tc>
          <w:tcPr>
            <w:tcW w:w="3510" w:type="dxa"/>
            <w:tcBorders>
              <w:top w:val="single" w:color="003764" w:sz="8" w:space="0"/>
              <w:left w:val="single" w:color="003764" w:sz="8" w:space="0"/>
              <w:bottom w:val="single" w:color="003764" w:sz="8" w:space="0"/>
              <w:right w:val="single" w:color="003764" w:sz="8" w:space="0"/>
            </w:tcBorders>
            <w:vAlign w:val="center"/>
          </w:tcPr>
          <w:p w14:paraId="76784632">
            <w:pPr>
              <w:spacing w:line="560" w:lineRule="exact"/>
              <w:jc w:val="center"/>
              <w:rPr>
                <w:rFonts w:hint="eastAsia" w:ascii="Times New Roman" w:hAnsi="Times New Roman"/>
                <w:szCs w:val="32"/>
              </w:rPr>
            </w:pPr>
            <w:r>
              <w:rPr>
                <w:rFonts w:hint="eastAsia" w:ascii="Times New Roman" w:hAnsi="Times New Roman"/>
                <w:szCs w:val="32"/>
              </w:rPr>
              <w:t>控制单元</w:t>
            </w:r>
          </w:p>
        </w:tc>
        <w:tc>
          <w:tcPr>
            <w:tcW w:w="1915" w:type="dxa"/>
            <w:tcBorders>
              <w:top w:val="single" w:color="003764" w:sz="8" w:space="0"/>
              <w:left w:val="single" w:color="003764" w:sz="8" w:space="0"/>
              <w:bottom w:val="single" w:color="003764" w:sz="8" w:space="0"/>
              <w:right w:val="single" w:color="003764" w:sz="8" w:space="0"/>
            </w:tcBorders>
            <w:vAlign w:val="center"/>
          </w:tcPr>
          <w:p w14:paraId="01F8D137">
            <w:pPr>
              <w:spacing w:line="560" w:lineRule="exact"/>
              <w:jc w:val="center"/>
              <w:rPr>
                <w:rFonts w:hint="eastAsia" w:ascii="Times New Roman" w:hAnsi="Times New Roman"/>
                <w:szCs w:val="32"/>
              </w:rPr>
            </w:pPr>
            <w:r>
              <w:rPr>
                <w:rFonts w:hint="eastAsia" w:ascii="Times New Roman" w:hAnsi="Times New Roman"/>
                <w:szCs w:val="32"/>
              </w:rPr>
              <w:t>1套</w:t>
            </w:r>
          </w:p>
        </w:tc>
        <w:tc>
          <w:tcPr>
            <w:tcW w:w="3399" w:type="dxa"/>
            <w:tcBorders>
              <w:top w:val="single" w:color="003764" w:sz="8" w:space="0"/>
              <w:left w:val="single" w:color="003764" w:sz="8" w:space="0"/>
              <w:bottom w:val="single" w:color="003764" w:sz="8" w:space="0"/>
              <w:right w:val="single" w:color="003764" w:sz="8" w:space="0"/>
            </w:tcBorders>
            <w:vAlign w:val="center"/>
          </w:tcPr>
          <w:p w14:paraId="67343806">
            <w:pPr>
              <w:spacing w:line="560" w:lineRule="exact"/>
              <w:jc w:val="center"/>
              <w:rPr>
                <w:rFonts w:hint="eastAsia" w:ascii="Times New Roman" w:hAnsi="Times New Roman"/>
                <w:szCs w:val="32"/>
              </w:rPr>
            </w:pPr>
          </w:p>
        </w:tc>
      </w:tr>
      <w:tr w14:paraId="48202CC0">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45691CC3">
            <w:pPr>
              <w:spacing w:line="560" w:lineRule="exact"/>
              <w:jc w:val="center"/>
              <w:rPr>
                <w:rFonts w:hint="eastAsia" w:ascii="Times New Roman" w:hAnsi="Times New Roman" w:eastAsia="仿宋_GB2312"/>
                <w:szCs w:val="32"/>
                <w:lang w:val="en-GB" w:eastAsia="zh-CN"/>
              </w:rPr>
            </w:pPr>
            <w:r>
              <w:rPr>
                <w:rFonts w:hint="eastAsia" w:hAnsi="Times New Roman"/>
                <w:szCs w:val="32"/>
                <w:lang w:val="en-US" w:eastAsia="zh-CN"/>
              </w:rPr>
              <w:t>3</w:t>
            </w:r>
          </w:p>
        </w:tc>
        <w:tc>
          <w:tcPr>
            <w:tcW w:w="3510" w:type="dxa"/>
            <w:tcBorders>
              <w:top w:val="single" w:color="003764" w:sz="8" w:space="0"/>
              <w:left w:val="single" w:color="003764" w:sz="8" w:space="0"/>
              <w:bottom w:val="single" w:color="003764" w:sz="8" w:space="0"/>
              <w:right w:val="single" w:color="003764" w:sz="8" w:space="0"/>
            </w:tcBorders>
            <w:vAlign w:val="center"/>
          </w:tcPr>
          <w:p w14:paraId="0A58DF58">
            <w:pPr>
              <w:spacing w:line="560" w:lineRule="exact"/>
              <w:jc w:val="center"/>
              <w:rPr>
                <w:rFonts w:hint="eastAsia" w:ascii="Times New Roman" w:hAnsi="Times New Roman"/>
                <w:szCs w:val="32"/>
              </w:rPr>
            </w:pPr>
            <w:r>
              <w:rPr>
                <w:rFonts w:hint="eastAsia" w:ascii="Times New Roman" w:hAnsi="Times New Roman"/>
                <w:szCs w:val="32"/>
              </w:rPr>
              <w:t>可编程控制器</w:t>
            </w:r>
          </w:p>
        </w:tc>
        <w:tc>
          <w:tcPr>
            <w:tcW w:w="1915" w:type="dxa"/>
            <w:tcBorders>
              <w:top w:val="single" w:color="003764" w:sz="8" w:space="0"/>
              <w:left w:val="single" w:color="003764" w:sz="8" w:space="0"/>
              <w:bottom w:val="single" w:color="003764" w:sz="8" w:space="0"/>
              <w:right w:val="single" w:color="003764" w:sz="8" w:space="0"/>
            </w:tcBorders>
            <w:vAlign w:val="center"/>
          </w:tcPr>
          <w:p w14:paraId="220AB4E3">
            <w:pPr>
              <w:spacing w:line="560" w:lineRule="exact"/>
              <w:jc w:val="center"/>
              <w:rPr>
                <w:rFonts w:hint="eastAsia" w:ascii="Times New Roman" w:hAnsi="Times New Roman"/>
                <w:szCs w:val="32"/>
              </w:rPr>
            </w:pPr>
            <w:r>
              <w:rPr>
                <w:rFonts w:hint="eastAsia" w:ascii="Times New Roman" w:hAnsi="Times New Roman"/>
                <w:szCs w:val="32"/>
              </w:rPr>
              <w:t>1台</w:t>
            </w:r>
          </w:p>
        </w:tc>
        <w:tc>
          <w:tcPr>
            <w:tcW w:w="3399" w:type="dxa"/>
            <w:tcBorders>
              <w:top w:val="single" w:color="003764" w:sz="8" w:space="0"/>
              <w:left w:val="single" w:color="003764" w:sz="8" w:space="0"/>
              <w:bottom w:val="single" w:color="003764" w:sz="8" w:space="0"/>
              <w:right w:val="single" w:color="003764" w:sz="8" w:space="0"/>
            </w:tcBorders>
            <w:vAlign w:val="center"/>
          </w:tcPr>
          <w:p w14:paraId="5793BE92">
            <w:pPr>
              <w:spacing w:line="560" w:lineRule="exact"/>
              <w:jc w:val="center"/>
              <w:rPr>
                <w:rFonts w:hint="eastAsia" w:ascii="Times New Roman" w:hAnsi="Times New Roman"/>
                <w:szCs w:val="32"/>
              </w:rPr>
            </w:pPr>
            <w:r>
              <w:rPr>
                <w:rFonts w:hint="eastAsia" w:ascii="Times New Roman" w:hAnsi="Times New Roman"/>
                <w:szCs w:val="32"/>
              </w:rPr>
              <w:t>CPU ST60 DC/DC/DC</w:t>
            </w:r>
          </w:p>
        </w:tc>
      </w:tr>
      <w:tr w14:paraId="44F63D19">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2141A51E">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4</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64C85608">
            <w:pPr>
              <w:spacing w:line="560" w:lineRule="exact"/>
              <w:jc w:val="center"/>
              <w:rPr>
                <w:rFonts w:hint="eastAsia" w:ascii="Times New Roman" w:hAnsi="Times New Roman"/>
                <w:szCs w:val="32"/>
                <w:lang w:val="en-US" w:eastAsia="zh-CN"/>
              </w:rPr>
            </w:pPr>
            <w:r>
              <w:rPr>
                <w:rFonts w:hint="eastAsia" w:ascii="Times New Roman" w:hAnsi="Times New Roman"/>
                <w:szCs w:val="32"/>
              </w:rPr>
              <w:t>立体仓库单元</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367930A6">
            <w:pPr>
              <w:spacing w:line="560" w:lineRule="exact"/>
              <w:jc w:val="center"/>
              <w:rPr>
                <w:rFonts w:hint="eastAsia" w:ascii="Times New Roman" w:hAnsi="Times New Roman"/>
                <w:szCs w:val="32"/>
                <w:lang w:val="en-US" w:eastAsia="zh-CN"/>
              </w:rPr>
            </w:pPr>
            <w:r>
              <w:rPr>
                <w:rFonts w:hint="eastAsia" w:ascii="Times New Roman" w:hAnsi="Times New Roman"/>
                <w:szCs w:val="32"/>
              </w:rPr>
              <w:t>1套</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437A7013">
            <w:pPr>
              <w:spacing w:line="560" w:lineRule="exact"/>
              <w:jc w:val="center"/>
              <w:rPr>
                <w:rFonts w:hint="eastAsia" w:ascii="Times New Roman" w:hAnsi="Times New Roman"/>
                <w:szCs w:val="32"/>
                <w:lang w:val="en-US" w:eastAsia="zh-CN"/>
              </w:rPr>
            </w:pPr>
          </w:p>
        </w:tc>
      </w:tr>
      <w:tr w14:paraId="180A889E">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3042B2C2">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5</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0E9D4B7A">
            <w:pPr>
              <w:spacing w:line="560" w:lineRule="exact"/>
              <w:jc w:val="center"/>
              <w:rPr>
                <w:rFonts w:hint="eastAsia" w:ascii="Times New Roman" w:hAnsi="Times New Roman"/>
                <w:szCs w:val="32"/>
                <w:lang w:val="en-US" w:eastAsia="zh-CN"/>
              </w:rPr>
            </w:pPr>
            <w:r>
              <w:rPr>
                <w:rFonts w:hint="eastAsia" w:ascii="Times New Roman" w:hAnsi="Times New Roman"/>
                <w:szCs w:val="32"/>
              </w:rPr>
              <w:t>皮带输送单元</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7B83C132">
            <w:pPr>
              <w:spacing w:line="560" w:lineRule="exact"/>
              <w:jc w:val="center"/>
              <w:rPr>
                <w:rFonts w:hint="eastAsia" w:ascii="Times New Roman" w:hAnsi="Times New Roman"/>
                <w:szCs w:val="32"/>
                <w:lang w:val="en-US" w:eastAsia="zh-CN"/>
              </w:rPr>
            </w:pPr>
            <w:r>
              <w:rPr>
                <w:rFonts w:hint="eastAsia" w:ascii="Times New Roman" w:hAnsi="Times New Roman"/>
                <w:szCs w:val="32"/>
              </w:rPr>
              <w:t>1套</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757DC61A">
            <w:pPr>
              <w:spacing w:line="560" w:lineRule="exact"/>
              <w:jc w:val="center"/>
              <w:rPr>
                <w:rFonts w:hint="eastAsia" w:ascii="Times New Roman" w:hAnsi="Times New Roman"/>
                <w:szCs w:val="32"/>
                <w:lang w:val="en-US" w:eastAsia="zh-CN"/>
              </w:rPr>
            </w:pPr>
          </w:p>
        </w:tc>
      </w:tr>
      <w:tr w14:paraId="5942568D">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178E26C4">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6</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51B556CF">
            <w:pPr>
              <w:spacing w:line="560" w:lineRule="exact"/>
              <w:jc w:val="center"/>
              <w:rPr>
                <w:rFonts w:hint="eastAsia" w:ascii="Times New Roman" w:hAnsi="Times New Roman"/>
                <w:szCs w:val="32"/>
                <w:lang w:val="en-US" w:eastAsia="zh-CN"/>
              </w:rPr>
            </w:pPr>
            <w:r>
              <w:rPr>
                <w:rFonts w:hint="eastAsia" w:ascii="Times New Roman" w:hAnsi="Times New Roman"/>
                <w:szCs w:val="32"/>
              </w:rPr>
              <w:t>机器视觉检测单元</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051E5329">
            <w:pPr>
              <w:spacing w:line="560" w:lineRule="exact"/>
              <w:jc w:val="center"/>
              <w:rPr>
                <w:rFonts w:hint="eastAsia" w:ascii="Times New Roman" w:hAnsi="Times New Roman"/>
                <w:szCs w:val="32"/>
                <w:lang w:val="en-US" w:eastAsia="zh-CN"/>
              </w:rPr>
            </w:pPr>
            <w:r>
              <w:rPr>
                <w:rFonts w:hint="eastAsia" w:ascii="Times New Roman" w:hAnsi="Times New Roman"/>
                <w:szCs w:val="32"/>
              </w:rPr>
              <w:t>1套</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0A063084">
            <w:pPr>
              <w:spacing w:line="560" w:lineRule="exact"/>
              <w:jc w:val="center"/>
              <w:rPr>
                <w:rFonts w:hint="eastAsia" w:ascii="Times New Roman" w:hAnsi="Times New Roman"/>
                <w:szCs w:val="32"/>
                <w:lang w:val="en-US" w:eastAsia="zh-CN"/>
              </w:rPr>
            </w:pPr>
          </w:p>
        </w:tc>
      </w:tr>
      <w:tr w14:paraId="68F46C3D">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1CEFFA48">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7</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711F7BAB">
            <w:pPr>
              <w:spacing w:line="560" w:lineRule="exact"/>
              <w:jc w:val="center"/>
              <w:rPr>
                <w:rFonts w:hint="eastAsia" w:ascii="Times New Roman" w:hAnsi="Times New Roman"/>
                <w:szCs w:val="32"/>
                <w:lang w:val="en-US" w:eastAsia="zh-CN"/>
              </w:rPr>
            </w:pPr>
            <w:r>
              <w:rPr>
                <w:rFonts w:hint="eastAsia" w:ascii="Times New Roman" w:hAnsi="Times New Roman"/>
                <w:szCs w:val="32"/>
              </w:rPr>
              <w:t>工业机器人单元</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7BDA574B">
            <w:pPr>
              <w:spacing w:line="560" w:lineRule="exact"/>
              <w:jc w:val="center"/>
              <w:rPr>
                <w:rFonts w:hint="eastAsia" w:ascii="Times New Roman" w:hAnsi="Times New Roman"/>
                <w:szCs w:val="32"/>
                <w:lang w:val="en-US" w:eastAsia="zh-CN"/>
              </w:rPr>
            </w:pPr>
            <w:r>
              <w:rPr>
                <w:rFonts w:hint="eastAsia" w:ascii="Times New Roman" w:hAnsi="Times New Roman"/>
                <w:szCs w:val="32"/>
              </w:rPr>
              <w:t>1套</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13D0F80B">
            <w:pPr>
              <w:spacing w:line="560" w:lineRule="exact"/>
              <w:jc w:val="center"/>
              <w:rPr>
                <w:rFonts w:hint="eastAsia" w:ascii="Times New Roman" w:hAnsi="Times New Roman"/>
                <w:szCs w:val="32"/>
                <w:lang w:val="en-US" w:eastAsia="zh-CN"/>
              </w:rPr>
            </w:pPr>
            <w:r>
              <w:rPr>
                <w:rFonts w:hint="eastAsia" w:ascii="Times New Roman" w:hAnsi="Times New Roman"/>
                <w:szCs w:val="32"/>
                <w:lang w:val="en-US" w:eastAsia="zh-CN"/>
              </w:rPr>
              <w:t>FANUC</w:t>
            </w:r>
            <w:r>
              <w:rPr>
                <w:rFonts w:hint="eastAsia"/>
                <w:szCs w:val="32"/>
                <w:lang w:val="en-US" w:eastAsia="zh-CN"/>
              </w:rPr>
              <w:t xml:space="preserve"> </w:t>
            </w:r>
            <w:r>
              <w:rPr>
                <w:rFonts w:hint="eastAsia" w:ascii="Times New Roman" w:hAnsi="Times New Roman"/>
                <w:szCs w:val="32"/>
                <w:lang w:val="en-US" w:eastAsia="zh-CN"/>
              </w:rPr>
              <w:t>ER-4iA</w:t>
            </w:r>
          </w:p>
        </w:tc>
      </w:tr>
      <w:tr w14:paraId="375D8A31">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63B49303">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8</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4AB10228">
            <w:pPr>
              <w:spacing w:line="560" w:lineRule="exact"/>
              <w:jc w:val="center"/>
              <w:rPr>
                <w:rFonts w:hint="default" w:ascii="Times New Roman" w:hAnsi="Times New Roman" w:eastAsia="仿宋_GB2312" w:cs="Times New Roman"/>
                <w:kern w:val="2"/>
                <w:sz w:val="32"/>
                <w:szCs w:val="32"/>
                <w:lang w:val="en-US" w:eastAsia="zh-CN" w:bidi="ar-SA"/>
              </w:rPr>
            </w:pPr>
            <w:r>
              <w:rPr>
                <w:rFonts w:hint="eastAsia" w:ascii="仿宋" w:hAnsi="仿宋" w:eastAsia="仿宋" w:cs="仿宋"/>
                <w:kern w:val="2"/>
                <w:sz w:val="32"/>
                <w:szCs w:val="32"/>
                <w:lang w:val="en-US" w:eastAsia="zh-CN" w:bidi="ar-SA"/>
              </w:rPr>
              <w:t>直角坐标机械手</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2BAAE10D">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1套</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74D974A6">
            <w:pPr>
              <w:spacing w:line="560" w:lineRule="exact"/>
              <w:jc w:val="center"/>
              <w:rPr>
                <w:rFonts w:hint="eastAsia" w:ascii="Times New Roman" w:hAnsi="Times New Roman" w:eastAsia="仿宋_GB2312" w:cs="Times New Roman"/>
                <w:kern w:val="2"/>
                <w:sz w:val="32"/>
                <w:szCs w:val="32"/>
                <w:lang w:val="en-US" w:eastAsia="zh-CN" w:bidi="ar-SA"/>
              </w:rPr>
            </w:pPr>
          </w:p>
        </w:tc>
      </w:tr>
      <w:tr w14:paraId="5C6ACD45">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1B5AEBF3">
            <w:pPr>
              <w:spacing w:line="560" w:lineRule="exact"/>
              <w:jc w:val="center"/>
              <w:rPr>
                <w:rFonts w:hint="eastAsia" w:ascii="Times New Roman" w:hAnsi="Times New Roman" w:eastAsia="仿宋_GB2312"/>
                <w:szCs w:val="32"/>
                <w:lang w:val="en-US" w:eastAsia="zh-CN"/>
              </w:rPr>
            </w:pPr>
            <w:r>
              <w:rPr>
                <w:rFonts w:hint="eastAsia" w:hAnsi="Times New Roman"/>
                <w:szCs w:val="32"/>
                <w:lang w:val="en-US" w:eastAsia="zh-CN"/>
              </w:rPr>
              <w:t>9</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64678BBE">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接线端子</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4AD46A68">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1套</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6A907F3F">
            <w:pPr>
              <w:spacing w:line="560" w:lineRule="exact"/>
              <w:jc w:val="center"/>
              <w:rPr>
                <w:rFonts w:hint="eastAsia" w:ascii="Times New Roman" w:hAnsi="Times New Roman" w:eastAsia="仿宋_GB2312" w:cs="Times New Roman"/>
                <w:kern w:val="2"/>
                <w:sz w:val="32"/>
                <w:szCs w:val="32"/>
                <w:lang w:val="en-US" w:eastAsia="zh-CN" w:bidi="ar-SA"/>
              </w:rPr>
            </w:pPr>
          </w:p>
        </w:tc>
      </w:tr>
      <w:tr w14:paraId="429A3CD2">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46F7C1B2">
            <w:pPr>
              <w:spacing w:line="560" w:lineRule="exact"/>
              <w:jc w:val="center"/>
              <w:rPr>
                <w:rFonts w:hint="default" w:ascii="Times New Roman" w:hAnsi="Times New Roman" w:eastAsia="仿宋_GB2312"/>
                <w:szCs w:val="32"/>
                <w:lang w:val="en-US" w:eastAsia="zh-CN"/>
              </w:rPr>
            </w:pPr>
            <w:r>
              <w:rPr>
                <w:rFonts w:hint="eastAsia" w:hAnsi="Times New Roman"/>
                <w:szCs w:val="32"/>
                <w:lang w:val="en-US" w:eastAsia="zh-CN"/>
              </w:rPr>
              <w:t>10</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590B6F95">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物料</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1BC84C2B">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eastAsia="仿宋_GB2312"/>
                <w:szCs w:val="32"/>
                <w:lang w:val="en-US" w:eastAsia="zh-CN"/>
              </w:rPr>
              <w:t>若干</w:t>
            </w:r>
            <w:r>
              <w:rPr>
                <w:rFonts w:hint="eastAsia" w:ascii="Times New Roman" w:hAnsi="Times New Roman"/>
                <w:szCs w:val="32"/>
              </w:rPr>
              <w:t>块</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57B4C00E">
            <w:pPr>
              <w:spacing w:line="560" w:lineRule="exact"/>
              <w:jc w:val="center"/>
              <w:rPr>
                <w:rFonts w:hint="eastAsia" w:ascii="Times New Roman" w:hAnsi="Times New Roman" w:eastAsia="仿宋_GB2312" w:cs="Times New Roman"/>
                <w:kern w:val="2"/>
                <w:sz w:val="32"/>
                <w:szCs w:val="32"/>
                <w:lang w:val="en-US" w:eastAsia="zh-CN" w:bidi="ar-SA"/>
              </w:rPr>
            </w:pPr>
          </w:p>
        </w:tc>
      </w:tr>
      <w:tr w14:paraId="54A46F4F">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32979C33">
            <w:pPr>
              <w:spacing w:line="560" w:lineRule="exact"/>
              <w:jc w:val="center"/>
              <w:rPr>
                <w:rFonts w:hint="default" w:ascii="Times New Roman" w:hAnsi="Times New Roman" w:eastAsia="仿宋_GB2312"/>
                <w:szCs w:val="32"/>
                <w:lang w:val="en-US" w:eastAsia="zh-CN"/>
              </w:rPr>
            </w:pPr>
            <w:r>
              <w:rPr>
                <w:rFonts w:hint="eastAsia" w:hAnsi="Times New Roman"/>
                <w:szCs w:val="32"/>
                <w:lang w:val="en-US" w:eastAsia="zh-CN"/>
              </w:rPr>
              <w:t>11</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63CEE3A4">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安全插线</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2E492E83">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1套</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372ECA11">
            <w:pPr>
              <w:spacing w:line="560" w:lineRule="exact"/>
              <w:jc w:val="center"/>
              <w:rPr>
                <w:rFonts w:hint="eastAsia" w:ascii="Times New Roman" w:hAnsi="Times New Roman" w:eastAsia="仿宋_GB2312" w:cs="Times New Roman"/>
                <w:kern w:val="2"/>
                <w:sz w:val="32"/>
                <w:szCs w:val="32"/>
                <w:lang w:val="en-US" w:eastAsia="zh-CN" w:bidi="ar-SA"/>
              </w:rPr>
            </w:pPr>
          </w:p>
        </w:tc>
      </w:tr>
      <w:tr w14:paraId="0282996B">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26DC9B03">
            <w:pPr>
              <w:spacing w:line="560" w:lineRule="exact"/>
              <w:jc w:val="center"/>
              <w:rPr>
                <w:rFonts w:hint="default" w:ascii="Times New Roman" w:hAnsi="Times New Roman" w:eastAsia="仿宋_GB2312"/>
                <w:szCs w:val="32"/>
                <w:lang w:val="en-US" w:eastAsia="zh-CN"/>
              </w:rPr>
            </w:pPr>
            <w:r>
              <w:rPr>
                <w:rFonts w:hint="eastAsia" w:hAnsi="Times New Roman"/>
                <w:szCs w:val="32"/>
                <w:lang w:val="en-US" w:eastAsia="zh-CN"/>
              </w:rPr>
              <w:t>12</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4C25A50A">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气管</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14B91335">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1套</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542225A3">
            <w:pPr>
              <w:spacing w:line="560" w:lineRule="exact"/>
              <w:jc w:val="center"/>
              <w:rPr>
                <w:rFonts w:hint="eastAsia" w:ascii="Times New Roman" w:hAnsi="Times New Roman" w:eastAsia="仿宋_GB2312" w:cs="Times New Roman"/>
                <w:kern w:val="2"/>
                <w:sz w:val="32"/>
                <w:szCs w:val="32"/>
                <w:lang w:val="en-US" w:eastAsia="zh-CN" w:bidi="ar-SA"/>
              </w:rPr>
            </w:pPr>
          </w:p>
        </w:tc>
      </w:tr>
      <w:tr w14:paraId="280FBD46">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041E868F">
            <w:pPr>
              <w:spacing w:line="560" w:lineRule="exact"/>
              <w:jc w:val="center"/>
              <w:rPr>
                <w:rFonts w:hint="default" w:ascii="Times New Roman" w:hAnsi="Times New Roman" w:eastAsia="仿宋_GB2312"/>
                <w:szCs w:val="32"/>
                <w:lang w:val="en-US" w:eastAsia="zh-CN"/>
              </w:rPr>
            </w:pPr>
            <w:r>
              <w:rPr>
                <w:rFonts w:hint="eastAsia" w:hAnsi="Times New Roman"/>
                <w:szCs w:val="32"/>
                <w:lang w:val="en-US" w:eastAsia="zh-CN"/>
              </w:rPr>
              <w:t>13</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09FEF08D">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通信线</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4CAA9185">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1条</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3ECA853C">
            <w:pPr>
              <w:spacing w:line="560" w:lineRule="exact"/>
              <w:jc w:val="center"/>
              <w:rPr>
                <w:rFonts w:hint="eastAsia" w:ascii="Times New Roman" w:hAnsi="Times New Roman" w:eastAsia="仿宋_GB2312" w:cs="Times New Roman"/>
                <w:kern w:val="2"/>
                <w:sz w:val="32"/>
                <w:szCs w:val="32"/>
                <w:lang w:val="en-US" w:eastAsia="zh-CN" w:bidi="ar-SA"/>
              </w:rPr>
            </w:pPr>
          </w:p>
        </w:tc>
      </w:tr>
      <w:tr w14:paraId="1472AAAE">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59C24C21">
            <w:pPr>
              <w:spacing w:line="560" w:lineRule="exact"/>
              <w:jc w:val="center"/>
              <w:rPr>
                <w:rFonts w:hint="default" w:ascii="Times New Roman" w:hAnsi="Times New Roman" w:eastAsia="仿宋_GB2312"/>
                <w:szCs w:val="32"/>
                <w:lang w:val="en-US" w:eastAsia="zh-CN"/>
              </w:rPr>
            </w:pPr>
            <w:r>
              <w:rPr>
                <w:rFonts w:hint="eastAsia" w:hAnsi="Times New Roman"/>
                <w:szCs w:val="32"/>
                <w:lang w:val="en-US" w:eastAsia="zh-CN"/>
              </w:rPr>
              <w:t>14</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28B36CE1">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线架</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67BCF91D">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1个</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2E5052D3">
            <w:pPr>
              <w:spacing w:line="560" w:lineRule="exact"/>
              <w:jc w:val="center"/>
              <w:rPr>
                <w:rFonts w:hint="eastAsia" w:ascii="Times New Roman" w:hAnsi="Times New Roman" w:eastAsia="仿宋_GB2312" w:cs="Times New Roman"/>
                <w:kern w:val="2"/>
                <w:sz w:val="32"/>
                <w:szCs w:val="32"/>
                <w:lang w:val="en-US" w:eastAsia="zh-CN" w:bidi="ar-SA"/>
              </w:rPr>
            </w:pPr>
          </w:p>
        </w:tc>
      </w:tr>
      <w:tr w14:paraId="149AA440">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30" w:type="dxa"/>
            <w:tcBorders>
              <w:top w:val="single" w:color="003764" w:sz="8" w:space="0"/>
              <w:left w:val="single" w:color="003764" w:sz="8" w:space="0"/>
              <w:bottom w:val="single" w:color="003764" w:sz="8" w:space="0"/>
              <w:right w:val="single" w:color="003764" w:sz="8" w:space="0"/>
            </w:tcBorders>
            <w:vAlign w:val="center"/>
          </w:tcPr>
          <w:p w14:paraId="1ADFF71B">
            <w:pPr>
              <w:spacing w:line="560" w:lineRule="exact"/>
              <w:jc w:val="center"/>
              <w:rPr>
                <w:rFonts w:hint="default" w:ascii="Times New Roman" w:hAnsi="Times New Roman" w:eastAsia="仿宋_GB2312"/>
                <w:szCs w:val="32"/>
                <w:lang w:val="en-US" w:eastAsia="zh-CN"/>
              </w:rPr>
            </w:pPr>
            <w:r>
              <w:rPr>
                <w:rFonts w:hint="eastAsia" w:hAnsi="Times New Roman"/>
                <w:szCs w:val="32"/>
                <w:lang w:val="en-US" w:eastAsia="zh-CN"/>
              </w:rPr>
              <w:t>15</w:t>
            </w:r>
          </w:p>
        </w:tc>
        <w:tc>
          <w:tcPr>
            <w:tcW w:w="3510" w:type="dxa"/>
            <w:tcBorders>
              <w:top w:val="single" w:color="003764" w:sz="8" w:space="0"/>
              <w:left w:val="single" w:color="003764" w:sz="8" w:space="0"/>
              <w:bottom w:val="single" w:color="003764" w:sz="8" w:space="0"/>
              <w:right w:val="single" w:color="003764" w:sz="8" w:space="0"/>
            </w:tcBorders>
            <w:shd w:val="clear" w:color="auto" w:fill="auto"/>
            <w:vAlign w:val="center"/>
          </w:tcPr>
          <w:p w14:paraId="2E1C7A99">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气泵</w:t>
            </w:r>
          </w:p>
        </w:tc>
        <w:tc>
          <w:tcPr>
            <w:tcW w:w="1915" w:type="dxa"/>
            <w:tcBorders>
              <w:top w:val="single" w:color="003764" w:sz="8" w:space="0"/>
              <w:left w:val="single" w:color="003764" w:sz="8" w:space="0"/>
              <w:bottom w:val="single" w:color="003764" w:sz="8" w:space="0"/>
              <w:right w:val="single" w:color="003764" w:sz="8" w:space="0"/>
            </w:tcBorders>
            <w:shd w:val="clear" w:color="auto" w:fill="auto"/>
            <w:vAlign w:val="center"/>
          </w:tcPr>
          <w:p w14:paraId="27804C48">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ascii="Times New Roman" w:hAnsi="Times New Roman"/>
                <w:szCs w:val="32"/>
              </w:rPr>
              <w:t>1台</w:t>
            </w:r>
          </w:p>
        </w:tc>
        <w:tc>
          <w:tcPr>
            <w:tcW w:w="339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0B414F3F">
            <w:pPr>
              <w:spacing w:line="560" w:lineRule="exact"/>
              <w:jc w:val="center"/>
              <w:rPr>
                <w:rFonts w:hint="eastAsia" w:ascii="Times New Roman" w:hAnsi="Times New Roman" w:eastAsia="仿宋_GB2312" w:cs="Times New Roman"/>
                <w:kern w:val="2"/>
                <w:sz w:val="32"/>
                <w:szCs w:val="32"/>
                <w:lang w:val="en-US" w:eastAsia="zh-CN" w:bidi="ar-SA"/>
              </w:rPr>
            </w:pPr>
          </w:p>
        </w:tc>
      </w:tr>
    </w:tbl>
    <w:p w14:paraId="425A8FCF">
      <w:pPr>
        <w:spacing w:line="560" w:lineRule="exact"/>
        <w:jc w:val="center"/>
        <w:rPr>
          <w:rFonts w:hint="eastAsia" w:ascii="仿宋" w:hAnsi="仿宋" w:eastAsia="仿宋" w:cs="仿宋"/>
          <w:color w:val="auto"/>
          <w:szCs w:val="32"/>
        </w:rPr>
      </w:pPr>
      <w:r>
        <w:rPr>
          <w:rFonts w:hint="eastAsia" w:ascii="仿宋" w:hAnsi="仿宋" w:eastAsia="仿宋" w:cs="仿宋"/>
          <w:color w:val="auto"/>
          <w:szCs w:val="32"/>
          <w:lang w:val="en-US" w:eastAsia="zh-CN"/>
        </w:rPr>
        <w:t xml:space="preserve">表9 </w:t>
      </w:r>
      <w:r>
        <w:rPr>
          <w:rFonts w:hint="eastAsia" w:ascii="仿宋" w:hAnsi="仿宋" w:eastAsia="仿宋" w:cs="仿宋"/>
          <w:color w:val="auto"/>
          <w:szCs w:val="32"/>
        </w:rPr>
        <w:t>机器人系统集成项目材料清单表</w:t>
      </w:r>
    </w:p>
    <w:tbl>
      <w:tblPr>
        <w:tblStyle w:val="9"/>
        <w:tblW w:w="0" w:type="auto"/>
        <w:jc w:val="center"/>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Layout w:type="fixed"/>
        <w:tblCellMar>
          <w:top w:w="57" w:type="dxa"/>
          <w:left w:w="142" w:type="dxa"/>
          <w:bottom w:w="57" w:type="dxa"/>
          <w:right w:w="142" w:type="dxa"/>
        </w:tblCellMar>
      </w:tblPr>
      <w:tblGrid>
        <w:gridCol w:w="1467"/>
        <w:gridCol w:w="2600"/>
        <w:gridCol w:w="2739"/>
        <w:gridCol w:w="2612"/>
      </w:tblGrid>
      <w:tr w14:paraId="13C79B61">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blHeader/>
          <w:jc w:val="center"/>
        </w:trPr>
        <w:tc>
          <w:tcPr>
            <w:tcW w:w="1467" w:type="dxa"/>
            <w:tcBorders>
              <w:top w:val="single" w:color="003764" w:sz="8" w:space="0"/>
              <w:left w:val="single" w:color="003764" w:sz="8" w:space="0"/>
              <w:bottom w:val="single" w:color="003764" w:sz="8" w:space="0"/>
              <w:right w:val="single" w:color="003764" w:sz="8" w:space="0"/>
            </w:tcBorders>
            <w:vAlign w:val="center"/>
          </w:tcPr>
          <w:p w14:paraId="6C4A8D40">
            <w:pPr>
              <w:spacing w:line="560" w:lineRule="exact"/>
              <w:jc w:val="center"/>
              <w:rPr>
                <w:rFonts w:ascii="Times New Roman" w:hAnsi="Times New Roman"/>
                <w:szCs w:val="32"/>
              </w:rPr>
            </w:pPr>
            <w:r>
              <w:rPr>
                <w:rFonts w:hint="eastAsia" w:ascii="Times New Roman" w:hAnsi="Times New Roman"/>
                <w:szCs w:val="32"/>
              </w:rPr>
              <w:t>序号</w:t>
            </w:r>
          </w:p>
        </w:tc>
        <w:tc>
          <w:tcPr>
            <w:tcW w:w="2600" w:type="dxa"/>
            <w:tcBorders>
              <w:top w:val="single" w:color="003764" w:sz="8" w:space="0"/>
              <w:left w:val="single" w:color="003764" w:sz="8" w:space="0"/>
              <w:bottom w:val="single" w:color="003764" w:sz="8" w:space="0"/>
              <w:right w:val="single" w:color="003764" w:sz="8" w:space="0"/>
            </w:tcBorders>
            <w:vAlign w:val="center"/>
          </w:tcPr>
          <w:p w14:paraId="029B1886">
            <w:pPr>
              <w:spacing w:line="560" w:lineRule="exact"/>
              <w:jc w:val="center"/>
              <w:rPr>
                <w:rFonts w:ascii="Times New Roman" w:hAnsi="Times New Roman"/>
                <w:szCs w:val="32"/>
              </w:rPr>
            </w:pPr>
            <w:r>
              <w:rPr>
                <w:rFonts w:hint="eastAsia" w:ascii="Times New Roman" w:hAnsi="Times New Roman"/>
                <w:szCs w:val="32"/>
              </w:rPr>
              <w:t>名称</w:t>
            </w:r>
          </w:p>
        </w:tc>
        <w:tc>
          <w:tcPr>
            <w:tcW w:w="2739" w:type="dxa"/>
            <w:tcBorders>
              <w:top w:val="single" w:color="003764" w:sz="8" w:space="0"/>
              <w:left w:val="single" w:color="003764" w:sz="8" w:space="0"/>
              <w:bottom w:val="single" w:color="003764" w:sz="8" w:space="0"/>
              <w:right w:val="single" w:color="003764" w:sz="8" w:space="0"/>
            </w:tcBorders>
            <w:vAlign w:val="center"/>
          </w:tcPr>
          <w:p w14:paraId="0950DB54">
            <w:pPr>
              <w:spacing w:line="560" w:lineRule="exact"/>
              <w:jc w:val="center"/>
              <w:rPr>
                <w:rFonts w:ascii="Times New Roman" w:hAnsi="Times New Roman"/>
                <w:szCs w:val="32"/>
              </w:rPr>
            </w:pPr>
            <w:r>
              <w:rPr>
                <w:rFonts w:hint="eastAsia" w:ascii="Times New Roman" w:hAnsi="Times New Roman"/>
                <w:szCs w:val="32"/>
              </w:rPr>
              <w:t>数量</w:t>
            </w:r>
          </w:p>
        </w:tc>
        <w:tc>
          <w:tcPr>
            <w:tcW w:w="2612" w:type="dxa"/>
            <w:tcBorders>
              <w:top w:val="single" w:color="003764" w:sz="8" w:space="0"/>
              <w:left w:val="single" w:color="003764" w:sz="8" w:space="0"/>
              <w:bottom w:val="single" w:color="003764" w:sz="8" w:space="0"/>
              <w:right w:val="single" w:color="003764" w:sz="8" w:space="0"/>
            </w:tcBorders>
            <w:vAlign w:val="center"/>
          </w:tcPr>
          <w:p w14:paraId="26AB8CA8">
            <w:pPr>
              <w:spacing w:line="560" w:lineRule="exact"/>
              <w:jc w:val="center"/>
              <w:rPr>
                <w:rFonts w:hint="eastAsia" w:ascii="Times New Roman" w:hAnsi="Times New Roman" w:eastAsia="仿宋_GB2312"/>
                <w:szCs w:val="32"/>
                <w:lang w:eastAsia="zh-CN"/>
              </w:rPr>
            </w:pPr>
            <w:r>
              <w:rPr>
                <w:rFonts w:hint="eastAsia" w:hAnsi="Times New Roman"/>
                <w:szCs w:val="32"/>
                <w:lang w:eastAsia="zh-CN"/>
              </w:rPr>
              <w:t>单位</w:t>
            </w:r>
          </w:p>
        </w:tc>
      </w:tr>
      <w:tr w14:paraId="37D6A65B">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81"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1606CE70">
            <w:pPr>
              <w:spacing w:line="560" w:lineRule="exact"/>
              <w:jc w:val="center"/>
              <w:rPr>
                <w:rFonts w:hint="eastAsia" w:hAnsi="Times New Roman"/>
                <w:szCs w:val="32"/>
                <w:lang w:val="en-US" w:eastAsia="zh-TW"/>
              </w:rPr>
            </w:pPr>
            <w:r>
              <w:rPr>
                <w:rFonts w:hint="eastAsia" w:hAnsi="Times New Roman"/>
                <w:szCs w:val="32"/>
                <w:lang w:val="en-US" w:eastAsia="zh-CN"/>
              </w:rPr>
              <w:t>1</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280B5433">
            <w:pPr>
              <w:spacing w:line="560" w:lineRule="exact"/>
              <w:jc w:val="center"/>
              <w:rPr>
                <w:rFonts w:hint="eastAsia" w:hAnsi="Times New Roman"/>
                <w:szCs w:val="32"/>
                <w:lang w:val="en-US" w:eastAsia="zh-CN"/>
              </w:rPr>
            </w:pPr>
            <w:r>
              <w:rPr>
                <w:rFonts w:hint="eastAsia" w:hAnsi="Times New Roman"/>
                <w:szCs w:val="32"/>
                <w:lang w:val="en-US" w:eastAsia="zh-CN"/>
              </w:rPr>
              <w:t>内六角螺丝</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3AC4AD18">
            <w:pPr>
              <w:spacing w:line="560" w:lineRule="exact"/>
              <w:jc w:val="center"/>
              <w:rPr>
                <w:rFonts w:hint="eastAsia" w:hAnsi="Times New Roman"/>
                <w:szCs w:val="32"/>
                <w:lang w:val="en-US" w:eastAsia="zh-TW"/>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284E8464">
            <w:pPr>
              <w:spacing w:line="560" w:lineRule="exact"/>
              <w:jc w:val="center"/>
              <w:rPr>
                <w:rFonts w:hint="eastAsia" w:hAnsi="Times New Roman"/>
                <w:szCs w:val="32"/>
                <w:lang w:val="en-US" w:eastAsia="zh-CN"/>
              </w:rPr>
            </w:pPr>
            <w:r>
              <w:rPr>
                <w:rFonts w:hint="eastAsia" w:hAnsi="Times New Roman"/>
                <w:szCs w:val="32"/>
                <w:lang w:val="en-US" w:eastAsia="zh-CN"/>
              </w:rPr>
              <w:t>个</w:t>
            </w:r>
          </w:p>
        </w:tc>
      </w:tr>
      <w:tr w14:paraId="65804B0E">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10"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6E4A2A88">
            <w:pPr>
              <w:spacing w:line="560" w:lineRule="exact"/>
              <w:jc w:val="center"/>
              <w:rPr>
                <w:rFonts w:hint="eastAsia" w:hAnsi="Times New Roman"/>
                <w:szCs w:val="32"/>
                <w:lang w:val="en-GB" w:eastAsia="zh-CN"/>
              </w:rPr>
            </w:pPr>
            <w:r>
              <w:rPr>
                <w:rFonts w:hint="eastAsia" w:hAnsi="Times New Roman"/>
                <w:szCs w:val="32"/>
                <w:lang w:val="en-US" w:eastAsia="zh-CN"/>
              </w:rPr>
              <w:t>2</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7CF5F9C6">
            <w:pPr>
              <w:spacing w:line="560" w:lineRule="exact"/>
              <w:jc w:val="center"/>
              <w:rPr>
                <w:rFonts w:hint="eastAsia" w:hAnsi="Times New Roman"/>
                <w:szCs w:val="32"/>
                <w:lang w:val="en-US" w:eastAsia="zh-CN"/>
              </w:rPr>
            </w:pPr>
            <w:r>
              <w:rPr>
                <w:rFonts w:hint="eastAsia" w:hAnsi="Times New Roman"/>
                <w:szCs w:val="32"/>
                <w:lang w:val="en-US" w:eastAsia="zh-CN"/>
              </w:rPr>
              <w:t>半圆头螺丝</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2EC92683">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410AE6FF">
            <w:pPr>
              <w:spacing w:line="560" w:lineRule="exact"/>
              <w:jc w:val="center"/>
              <w:rPr>
                <w:rFonts w:hint="eastAsia" w:hAnsi="Times New Roman"/>
                <w:szCs w:val="32"/>
                <w:lang w:val="en-US" w:eastAsia="zh-CN"/>
              </w:rPr>
            </w:pPr>
            <w:r>
              <w:rPr>
                <w:rFonts w:hint="eastAsia" w:hAnsi="Times New Roman"/>
                <w:szCs w:val="32"/>
                <w:lang w:val="en-US" w:eastAsia="zh-CN"/>
              </w:rPr>
              <w:t>个</w:t>
            </w:r>
          </w:p>
        </w:tc>
      </w:tr>
      <w:tr w14:paraId="1367E36B">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5E1F99CA">
            <w:pPr>
              <w:spacing w:line="560" w:lineRule="exact"/>
              <w:jc w:val="center"/>
              <w:rPr>
                <w:rFonts w:hint="eastAsia" w:hAnsi="Times New Roman"/>
                <w:szCs w:val="32"/>
                <w:lang w:val="en-GB" w:eastAsia="zh-CN"/>
              </w:rPr>
            </w:pPr>
            <w:r>
              <w:rPr>
                <w:rFonts w:hint="eastAsia" w:hAnsi="Times New Roman"/>
                <w:szCs w:val="32"/>
                <w:lang w:val="en-US" w:eastAsia="zh-CN"/>
              </w:rPr>
              <w:t>3</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0AF90A4D">
            <w:pPr>
              <w:spacing w:line="560" w:lineRule="exact"/>
              <w:jc w:val="center"/>
              <w:rPr>
                <w:rFonts w:hint="eastAsia" w:hAnsi="Times New Roman"/>
                <w:szCs w:val="32"/>
                <w:lang w:val="en-US" w:eastAsia="zh-CN"/>
              </w:rPr>
            </w:pPr>
            <w:r>
              <w:rPr>
                <w:rFonts w:hint="eastAsia" w:hAnsi="Times New Roman"/>
                <w:szCs w:val="32"/>
                <w:lang w:val="en-US" w:eastAsia="zh-CN"/>
              </w:rPr>
              <w:t>平垫</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52B56DF5">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3195D3E0">
            <w:pPr>
              <w:spacing w:line="560" w:lineRule="exact"/>
              <w:jc w:val="center"/>
              <w:rPr>
                <w:rFonts w:hint="eastAsia" w:hAnsi="Times New Roman"/>
                <w:szCs w:val="32"/>
                <w:lang w:val="en-US" w:eastAsia="zh-CN"/>
              </w:rPr>
            </w:pPr>
            <w:r>
              <w:rPr>
                <w:rFonts w:hint="eastAsia" w:hAnsi="Times New Roman"/>
                <w:szCs w:val="32"/>
                <w:lang w:val="en-US" w:eastAsia="zh-CN"/>
              </w:rPr>
              <w:t>个</w:t>
            </w:r>
          </w:p>
        </w:tc>
      </w:tr>
      <w:tr w14:paraId="170A23CB">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0BBE84F9">
            <w:pPr>
              <w:spacing w:line="560" w:lineRule="exact"/>
              <w:jc w:val="center"/>
              <w:rPr>
                <w:rFonts w:hint="eastAsia" w:hAnsi="Times New Roman"/>
                <w:szCs w:val="32"/>
                <w:lang w:val="en-US" w:eastAsia="zh-CN"/>
              </w:rPr>
            </w:pPr>
            <w:r>
              <w:rPr>
                <w:rFonts w:hint="eastAsia" w:hAnsi="Times New Roman"/>
                <w:szCs w:val="32"/>
                <w:lang w:val="en-US" w:eastAsia="zh-CN"/>
              </w:rPr>
              <w:t>4</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51737D88">
            <w:pPr>
              <w:spacing w:line="560" w:lineRule="exact"/>
              <w:jc w:val="center"/>
              <w:rPr>
                <w:rFonts w:hint="eastAsia" w:hAnsi="Times New Roman"/>
                <w:szCs w:val="32"/>
                <w:lang w:val="en-US" w:eastAsia="zh-CN"/>
              </w:rPr>
            </w:pPr>
            <w:r>
              <w:rPr>
                <w:rFonts w:hint="eastAsia" w:hAnsi="Times New Roman"/>
                <w:szCs w:val="32"/>
                <w:lang w:val="en-US" w:eastAsia="zh-CN"/>
              </w:rPr>
              <w:t>弹垫</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46FB4946">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4C5373E8">
            <w:pPr>
              <w:spacing w:line="560" w:lineRule="exact"/>
              <w:jc w:val="center"/>
              <w:rPr>
                <w:rFonts w:hint="eastAsia" w:hAnsi="Times New Roman"/>
                <w:szCs w:val="32"/>
                <w:lang w:val="en-US" w:eastAsia="zh-CN"/>
              </w:rPr>
            </w:pPr>
            <w:r>
              <w:rPr>
                <w:rFonts w:hint="eastAsia" w:hAnsi="Times New Roman"/>
                <w:szCs w:val="32"/>
                <w:lang w:val="en-US" w:eastAsia="zh-CN"/>
              </w:rPr>
              <w:t>个</w:t>
            </w:r>
          </w:p>
        </w:tc>
      </w:tr>
      <w:tr w14:paraId="38F817F0">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1532C49B">
            <w:pPr>
              <w:spacing w:line="560" w:lineRule="exact"/>
              <w:jc w:val="center"/>
              <w:rPr>
                <w:rFonts w:hint="eastAsia" w:hAnsi="Times New Roman"/>
                <w:szCs w:val="32"/>
                <w:lang w:val="en-US" w:eastAsia="zh-CN"/>
              </w:rPr>
            </w:pPr>
            <w:r>
              <w:rPr>
                <w:rFonts w:hint="eastAsia" w:hAnsi="Times New Roman"/>
                <w:szCs w:val="32"/>
                <w:lang w:val="en-US" w:eastAsia="zh-CN"/>
              </w:rPr>
              <w:t>5</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4D635982">
            <w:pPr>
              <w:spacing w:line="560" w:lineRule="exact"/>
              <w:jc w:val="center"/>
              <w:rPr>
                <w:rFonts w:hint="eastAsia" w:hAnsi="Times New Roman"/>
                <w:szCs w:val="32"/>
                <w:lang w:val="en-US" w:eastAsia="zh-CN"/>
              </w:rPr>
            </w:pPr>
            <w:r>
              <w:rPr>
                <w:rFonts w:hint="eastAsia" w:hAnsi="Times New Roman"/>
                <w:szCs w:val="32"/>
                <w:lang w:val="en-US" w:eastAsia="zh-CN"/>
              </w:rPr>
              <w:t>T型螺母</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138723F5">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68609FBB">
            <w:pPr>
              <w:spacing w:line="560" w:lineRule="exact"/>
              <w:jc w:val="center"/>
              <w:rPr>
                <w:rFonts w:hint="eastAsia" w:hAnsi="Times New Roman"/>
                <w:szCs w:val="32"/>
                <w:lang w:val="en-US" w:eastAsia="zh-CN"/>
              </w:rPr>
            </w:pPr>
            <w:r>
              <w:rPr>
                <w:rFonts w:hint="eastAsia" w:hAnsi="Times New Roman"/>
                <w:szCs w:val="32"/>
                <w:lang w:val="en-US" w:eastAsia="zh-CN"/>
              </w:rPr>
              <w:t>个</w:t>
            </w:r>
          </w:p>
        </w:tc>
      </w:tr>
      <w:tr w14:paraId="50C472DC">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61DFD0E7">
            <w:pPr>
              <w:spacing w:line="560" w:lineRule="exact"/>
              <w:jc w:val="center"/>
              <w:rPr>
                <w:rFonts w:hint="eastAsia" w:hAnsi="Times New Roman"/>
                <w:szCs w:val="32"/>
                <w:lang w:val="en-US" w:eastAsia="zh-CN"/>
              </w:rPr>
            </w:pPr>
            <w:r>
              <w:rPr>
                <w:rFonts w:hint="eastAsia" w:hAnsi="Times New Roman"/>
                <w:szCs w:val="32"/>
                <w:lang w:val="en-US" w:eastAsia="zh-CN"/>
              </w:rPr>
              <w:t>6</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769A6791">
            <w:pPr>
              <w:spacing w:line="560" w:lineRule="exact"/>
              <w:jc w:val="center"/>
              <w:rPr>
                <w:rFonts w:hint="eastAsia" w:hAnsi="Times New Roman"/>
                <w:szCs w:val="32"/>
                <w:lang w:val="en-US" w:eastAsia="zh-CN"/>
              </w:rPr>
            </w:pPr>
            <w:r>
              <w:rPr>
                <w:rFonts w:hint="eastAsia" w:hAnsi="Times New Roman"/>
                <w:szCs w:val="32"/>
                <w:lang w:val="en-US" w:eastAsia="zh-CN"/>
              </w:rPr>
              <w:t>扎带固定座</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3CA8B493">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627B4825">
            <w:pPr>
              <w:spacing w:line="560" w:lineRule="exact"/>
              <w:jc w:val="center"/>
              <w:rPr>
                <w:rFonts w:hint="eastAsia" w:hAnsi="Times New Roman"/>
                <w:szCs w:val="32"/>
                <w:lang w:val="en-US" w:eastAsia="zh-CN"/>
              </w:rPr>
            </w:pPr>
            <w:r>
              <w:rPr>
                <w:rFonts w:hint="eastAsia" w:hAnsi="Times New Roman"/>
                <w:szCs w:val="32"/>
                <w:lang w:val="en-US" w:eastAsia="zh-CN"/>
              </w:rPr>
              <w:t>个</w:t>
            </w:r>
          </w:p>
        </w:tc>
      </w:tr>
      <w:tr w14:paraId="1D8D288C">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101B2990">
            <w:pPr>
              <w:spacing w:line="560" w:lineRule="exact"/>
              <w:jc w:val="center"/>
              <w:rPr>
                <w:rFonts w:hint="eastAsia" w:hAnsi="Times New Roman"/>
                <w:szCs w:val="32"/>
                <w:lang w:val="en-US" w:eastAsia="zh-CN"/>
              </w:rPr>
            </w:pPr>
            <w:r>
              <w:rPr>
                <w:rFonts w:hint="eastAsia" w:hAnsi="Times New Roman"/>
                <w:szCs w:val="32"/>
                <w:lang w:val="en-US" w:eastAsia="zh-CN"/>
              </w:rPr>
              <w:t>7</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1B3C278D">
            <w:pPr>
              <w:spacing w:line="560" w:lineRule="exact"/>
              <w:jc w:val="center"/>
              <w:rPr>
                <w:rFonts w:hint="eastAsia" w:hAnsi="Times New Roman"/>
                <w:szCs w:val="32"/>
                <w:lang w:val="en-US" w:eastAsia="zh-CN"/>
              </w:rPr>
            </w:pPr>
            <w:r>
              <w:rPr>
                <w:rFonts w:hint="eastAsia" w:hAnsi="Times New Roman"/>
                <w:szCs w:val="32"/>
                <w:lang w:val="en-US" w:eastAsia="zh-CN"/>
              </w:rPr>
              <w:t>尼龙扎带</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68CB6073">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2D91E9DE">
            <w:pPr>
              <w:spacing w:line="560" w:lineRule="exact"/>
              <w:jc w:val="center"/>
              <w:rPr>
                <w:rFonts w:hint="eastAsia" w:hAnsi="Times New Roman"/>
                <w:szCs w:val="32"/>
                <w:lang w:val="en-US" w:eastAsia="zh-CN"/>
              </w:rPr>
            </w:pPr>
            <w:r>
              <w:rPr>
                <w:rFonts w:hint="eastAsia" w:hAnsi="Times New Roman"/>
                <w:szCs w:val="32"/>
                <w:lang w:val="en-US" w:eastAsia="zh-CN"/>
              </w:rPr>
              <w:t>根</w:t>
            </w:r>
          </w:p>
        </w:tc>
      </w:tr>
      <w:tr w14:paraId="22254C16">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2979F515">
            <w:pPr>
              <w:spacing w:line="560" w:lineRule="exact"/>
              <w:jc w:val="center"/>
              <w:rPr>
                <w:rFonts w:hint="eastAsia" w:hAnsi="Times New Roman"/>
                <w:szCs w:val="32"/>
                <w:lang w:val="en-US" w:eastAsia="zh-CN"/>
              </w:rPr>
            </w:pPr>
            <w:r>
              <w:rPr>
                <w:rFonts w:hint="eastAsia" w:hAnsi="Times New Roman"/>
                <w:szCs w:val="32"/>
                <w:lang w:val="en-US" w:eastAsia="zh-CN"/>
              </w:rPr>
              <w:t>8</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6C2AC723">
            <w:pPr>
              <w:spacing w:line="560" w:lineRule="exact"/>
              <w:jc w:val="center"/>
              <w:rPr>
                <w:rFonts w:hint="eastAsia" w:hAnsi="Times New Roman"/>
                <w:szCs w:val="32"/>
                <w:lang w:val="en-US" w:eastAsia="zh-CN"/>
              </w:rPr>
            </w:pPr>
            <w:r>
              <w:rPr>
                <w:rFonts w:hint="eastAsia" w:hAnsi="Times New Roman"/>
                <w:szCs w:val="32"/>
                <w:lang w:val="en-US" w:eastAsia="zh-CN"/>
              </w:rPr>
              <w:t>气管</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6B35CB6D">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6758DCCB">
            <w:pPr>
              <w:spacing w:line="560" w:lineRule="exact"/>
              <w:jc w:val="center"/>
              <w:rPr>
                <w:rFonts w:hint="eastAsia" w:hAnsi="Times New Roman"/>
                <w:szCs w:val="32"/>
                <w:lang w:val="en-US" w:eastAsia="zh-CN"/>
              </w:rPr>
            </w:pPr>
            <w:r>
              <w:rPr>
                <w:rFonts w:hint="eastAsia" w:hAnsi="Times New Roman"/>
                <w:szCs w:val="32"/>
                <w:lang w:val="en-US" w:eastAsia="zh-CN"/>
              </w:rPr>
              <w:t>米</w:t>
            </w:r>
          </w:p>
        </w:tc>
      </w:tr>
      <w:tr w14:paraId="0198CFB9">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4DA72805">
            <w:pPr>
              <w:spacing w:line="560" w:lineRule="exact"/>
              <w:jc w:val="center"/>
              <w:rPr>
                <w:rFonts w:hint="eastAsia" w:hAnsi="Times New Roman"/>
                <w:szCs w:val="32"/>
                <w:lang w:val="en-US" w:eastAsia="zh-CN"/>
              </w:rPr>
            </w:pPr>
            <w:r>
              <w:rPr>
                <w:rFonts w:hint="eastAsia" w:hAnsi="Times New Roman"/>
                <w:szCs w:val="32"/>
                <w:lang w:val="en-US" w:eastAsia="zh-CN"/>
              </w:rPr>
              <w:t>9</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4DEBB3D4">
            <w:pPr>
              <w:spacing w:line="560" w:lineRule="exact"/>
              <w:jc w:val="center"/>
              <w:rPr>
                <w:rFonts w:hint="eastAsia" w:hAnsi="Times New Roman"/>
                <w:szCs w:val="32"/>
                <w:lang w:val="en-US" w:eastAsia="zh-CN"/>
              </w:rPr>
            </w:pPr>
            <w:r>
              <w:rPr>
                <w:rFonts w:hint="eastAsia" w:hAnsi="Times New Roman"/>
                <w:szCs w:val="32"/>
                <w:lang w:val="en-US" w:eastAsia="zh-CN"/>
              </w:rPr>
              <w:t>气管</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61446C3C">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0C2E3BE8">
            <w:pPr>
              <w:spacing w:line="560" w:lineRule="exact"/>
              <w:jc w:val="center"/>
              <w:rPr>
                <w:rFonts w:hint="eastAsia" w:hAnsi="Times New Roman"/>
                <w:szCs w:val="32"/>
                <w:lang w:val="en-US" w:eastAsia="zh-CN"/>
              </w:rPr>
            </w:pPr>
            <w:r>
              <w:rPr>
                <w:rFonts w:hint="eastAsia" w:hAnsi="Times New Roman"/>
                <w:szCs w:val="32"/>
                <w:lang w:val="en-US" w:eastAsia="zh-CN"/>
              </w:rPr>
              <w:t>米</w:t>
            </w:r>
          </w:p>
        </w:tc>
      </w:tr>
      <w:tr w14:paraId="14265F62">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90"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3F1F7B43">
            <w:pPr>
              <w:spacing w:line="560" w:lineRule="exact"/>
              <w:jc w:val="center"/>
              <w:rPr>
                <w:rFonts w:hint="eastAsia" w:hAnsi="Times New Roman"/>
                <w:szCs w:val="32"/>
                <w:lang w:val="en-US" w:eastAsia="zh-CN"/>
              </w:rPr>
            </w:pPr>
            <w:r>
              <w:rPr>
                <w:rFonts w:hint="eastAsia" w:hAnsi="Times New Roman"/>
                <w:szCs w:val="32"/>
                <w:lang w:val="en-US" w:eastAsia="zh-CN"/>
              </w:rPr>
              <w:t>10</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7F075C8E">
            <w:pPr>
              <w:spacing w:line="560" w:lineRule="exact"/>
              <w:jc w:val="center"/>
              <w:rPr>
                <w:rFonts w:hint="eastAsia" w:hAnsi="Times New Roman"/>
                <w:szCs w:val="32"/>
                <w:lang w:val="en-US" w:eastAsia="zh-CN"/>
              </w:rPr>
            </w:pPr>
            <w:r>
              <w:rPr>
                <w:rFonts w:hint="eastAsia" w:hAnsi="Times New Roman"/>
                <w:szCs w:val="32"/>
                <w:lang w:val="en-US" w:eastAsia="zh-CN"/>
              </w:rPr>
              <w:t>三通(φ4)</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67446C3B">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7DBA096D">
            <w:pPr>
              <w:spacing w:line="560" w:lineRule="exact"/>
              <w:jc w:val="center"/>
              <w:rPr>
                <w:rFonts w:hint="eastAsia" w:hAnsi="Times New Roman"/>
                <w:szCs w:val="32"/>
                <w:lang w:val="en-US" w:eastAsia="zh-CN"/>
              </w:rPr>
            </w:pPr>
            <w:r>
              <w:rPr>
                <w:rFonts w:hint="eastAsia" w:hAnsi="Times New Roman"/>
                <w:szCs w:val="32"/>
                <w:lang w:val="en-US" w:eastAsia="zh-CN"/>
              </w:rPr>
              <w:t>个</w:t>
            </w:r>
          </w:p>
        </w:tc>
      </w:tr>
      <w:tr w14:paraId="365127C9">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5D21D83A">
            <w:pPr>
              <w:spacing w:line="560" w:lineRule="exact"/>
              <w:jc w:val="center"/>
              <w:rPr>
                <w:rFonts w:hint="eastAsia" w:hAnsi="Times New Roman"/>
                <w:szCs w:val="32"/>
                <w:lang w:val="en-US" w:eastAsia="zh-CN"/>
              </w:rPr>
            </w:pPr>
            <w:r>
              <w:rPr>
                <w:rFonts w:hint="eastAsia" w:hAnsi="Times New Roman"/>
                <w:szCs w:val="32"/>
                <w:lang w:val="en-US" w:eastAsia="zh-CN"/>
              </w:rPr>
              <w:t>11</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2083A2A5">
            <w:pPr>
              <w:spacing w:line="560" w:lineRule="exact"/>
              <w:jc w:val="center"/>
              <w:rPr>
                <w:rFonts w:hint="eastAsia" w:hAnsi="Times New Roman"/>
                <w:szCs w:val="32"/>
                <w:lang w:val="en-US" w:eastAsia="zh-CN"/>
              </w:rPr>
            </w:pPr>
            <w:r>
              <w:rPr>
                <w:rFonts w:hint="eastAsia" w:hAnsi="Times New Roman"/>
                <w:szCs w:val="32"/>
                <w:lang w:val="en-US" w:eastAsia="zh-CN"/>
              </w:rPr>
              <w:t>三通(φ6)</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458DDE5E">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5A841BCB">
            <w:pPr>
              <w:spacing w:line="560" w:lineRule="exact"/>
              <w:jc w:val="center"/>
              <w:rPr>
                <w:rFonts w:hint="eastAsia" w:hAnsi="Times New Roman"/>
                <w:szCs w:val="32"/>
                <w:lang w:val="en-US" w:eastAsia="zh-CN"/>
              </w:rPr>
            </w:pPr>
            <w:r>
              <w:rPr>
                <w:rFonts w:hint="eastAsia" w:hAnsi="Times New Roman"/>
                <w:szCs w:val="32"/>
                <w:lang w:val="en-US" w:eastAsia="zh-CN"/>
              </w:rPr>
              <w:t>个</w:t>
            </w:r>
          </w:p>
        </w:tc>
      </w:tr>
      <w:tr w14:paraId="3DA2D2D9">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467" w:type="dxa"/>
            <w:tcBorders>
              <w:top w:val="single" w:color="003764" w:sz="8" w:space="0"/>
              <w:left w:val="single" w:color="003764" w:sz="8" w:space="0"/>
              <w:bottom w:val="single" w:color="003764" w:sz="8" w:space="0"/>
              <w:right w:val="single" w:color="003764" w:sz="8" w:space="0"/>
            </w:tcBorders>
            <w:shd w:val="clear" w:color="auto" w:fill="auto"/>
            <w:vAlign w:val="top"/>
          </w:tcPr>
          <w:p w14:paraId="1068B2DE">
            <w:pPr>
              <w:spacing w:line="560" w:lineRule="exact"/>
              <w:jc w:val="center"/>
              <w:rPr>
                <w:rFonts w:hint="eastAsia" w:hAnsi="Times New Roman"/>
                <w:szCs w:val="32"/>
                <w:lang w:val="en-US" w:eastAsia="zh-CN"/>
              </w:rPr>
            </w:pPr>
            <w:r>
              <w:rPr>
                <w:rFonts w:hint="eastAsia" w:hAnsi="Times New Roman"/>
                <w:szCs w:val="32"/>
                <w:lang w:val="en-US" w:eastAsia="zh-CN"/>
              </w:rPr>
              <w:t>12</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1BB63434">
            <w:pPr>
              <w:spacing w:line="560" w:lineRule="exact"/>
              <w:jc w:val="center"/>
              <w:rPr>
                <w:rFonts w:hint="eastAsia" w:hAnsi="Times New Roman"/>
                <w:szCs w:val="32"/>
                <w:lang w:val="en-US" w:eastAsia="zh-CN"/>
              </w:rPr>
            </w:pPr>
            <w:r>
              <w:rPr>
                <w:rFonts w:hint="eastAsia" w:hAnsi="Times New Roman"/>
                <w:szCs w:val="32"/>
                <w:lang w:val="en-US" w:eastAsia="zh-CN"/>
              </w:rPr>
              <w:t>导线</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0390E597">
            <w:pPr>
              <w:spacing w:line="560" w:lineRule="exact"/>
              <w:jc w:val="center"/>
              <w:rPr>
                <w:rFonts w:hint="eastAsia" w:hAnsi="Times New Roman"/>
                <w:szCs w:val="32"/>
                <w:lang w:val="en-US" w:eastAsia="zh-CN"/>
              </w:rPr>
            </w:pPr>
            <w:r>
              <w:rPr>
                <w:rFonts w:hint="eastAsia" w:hAnsi="Times New Roman"/>
                <w:szCs w:val="32"/>
                <w:lang w:val="en-US" w:eastAsia="zh-CN"/>
              </w:rPr>
              <w:t>若干</w:t>
            </w:r>
          </w:p>
        </w:tc>
        <w:tc>
          <w:tcPr>
            <w:tcW w:w="2612" w:type="dxa"/>
            <w:tcBorders>
              <w:top w:val="single" w:color="003764" w:sz="8" w:space="0"/>
              <w:left w:val="single" w:color="003764" w:sz="8" w:space="0"/>
              <w:bottom w:val="single" w:color="003764" w:sz="8" w:space="0"/>
              <w:right w:val="single" w:color="003764" w:sz="8" w:space="0"/>
            </w:tcBorders>
            <w:shd w:val="clear" w:color="auto" w:fill="auto"/>
            <w:vAlign w:val="top"/>
          </w:tcPr>
          <w:p w14:paraId="6E7316FE">
            <w:pPr>
              <w:spacing w:line="560" w:lineRule="exact"/>
              <w:jc w:val="center"/>
              <w:rPr>
                <w:rFonts w:hint="eastAsia" w:hAnsi="Times New Roman"/>
                <w:szCs w:val="32"/>
                <w:lang w:val="en-US" w:eastAsia="zh-CN"/>
              </w:rPr>
            </w:pPr>
            <w:r>
              <w:rPr>
                <w:rFonts w:hint="eastAsia" w:hAnsi="Times New Roman"/>
                <w:szCs w:val="32"/>
                <w:lang w:val="en-US" w:eastAsia="zh-CN"/>
              </w:rPr>
              <w:t>米</w:t>
            </w:r>
          </w:p>
        </w:tc>
      </w:tr>
    </w:tbl>
    <w:p w14:paraId="17777663">
      <w:pPr>
        <w:spacing w:line="560" w:lineRule="exact"/>
        <w:jc w:val="center"/>
        <w:rPr>
          <w:rFonts w:hint="eastAsia" w:ascii="仿宋" w:hAnsi="仿宋" w:eastAsia="仿宋" w:cs="仿宋"/>
          <w:color w:val="auto"/>
          <w:szCs w:val="32"/>
        </w:rPr>
      </w:pPr>
      <w:r>
        <w:rPr>
          <w:rFonts w:hint="eastAsia" w:ascii="仿宋" w:hAnsi="仿宋" w:eastAsia="仿宋" w:cs="仿宋"/>
          <w:color w:val="auto"/>
          <w:szCs w:val="32"/>
          <w:lang w:val="en-US" w:eastAsia="zh-CN"/>
        </w:rPr>
        <w:t xml:space="preserve">表10  </w:t>
      </w:r>
      <w:r>
        <w:rPr>
          <w:rFonts w:hint="eastAsia" w:ascii="仿宋" w:hAnsi="仿宋" w:eastAsia="仿宋" w:cs="仿宋"/>
          <w:color w:val="auto"/>
          <w:szCs w:val="32"/>
        </w:rPr>
        <w:t>机器人系统集成项目</w:t>
      </w:r>
      <w:r>
        <w:rPr>
          <w:rFonts w:hint="eastAsia" w:ascii="仿宋" w:hAnsi="仿宋" w:eastAsia="仿宋" w:cs="仿宋"/>
          <w:color w:val="auto"/>
          <w:szCs w:val="32"/>
          <w:lang w:eastAsia="zh-CN"/>
        </w:rPr>
        <w:t>选手自带</w:t>
      </w:r>
      <w:r>
        <w:rPr>
          <w:rFonts w:hint="eastAsia" w:ascii="仿宋" w:hAnsi="仿宋" w:eastAsia="仿宋" w:cs="仿宋"/>
          <w:color w:val="auto"/>
          <w:szCs w:val="32"/>
        </w:rPr>
        <w:t>清单表</w:t>
      </w:r>
    </w:p>
    <w:tbl>
      <w:tblPr>
        <w:tblStyle w:val="9"/>
        <w:tblW w:w="0" w:type="auto"/>
        <w:jc w:val="center"/>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Layout w:type="fixed"/>
        <w:tblCellMar>
          <w:top w:w="57" w:type="dxa"/>
          <w:left w:w="142" w:type="dxa"/>
          <w:bottom w:w="57" w:type="dxa"/>
          <w:right w:w="142" w:type="dxa"/>
        </w:tblCellMar>
      </w:tblPr>
      <w:tblGrid>
        <w:gridCol w:w="1384"/>
        <w:gridCol w:w="2600"/>
        <w:gridCol w:w="2739"/>
        <w:gridCol w:w="2481"/>
      </w:tblGrid>
      <w:tr w14:paraId="1535C531">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blHeader/>
          <w:jc w:val="center"/>
        </w:trPr>
        <w:tc>
          <w:tcPr>
            <w:tcW w:w="1384" w:type="dxa"/>
            <w:tcBorders>
              <w:top w:val="single" w:color="003764" w:sz="8" w:space="0"/>
              <w:left w:val="single" w:color="003764" w:sz="8" w:space="0"/>
              <w:bottom w:val="single" w:color="003764" w:sz="8" w:space="0"/>
              <w:right w:val="single" w:color="003764" w:sz="8" w:space="0"/>
            </w:tcBorders>
            <w:vAlign w:val="center"/>
          </w:tcPr>
          <w:p w14:paraId="1D6CAFFB">
            <w:pPr>
              <w:spacing w:line="560" w:lineRule="exact"/>
              <w:jc w:val="center"/>
              <w:rPr>
                <w:rFonts w:ascii="Times New Roman" w:hAnsi="Times New Roman"/>
                <w:szCs w:val="32"/>
              </w:rPr>
            </w:pPr>
            <w:r>
              <w:rPr>
                <w:rFonts w:hint="eastAsia" w:ascii="Times New Roman" w:hAnsi="Times New Roman"/>
                <w:szCs w:val="32"/>
              </w:rPr>
              <w:t>序号</w:t>
            </w:r>
          </w:p>
        </w:tc>
        <w:tc>
          <w:tcPr>
            <w:tcW w:w="2600" w:type="dxa"/>
            <w:tcBorders>
              <w:top w:val="single" w:color="003764" w:sz="8" w:space="0"/>
              <w:left w:val="single" w:color="003764" w:sz="8" w:space="0"/>
              <w:bottom w:val="single" w:color="003764" w:sz="8" w:space="0"/>
              <w:right w:val="single" w:color="003764" w:sz="8" w:space="0"/>
            </w:tcBorders>
            <w:vAlign w:val="center"/>
          </w:tcPr>
          <w:p w14:paraId="201F175F">
            <w:pPr>
              <w:spacing w:line="560" w:lineRule="exact"/>
              <w:jc w:val="center"/>
              <w:rPr>
                <w:rFonts w:ascii="Times New Roman" w:hAnsi="Times New Roman"/>
                <w:szCs w:val="32"/>
              </w:rPr>
            </w:pPr>
            <w:r>
              <w:rPr>
                <w:rFonts w:hint="eastAsia" w:ascii="Times New Roman" w:hAnsi="Times New Roman"/>
                <w:szCs w:val="32"/>
              </w:rPr>
              <w:t>名称</w:t>
            </w:r>
          </w:p>
        </w:tc>
        <w:tc>
          <w:tcPr>
            <w:tcW w:w="2739" w:type="dxa"/>
            <w:tcBorders>
              <w:top w:val="single" w:color="003764" w:sz="8" w:space="0"/>
              <w:left w:val="single" w:color="003764" w:sz="8" w:space="0"/>
              <w:bottom w:val="single" w:color="003764" w:sz="8" w:space="0"/>
              <w:right w:val="single" w:color="003764" w:sz="8" w:space="0"/>
            </w:tcBorders>
            <w:vAlign w:val="center"/>
          </w:tcPr>
          <w:p w14:paraId="4B476234">
            <w:pPr>
              <w:spacing w:line="560" w:lineRule="exact"/>
              <w:jc w:val="center"/>
              <w:rPr>
                <w:rFonts w:ascii="Times New Roman" w:hAnsi="Times New Roman"/>
                <w:szCs w:val="32"/>
              </w:rPr>
            </w:pPr>
            <w:r>
              <w:rPr>
                <w:rFonts w:hint="eastAsia" w:ascii="Times New Roman" w:hAnsi="Times New Roman"/>
                <w:szCs w:val="32"/>
              </w:rPr>
              <w:t>数量</w:t>
            </w:r>
          </w:p>
        </w:tc>
        <w:tc>
          <w:tcPr>
            <w:tcW w:w="2481" w:type="dxa"/>
            <w:tcBorders>
              <w:top w:val="single" w:color="003764" w:sz="8" w:space="0"/>
              <w:left w:val="single" w:color="003764" w:sz="8" w:space="0"/>
              <w:bottom w:val="single" w:color="003764" w:sz="8" w:space="0"/>
              <w:right w:val="single" w:color="003764" w:sz="8" w:space="0"/>
            </w:tcBorders>
            <w:vAlign w:val="center"/>
          </w:tcPr>
          <w:p w14:paraId="24C4AEF7">
            <w:pPr>
              <w:spacing w:line="560" w:lineRule="exact"/>
              <w:jc w:val="center"/>
              <w:rPr>
                <w:rFonts w:ascii="Times New Roman" w:hAnsi="Times New Roman"/>
                <w:szCs w:val="32"/>
              </w:rPr>
            </w:pPr>
            <w:r>
              <w:rPr>
                <w:rFonts w:hint="eastAsia" w:ascii="Times New Roman" w:hAnsi="Times New Roman"/>
                <w:szCs w:val="32"/>
              </w:rPr>
              <w:t>技术规格</w:t>
            </w:r>
          </w:p>
        </w:tc>
      </w:tr>
      <w:tr w14:paraId="245EF922">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81"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70FC16AD">
            <w:pPr>
              <w:spacing w:line="560" w:lineRule="exact"/>
              <w:jc w:val="center"/>
              <w:rPr>
                <w:rFonts w:hint="eastAsia" w:hAnsi="Times New Roman"/>
                <w:szCs w:val="32"/>
                <w:lang w:val="en-US" w:eastAsia="zh-TW"/>
              </w:rPr>
            </w:pPr>
            <w:r>
              <w:rPr>
                <w:rFonts w:hint="eastAsia" w:hAnsi="Times New Roman"/>
                <w:szCs w:val="32"/>
                <w:lang w:val="en-US" w:eastAsia="zh-CN"/>
              </w:rPr>
              <w:t>1</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66ADFC16">
            <w:pPr>
              <w:spacing w:line="560" w:lineRule="exact"/>
              <w:jc w:val="center"/>
              <w:rPr>
                <w:rFonts w:hint="eastAsia" w:hAnsi="Times New Roman"/>
                <w:szCs w:val="32"/>
                <w:lang w:val="en-US" w:eastAsia="zh-CN"/>
              </w:rPr>
            </w:pPr>
            <w:r>
              <w:rPr>
                <w:rFonts w:hint="eastAsia" w:hAnsi="Times New Roman"/>
                <w:szCs w:val="32"/>
                <w:lang w:val="en-US" w:eastAsia="zh-CN"/>
              </w:rPr>
              <w:t>内六角扳手</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3AEC5655">
            <w:pPr>
              <w:spacing w:line="560" w:lineRule="exact"/>
              <w:jc w:val="center"/>
              <w:rPr>
                <w:rFonts w:hint="eastAsia" w:hAnsi="Times New Roman"/>
                <w:szCs w:val="32"/>
                <w:lang w:val="en-US" w:eastAsia="zh-TW"/>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1045D649">
            <w:pPr>
              <w:spacing w:line="560" w:lineRule="exact"/>
              <w:jc w:val="center"/>
              <w:rPr>
                <w:rFonts w:hint="eastAsia" w:hAnsi="Times New Roman"/>
                <w:szCs w:val="32"/>
                <w:lang w:val="en-US" w:eastAsia="zh-CN"/>
              </w:rPr>
            </w:pPr>
            <w:r>
              <w:rPr>
                <w:rFonts w:hint="eastAsia" w:hAnsi="Times New Roman"/>
                <w:szCs w:val="32"/>
                <w:lang w:val="en-US" w:eastAsia="zh-CN"/>
              </w:rPr>
              <w:t>7件套</w:t>
            </w:r>
          </w:p>
        </w:tc>
      </w:tr>
      <w:tr w14:paraId="2A5CE633">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10"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177A1C1D">
            <w:pPr>
              <w:spacing w:line="560" w:lineRule="exact"/>
              <w:jc w:val="center"/>
              <w:rPr>
                <w:rFonts w:hint="eastAsia" w:hAnsi="Times New Roman"/>
                <w:szCs w:val="32"/>
                <w:lang w:val="en-GB" w:eastAsia="zh-CN"/>
              </w:rPr>
            </w:pPr>
            <w:r>
              <w:rPr>
                <w:rFonts w:hint="eastAsia" w:hAnsi="Times New Roman"/>
                <w:szCs w:val="32"/>
                <w:lang w:val="en-US" w:eastAsia="zh-CN"/>
              </w:rPr>
              <w:t>2</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50DB1471">
            <w:pPr>
              <w:spacing w:line="560" w:lineRule="exact"/>
              <w:jc w:val="center"/>
              <w:rPr>
                <w:rFonts w:hint="eastAsia" w:hAnsi="Times New Roman"/>
                <w:szCs w:val="32"/>
                <w:lang w:val="en-US" w:eastAsia="zh-CN"/>
              </w:rPr>
            </w:pPr>
            <w:r>
              <w:rPr>
                <w:rFonts w:hint="eastAsia" w:hAnsi="Times New Roman"/>
                <w:szCs w:val="32"/>
                <w:lang w:val="en-US" w:eastAsia="zh-CN"/>
              </w:rPr>
              <w:t>剥线钳</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1674875B">
            <w:pPr>
              <w:spacing w:line="560" w:lineRule="exact"/>
              <w:jc w:val="center"/>
              <w:rPr>
                <w:rFonts w:hint="eastAsia" w:hAnsi="Times New Roman"/>
                <w:szCs w:val="32"/>
                <w:lang w:val="en-US" w:eastAsia="zh-CN"/>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59AFFC68">
            <w:pPr>
              <w:spacing w:line="560" w:lineRule="exact"/>
              <w:jc w:val="center"/>
              <w:rPr>
                <w:rFonts w:hint="eastAsia" w:hAnsi="Times New Roman"/>
                <w:szCs w:val="32"/>
                <w:lang w:val="en-US" w:eastAsia="zh-CN"/>
              </w:rPr>
            </w:pPr>
          </w:p>
        </w:tc>
      </w:tr>
      <w:tr w14:paraId="4FDF334C">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76EFD8F2">
            <w:pPr>
              <w:spacing w:line="560" w:lineRule="exact"/>
              <w:jc w:val="center"/>
              <w:rPr>
                <w:rFonts w:hint="eastAsia" w:hAnsi="Times New Roman"/>
                <w:szCs w:val="32"/>
                <w:lang w:val="en-GB" w:eastAsia="zh-CN"/>
              </w:rPr>
            </w:pPr>
            <w:r>
              <w:rPr>
                <w:rFonts w:hint="eastAsia" w:hAnsi="Times New Roman"/>
                <w:szCs w:val="32"/>
                <w:lang w:val="en-US" w:eastAsia="zh-CN"/>
              </w:rPr>
              <w:t>3</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3AE2DFB2">
            <w:pPr>
              <w:spacing w:line="560" w:lineRule="exact"/>
              <w:jc w:val="center"/>
              <w:rPr>
                <w:rFonts w:hint="eastAsia" w:hAnsi="Times New Roman"/>
                <w:szCs w:val="32"/>
                <w:lang w:val="en-US" w:eastAsia="zh-CN"/>
              </w:rPr>
            </w:pPr>
            <w:r>
              <w:rPr>
                <w:rFonts w:hint="eastAsia" w:hAnsi="Times New Roman"/>
                <w:szCs w:val="32"/>
                <w:lang w:val="en-US" w:eastAsia="zh-CN"/>
              </w:rPr>
              <w:t>压线钳</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5182D5F3">
            <w:pPr>
              <w:spacing w:line="560" w:lineRule="exact"/>
              <w:jc w:val="center"/>
              <w:rPr>
                <w:rFonts w:hint="eastAsia" w:hAnsi="Times New Roman"/>
                <w:szCs w:val="32"/>
                <w:lang w:val="en-US" w:eastAsia="zh-CN"/>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641012E3">
            <w:pPr>
              <w:spacing w:line="560" w:lineRule="exact"/>
              <w:jc w:val="center"/>
              <w:rPr>
                <w:rFonts w:hint="eastAsia" w:hAnsi="Times New Roman"/>
                <w:szCs w:val="32"/>
                <w:lang w:val="en-US" w:eastAsia="zh-CN"/>
              </w:rPr>
            </w:pPr>
          </w:p>
        </w:tc>
      </w:tr>
      <w:tr w14:paraId="729788D0">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2543F115">
            <w:pPr>
              <w:spacing w:line="560" w:lineRule="exact"/>
              <w:jc w:val="center"/>
              <w:rPr>
                <w:rFonts w:hint="eastAsia" w:hAnsi="Times New Roman"/>
                <w:szCs w:val="32"/>
                <w:lang w:val="en-US" w:eastAsia="zh-CN"/>
              </w:rPr>
            </w:pPr>
            <w:r>
              <w:rPr>
                <w:rFonts w:hint="eastAsia" w:hAnsi="Times New Roman"/>
                <w:szCs w:val="32"/>
                <w:lang w:val="en-US" w:eastAsia="zh-CN"/>
              </w:rPr>
              <w:t>4</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6CEF6BFE">
            <w:pPr>
              <w:spacing w:line="560" w:lineRule="exact"/>
              <w:jc w:val="center"/>
              <w:rPr>
                <w:rFonts w:hint="eastAsia" w:hAnsi="Times New Roman"/>
                <w:szCs w:val="32"/>
                <w:lang w:val="en-US" w:eastAsia="zh-CN"/>
              </w:rPr>
            </w:pPr>
            <w:r>
              <w:rPr>
                <w:rFonts w:hint="eastAsia" w:hAnsi="Times New Roman"/>
                <w:szCs w:val="32"/>
                <w:lang w:val="en-US" w:eastAsia="zh-CN"/>
              </w:rPr>
              <w:t>斜口钳</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759CF8FD">
            <w:pPr>
              <w:spacing w:line="560" w:lineRule="exact"/>
              <w:jc w:val="center"/>
              <w:rPr>
                <w:rFonts w:hint="eastAsia" w:hAnsi="Times New Roman"/>
                <w:szCs w:val="32"/>
                <w:lang w:val="en-US" w:eastAsia="zh-CN"/>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32836771">
            <w:pPr>
              <w:spacing w:line="560" w:lineRule="exact"/>
              <w:jc w:val="center"/>
              <w:rPr>
                <w:rFonts w:hint="eastAsia" w:hAnsi="Times New Roman"/>
                <w:szCs w:val="32"/>
                <w:lang w:val="en-US" w:eastAsia="zh-CN"/>
              </w:rPr>
            </w:pPr>
            <w:r>
              <w:rPr>
                <w:rFonts w:hint="eastAsia" w:hAnsi="Times New Roman"/>
                <w:szCs w:val="32"/>
                <w:lang w:val="en-US" w:eastAsia="zh-CN"/>
              </w:rPr>
              <w:t>160mm</w:t>
            </w:r>
          </w:p>
        </w:tc>
      </w:tr>
      <w:tr w14:paraId="106358D6">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08B6C133">
            <w:pPr>
              <w:spacing w:line="560" w:lineRule="exact"/>
              <w:jc w:val="center"/>
              <w:rPr>
                <w:rFonts w:hint="eastAsia" w:hAnsi="Times New Roman"/>
                <w:szCs w:val="32"/>
                <w:lang w:val="en-US" w:eastAsia="zh-CN"/>
              </w:rPr>
            </w:pPr>
            <w:r>
              <w:rPr>
                <w:rFonts w:hint="eastAsia" w:hAnsi="Times New Roman"/>
                <w:szCs w:val="32"/>
                <w:lang w:val="en-US" w:eastAsia="zh-CN"/>
              </w:rPr>
              <w:t>5</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5A4CF807">
            <w:pPr>
              <w:spacing w:line="560" w:lineRule="exact"/>
              <w:jc w:val="center"/>
              <w:rPr>
                <w:rFonts w:hint="eastAsia" w:hAnsi="Times New Roman"/>
                <w:szCs w:val="32"/>
                <w:lang w:val="en-US" w:eastAsia="zh-CN"/>
              </w:rPr>
            </w:pPr>
            <w:r>
              <w:rPr>
                <w:rFonts w:hint="eastAsia" w:hAnsi="Times New Roman"/>
                <w:szCs w:val="32"/>
                <w:lang w:val="en-US" w:eastAsia="zh-CN"/>
              </w:rPr>
              <w:t>十字螺丝刀</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56715CD8">
            <w:pPr>
              <w:spacing w:line="560" w:lineRule="exact"/>
              <w:jc w:val="center"/>
              <w:rPr>
                <w:rFonts w:hint="eastAsia" w:hAnsi="Times New Roman"/>
                <w:szCs w:val="32"/>
                <w:lang w:val="en-US" w:eastAsia="zh-CN"/>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447AD453">
            <w:pPr>
              <w:spacing w:line="560" w:lineRule="exact"/>
              <w:jc w:val="center"/>
              <w:rPr>
                <w:rFonts w:hint="eastAsia" w:hAnsi="Times New Roman"/>
                <w:szCs w:val="32"/>
                <w:lang w:val="en-US" w:eastAsia="zh-CN"/>
              </w:rPr>
            </w:pPr>
            <w:r>
              <w:rPr>
                <w:rFonts w:hint="eastAsia" w:hAnsi="Times New Roman"/>
                <w:szCs w:val="32"/>
                <w:lang w:val="en-US" w:eastAsia="zh-CN"/>
              </w:rPr>
              <w:t>3×75mm</w:t>
            </w:r>
          </w:p>
        </w:tc>
      </w:tr>
      <w:tr w14:paraId="05A80838">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6E1C5DFA">
            <w:pPr>
              <w:spacing w:line="560" w:lineRule="exact"/>
              <w:jc w:val="center"/>
              <w:rPr>
                <w:rFonts w:hint="eastAsia" w:hAnsi="Times New Roman"/>
                <w:szCs w:val="32"/>
                <w:lang w:val="en-US" w:eastAsia="zh-CN"/>
              </w:rPr>
            </w:pPr>
            <w:r>
              <w:rPr>
                <w:rFonts w:hint="eastAsia" w:hAnsi="Times New Roman"/>
                <w:szCs w:val="32"/>
                <w:lang w:val="en-US" w:eastAsia="zh-CN"/>
              </w:rPr>
              <w:t>6</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3F02C317">
            <w:pPr>
              <w:spacing w:line="560" w:lineRule="exact"/>
              <w:jc w:val="center"/>
              <w:rPr>
                <w:rFonts w:hint="eastAsia" w:hAnsi="Times New Roman"/>
                <w:szCs w:val="32"/>
                <w:lang w:val="en-US" w:eastAsia="zh-CN"/>
              </w:rPr>
            </w:pPr>
            <w:r>
              <w:rPr>
                <w:rFonts w:hint="eastAsia" w:hAnsi="Times New Roman"/>
                <w:szCs w:val="32"/>
                <w:lang w:val="en-US" w:eastAsia="zh-CN"/>
              </w:rPr>
              <w:t>一字螺丝刀</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4BA4A060">
            <w:pPr>
              <w:spacing w:line="560" w:lineRule="exact"/>
              <w:jc w:val="center"/>
              <w:rPr>
                <w:rFonts w:hint="eastAsia" w:hAnsi="Times New Roman"/>
                <w:szCs w:val="32"/>
                <w:lang w:val="en-US" w:eastAsia="zh-CN"/>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58F7F0F1">
            <w:pPr>
              <w:spacing w:line="560" w:lineRule="exact"/>
              <w:jc w:val="center"/>
              <w:rPr>
                <w:rFonts w:hint="eastAsia" w:hAnsi="Times New Roman"/>
                <w:szCs w:val="32"/>
                <w:lang w:val="en-US" w:eastAsia="zh-CN"/>
              </w:rPr>
            </w:pPr>
            <w:r>
              <w:rPr>
                <w:rFonts w:hint="eastAsia" w:hAnsi="Times New Roman"/>
                <w:szCs w:val="32"/>
                <w:lang w:val="en-US" w:eastAsia="zh-CN"/>
              </w:rPr>
              <w:t>3×75mm</w:t>
            </w:r>
          </w:p>
        </w:tc>
      </w:tr>
      <w:tr w14:paraId="763B298D">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1E3CFD50">
            <w:pPr>
              <w:spacing w:line="560" w:lineRule="exact"/>
              <w:jc w:val="center"/>
              <w:rPr>
                <w:rFonts w:hint="eastAsia" w:hAnsi="Times New Roman"/>
                <w:szCs w:val="32"/>
                <w:lang w:val="en-US" w:eastAsia="zh-CN"/>
              </w:rPr>
            </w:pPr>
            <w:r>
              <w:rPr>
                <w:rFonts w:hint="eastAsia" w:hAnsi="Times New Roman"/>
                <w:szCs w:val="32"/>
                <w:lang w:val="en-US" w:eastAsia="zh-CN"/>
              </w:rPr>
              <w:t>7</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02C3A2AD">
            <w:pPr>
              <w:spacing w:line="560" w:lineRule="exact"/>
              <w:jc w:val="center"/>
              <w:rPr>
                <w:rFonts w:hint="eastAsia" w:hAnsi="Times New Roman"/>
                <w:szCs w:val="32"/>
                <w:lang w:val="en-US" w:eastAsia="zh-CN"/>
              </w:rPr>
            </w:pPr>
            <w:r>
              <w:rPr>
                <w:rFonts w:hint="eastAsia" w:hAnsi="Times New Roman"/>
                <w:szCs w:val="32"/>
                <w:lang w:val="en-US" w:eastAsia="zh-CN"/>
              </w:rPr>
              <w:t>钟表螺丝刀</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74E4E5D7">
            <w:pPr>
              <w:spacing w:line="560" w:lineRule="exact"/>
              <w:jc w:val="center"/>
              <w:rPr>
                <w:rFonts w:hint="eastAsia" w:hAnsi="Times New Roman"/>
                <w:szCs w:val="32"/>
                <w:lang w:val="en-US" w:eastAsia="zh-CN"/>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7D3C1544">
            <w:pPr>
              <w:spacing w:line="560" w:lineRule="exact"/>
              <w:jc w:val="center"/>
              <w:rPr>
                <w:rFonts w:hint="eastAsia" w:hAnsi="Times New Roman"/>
                <w:szCs w:val="32"/>
                <w:lang w:val="en-US" w:eastAsia="zh-CN"/>
              </w:rPr>
            </w:pPr>
          </w:p>
        </w:tc>
      </w:tr>
      <w:tr w14:paraId="5533249C">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0ED83F7A">
            <w:pPr>
              <w:spacing w:line="560" w:lineRule="exact"/>
              <w:jc w:val="center"/>
              <w:rPr>
                <w:rFonts w:hint="eastAsia" w:hAnsi="Times New Roman"/>
                <w:szCs w:val="32"/>
                <w:lang w:val="en-US" w:eastAsia="zh-CN"/>
              </w:rPr>
            </w:pPr>
            <w:r>
              <w:rPr>
                <w:rFonts w:hint="eastAsia" w:hAnsi="Times New Roman"/>
                <w:szCs w:val="32"/>
                <w:lang w:val="en-US" w:eastAsia="zh-CN"/>
              </w:rPr>
              <w:t>8</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15C90875">
            <w:pPr>
              <w:spacing w:line="560" w:lineRule="exact"/>
              <w:jc w:val="center"/>
              <w:rPr>
                <w:rFonts w:hint="eastAsia" w:hAnsi="Times New Roman"/>
                <w:szCs w:val="32"/>
                <w:lang w:val="en-US" w:eastAsia="zh-CN"/>
              </w:rPr>
            </w:pPr>
            <w:r>
              <w:rPr>
                <w:rFonts w:hint="eastAsia" w:hAnsi="Times New Roman"/>
                <w:szCs w:val="32"/>
                <w:lang w:val="en-US" w:eastAsia="zh-CN"/>
              </w:rPr>
              <w:t>钢板尺</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634BA75C">
            <w:pPr>
              <w:spacing w:line="560" w:lineRule="exact"/>
              <w:jc w:val="center"/>
              <w:rPr>
                <w:rFonts w:hint="eastAsia" w:hAnsi="Times New Roman"/>
                <w:szCs w:val="32"/>
                <w:lang w:val="en-US" w:eastAsia="zh-CN"/>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53E9D17B">
            <w:pPr>
              <w:spacing w:line="560" w:lineRule="exact"/>
              <w:jc w:val="center"/>
              <w:rPr>
                <w:rFonts w:hint="eastAsia" w:hAnsi="Times New Roman"/>
                <w:szCs w:val="32"/>
                <w:lang w:val="en-US" w:eastAsia="zh-CN"/>
              </w:rPr>
            </w:pPr>
            <w:r>
              <w:rPr>
                <w:rFonts w:hint="eastAsia" w:hAnsi="Times New Roman"/>
                <w:szCs w:val="32"/>
                <w:lang w:val="en-US" w:eastAsia="zh-CN"/>
              </w:rPr>
              <w:t>500cm</w:t>
            </w:r>
          </w:p>
        </w:tc>
      </w:tr>
      <w:tr w14:paraId="7F732014">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49774C39">
            <w:pPr>
              <w:spacing w:line="560" w:lineRule="exact"/>
              <w:jc w:val="center"/>
              <w:rPr>
                <w:rFonts w:hint="eastAsia" w:hAnsi="Times New Roman"/>
                <w:szCs w:val="32"/>
                <w:lang w:val="en-US" w:eastAsia="zh-CN"/>
              </w:rPr>
            </w:pPr>
            <w:r>
              <w:rPr>
                <w:rFonts w:hint="eastAsia" w:hAnsi="Times New Roman"/>
                <w:szCs w:val="32"/>
                <w:lang w:val="en-US" w:eastAsia="zh-CN"/>
              </w:rPr>
              <w:t>9</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342FC04E">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气管剪</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5950F708">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502455C9">
            <w:pPr>
              <w:spacing w:line="560" w:lineRule="exact"/>
              <w:jc w:val="center"/>
              <w:rPr>
                <w:rFonts w:hint="eastAsia" w:ascii="Times New Roman" w:hAnsi="Times New Roman" w:eastAsia="仿宋_GB2312" w:cs="Times New Roman"/>
                <w:kern w:val="2"/>
                <w:sz w:val="32"/>
                <w:szCs w:val="32"/>
                <w:lang w:val="en-US" w:eastAsia="zh-CN" w:bidi="ar-SA"/>
              </w:rPr>
            </w:pPr>
          </w:p>
        </w:tc>
      </w:tr>
      <w:tr w14:paraId="430D339A">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35B7A518">
            <w:pPr>
              <w:spacing w:line="560" w:lineRule="exact"/>
              <w:jc w:val="center"/>
              <w:rPr>
                <w:rFonts w:hint="eastAsia" w:hAnsi="Times New Roman"/>
                <w:szCs w:val="32"/>
                <w:lang w:val="en-US" w:eastAsia="zh-CN"/>
              </w:rPr>
            </w:pPr>
            <w:r>
              <w:rPr>
                <w:rFonts w:hint="eastAsia" w:hAnsi="Times New Roman"/>
                <w:szCs w:val="32"/>
                <w:lang w:val="en-US" w:eastAsia="zh-CN"/>
              </w:rPr>
              <w:t>10</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4C2FE5B2">
            <w:pPr>
              <w:spacing w:line="560" w:lineRule="exact"/>
              <w:jc w:val="center"/>
              <w:rPr>
                <w:rFonts w:hint="default" w:ascii="Times New Roman" w:hAnsi="Times New Roman" w:eastAsia="仿宋_GB2312" w:cs="Times New Roman"/>
                <w:kern w:val="2"/>
                <w:sz w:val="32"/>
                <w:szCs w:val="32"/>
                <w:lang w:val="en-US" w:eastAsia="zh-CN" w:bidi="ar-SA"/>
              </w:rPr>
            </w:pPr>
            <w:r>
              <w:rPr>
                <w:rFonts w:hint="eastAsia" w:hAnsi="Times New Roman"/>
                <w:szCs w:val="32"/>
                <w:lang w:val="en-US" w:eastAsia="zh-CN"/>
              </w:rPr>
              <w:t>橡胶锤</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551DA839">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42956C6B">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小号</w:t>
            </w:r>
          </w:p>
        </w:tc>
      </w:tr>
      <w:tr w14:paraId="6E65186D">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5A7B4048">
            <w:pPr>
              <w:spacing w:line="560" w:lineRule="exact"/>
              <w:jc w:val="center"/>
              <w:rPr>
                <w:rFonts w:hint="eastAsia" w:hAnsi="Times New Roman"/>
                <w:szCs w:val="32"/>
                <w:lang w:val="en-US" w:eastAsia="zh-CN"/>
              </w:rPr>
            </w:pPr>
            <w:r>
              <w:rPr>
                <w:rFonts w:hint="eastAsia" w:hAnsi="Times New Roman"/>
                <w:szCs w:val="32"/>
                <w:lang w:val="en-US" w:eastAsia="zh-CN"/>
              </w:rPr>
              <w:t>11</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2C7D1B93">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记号笔</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644D7D3C">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7D55BC7E">
            <w:pPr>
              <w:spacing w:line="560" w:lineRule="exact"/>
              <w:jc w:val="center"/>
              <w:rPr>
                <w:rFonts w:hint="eastAsia" w:ascii="Times New Roman" w:hAnsi="Times New Roman" w:eastAsia="仿宋_GB2312" w:cs="Times New Roman"/>
                <w:kern w:val="2"/>
                <w:sz w:val="32"/>
                <w:szCs w:val="32"/>
                <w:lang w:val="en-US" w:eastAsia="zh-CN" w:bidi="ar-SA"/>
              </w:rPr>
            </w:pPr>
          </w:p>
        </w:tc>
      </w:tr>
      <w:tr w14:paraId="1C76FADE">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102DEC8C">
            <w:pPr>
              <w:spacing w:line="560" w:lineRule="exact"/>
              <w:jc w:val="center"/>
              <w:rPr>
                <w:rFonts w:hint="eastAsia" w:hAnsi="Times New Roman"/>
                <w:szCs w:val="32"/>
                <w:lang w:val="en-US" w:eastAsia="zh-CN"/>
              </w:rPr>
            </w:pPr>
            <w:r>
              <w:rPr>
                <w:rFonts w:hint="eastAsia" w:hAnsi="Times New Roman"/>
                <w:szCs w:val="32"/>
                <w:lang w:val="en-US" w:eastAsia="zh-CN"/>
              </w:rPr>
              <w:t>12</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13829162">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剪刀</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57A68E9C">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3A63EBE0">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中号</w:t>
            </w:r>
          </w:p>
        </w:tc>
      </w:tr>
      <w:tr w14:paraId="05BC6D84">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jc w:val="center"/>
        </w:trPr>
        <w:tc>
          <w:tcPr>
            <w:tcW w:w="1384" w:type="dxa"/>
            <w:tcBorders>
              <w:top w:val="single" w:color="003764" w:sz="8" w:space="0"/>
              <w:left w:val="single" w:color="003764" w:sz="8" w:space="0"/>
              <w:bottom w:val="single" w:color="003764" w:sz="8" w:space="0"/>
              <w:right w:val="single" w:color="003764" w:sz="8" w:space="0"/>
            </w:tcBorders>
            <w:shd w:val="clear" w:color="auto" w:fill="auto"/>
            <w:vAlign w:val="top"/>
          </w:tcPr>
          <w:p w14:paraId="7FB761AA">
            <w:pPr>
              <w:spacing w:line="560" w:lineRule="exact"/>
              <w:jc w:val="center"/>
              <w:rPr>
                <w:rFonts w:hint="eastAsia" w:hAnsi="Times New Roman"/>
                <w:szCs w:val="32"/>
                <w:lang w:val="en-US" w:eastAsia="zh-CN"/>
              </w:rPr>
            </w:pPr>
            <w:r>
              <w:rPr>
                <w:rFonts w:hint="eastAsia" w:hAnsi="Times New Roman"/>
                <w:szCs w:val="32"/>
                <w:lang w:val="en-US" w:eastAsia="zh-CN"/>
              </w:rPr>
              <w:t>13</w:t>
            </w:r>
          </w:p>
        </w:tc>
        <w:tc>
          <w:tcPr>
            <w:tcW w:w="2600" w:type="dxa"/>
            <w:tcBorders>
              <w:top w:val="single" w:color="003764" w:sz="8" w:space="0"/>
              <w:left w:val="single" w:color="003764" w:sz="8" w:space="0"/>
              <w:bottom w:val="single" w:color="003764" w:sz="8" w:space="0"/>
              <w:right w:val="single" w:color="003764" w:sz="8" w:space="0"/>
            </w:tcBorders>
            <w:shd w:val="clear" w:color="auto" w:fill="auto"/>
            <w:vAlign w:val="top"/>
          </w:tcPr>
          <w:p w14:paraId="77578E71">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万用表</w:t>
            </w:r>
          </w:p>
        </w:tc>
        <w:tc>
          <w:tcPr>
            <w:tcW w:w="2739" w:type="dxa"/>
            <w:tcBorders>
              <w:top w:val="single" w:color="003764" w:sz="8" w:space="0"/>
              <w:left w:val="single" w:color="003764" w:sz="8" w:space="0"/>
              <w:bottom w:val="single" w:color="003764" w:sz="8" w:space="0"/>
              <w:right w:val="single" w:color="003764" w:sz="8" w:space="0"/>
            </w:tcBorders>
            <w:shd w:val="clear" w:color="auto" w:fill="auto"/>
            <w:vAlign w:val="top"/>
          </w:tcPr>
          <w:p w14:paraId="1EEA5A18">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1</w:t>
            </w:r>
          </w:p>
        </w:tc>
        <w:tc>
          <w:tcPr>
            <w:tcW w:w="2481" w:type="dxa"/>
            <w:tcBorders>
              <w:top w:val="single" w:color="003764" w:sz="8" w:space="0"/>
              <w:left w:val="single" w:color="003764" w:sz="8" w:space="0"/>
              <w:bottom w:val="single" w:color="003764" w:sz="8" w:space="0"/>
              <w:right w:val="single" w:color="003764" w:sz="8" w:space="0"/>
            </w:tcBorders>
            <w:shd w:val="clear" w:color="auto" w:fill="auto"/>
            <w:vAlign w:val="top"/>
          </w:tcPr>
          <w:p w14:paraId="339FA5DD">
            <w:pPr>
              <w:spacing w:line="560" w:lineRule="exact"/>
              <w:jc w:val="center"/>
              <w:rPr>
                <w:rFonts w:hint="eastAsia" w:ascii="Times New Roman" w:hAnsi="Times New Roman" w:eastAsia="仿宋_GB2312" w:cs="Times New Roman"/>
                <w:kern w:val="2"/>
                <w:sz w:val="32"/>
                <w:szCs w:val="32"/>
                <w:lang w:val="en-US" w:eastAsia="zh-CN" w:bidi="ar-SA"/>
              </w:rPr>
            </w:pPr>
            <w:r>
              <w:rPr>
                <w:rFonts w:hint="eastAsia" w:hAnsi="Times New Roman"/>
                <w:szCs w:val="32"/>
                <w:lang w:val="en-US" w:eastAsia="zh-CN"/>
              </w:rPr>
              <w:t>数字</w:t>
            </w:r>
          </w:p>
        </w:tc>
      </w:tr>
    </w:tbl>
    <w:p w14:paraId="0A3CEBA8">
      <w:pPr>
        <w:spacing w:line="560" w:lineRule="exact"/>
        <w:ind w:firstLine="640" w:firstLineChars="200"/>
        <w:rPr>
          <w:rFonts w:hint="eastAsia" w:ascii="Times New Roman" w:hAnsi="Times New Roman" w:cs="方正仿宋_GBK"/>
          <w:szCs w:val="32"/>
        </w:rPr>
      </w:pPr>
      <w:r>
        <w:rPr>
          <w:rFonts w:hint="eastAsia" w:ascii="Times New Roman" w:hAnsi="Times New Roman" w:cs="方正仿宋_GBK"/>
          <w:szCs w:val="32"/>
        </w:rPr>
        <w:t>4.赛场禁止自带使用的设备和材料</w:t>
      </w:r>
    </w:p>
    <w:p w14:paraId="061A256A">
      <w:pPr>
        <w:spacing w:line="560" w:lineRule="exact"/>
        <w:ind w:firstLine="640" w:firstLineChars="200"/>
        <w:rPr>
          <w:rFonts w:hint="eastAsia" w:ascii="Times New Roman" w:hAnsi="Times New Roman" w:cs="方正仿宋_GBK"/>
          <w:szCs w:val="32"/>
        </w:rPr>
      </w:pPr>
      <w:r>
        <w:rPr>
          <w:rFonts w:hint="eastAsia" w:ascii="Times New Roman" w:hAnsi="Times New Roman" w:cs="方正仿宋_GBK"/>
          <w:szCs w:val="32"/>
        </w:rPr>
        <w:t>（1）禁止</w:t>
      </w:r>
      <w:r>
        <w:rPr>
          <w:rFonts w:hint="eastAsia" w:hAnsi="Times New Roman" w:cs="方正仿宋_GBK"/>
          <w:szCs w:val="32"/>
          <w:lang w:val="en-US" w:eastAsia="zh-CN"/>
        </w:rPr>
        <w:t>携带“自带清单表”以外</w:t>
      </w:r>
      <w:r>
        <w:rPr>
          <w:rFonts w:hint="eastAsia" w:ascii="Times New Roman" w:hAnsi="Times New Roman" w:cs="方正仿宋_GBK"/>
          <w:szCs w:val="32"/>
        </w:rPr>
        <w:t>工具进入赛场；</w:t>
      </w:r>
    </w:p>
    <w:p w14:paraId="4D7D5239">
      <w:pPr>
        <w:spacing w:line="560" w:lineRule="exact"/>
        <w:ind w:firstLine="640" w:firstLineChars="200"/>
        <w:rPr>
          <w:rFonts w:hint="eastAsia" w:ascii="Times New Roman" w:hAnsi="Times New Roman" w:cs="方正仿宋_GBK"/>
          <w:szCs w:val="32"/>
        </w:rPr>
      </w:pPr>
      <w:r>
        <w:rPr>
          <w:rFonts w:hint="eastAsia" w:ascii="Times New Roman" w:hAnsi="Times New Roman" w:cs="方正仿宋_GBK"/>
          <w:szCs w:val="32"/>
        </w:rPr>
        <w:t>（2）禁止使用任何事先准备好的程序，包括机器人程序、PLC程序等；</w:t>
      </w:r>
    </w:p>
    <w:p w14:paraId="59E3FE02">
      <w:pPr>
        <w:spacing w:line="560" w:lineRule="exact"/>
        <w:ind w:firstLine="640" w:firstLineChars="200"/>
        <w:rPr>
          <w:rFonts w:hint="eastAsia" w:ascii="Times New Roman" w:hAnsi="Times New Roman" w:cs="方正仿宋_GBK"/>
          <w:szCs w:val="32"/>
        </w:rPr>
      </w:pPr>
      <w:r>
        <w:rPr>
          <w:rFonts w:hint="eastAsia" w:ascii="Times New Roman" w:hAnsi="Times New Roman" w:cs="方正仿宋_GBK"/>
          <w:szCs w:val="32"/>
        </w:rPr>
        <w:t>（3）禁止携带对比赛有帮助的任何资料类物品进入赛场；</w:t>
      </w:r>
    </w:p>
    <w:p w14:paraId="0A866A4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9"/>
        <w:rPr>
          <w:rFonts w:hint="eastAsia" w:ascii="Times New Roman" w:hAnsi="Times New Roman" w:cs="方正仿宋_GBK"/>
          <w:szCs w:val="32"/>
        </w:rPr>
      </w:pPr>
      <w:r>
        <w:rPr>
          <w:rFonts w:hint="eastAsia" w:ascii="Times New Roman" w:hAnsi="Times New Roman" w:cs="方正仿宋_GBK"/>
          <w:szCs w:val="32"/>
        </w:rPr>
        <w:t>（4）禁止将个人电脑(含鼠标、键盘)、移动电话、照相机、录像机和U盘等通信、拍照、具有存储功能的设备带入比赛工位。</w:t>
      </w:r>
    </w:p>
    <w:p w14:paraId="6C3E0A20">
      <w:pPr>
        <w:keepNext w:val="0"/>
        <w:keepLines w:val="0"/>
        <w:pageBreakBefore w:val="0"/>
        <w:widowControl w:val="0"/>
        <w:kinsoku/>
        <w:wordWrap/>
        <w:overflowPunct/>
        <w:topLinePunct w:val="0"/>
        <w:autoSpaceDE/>
        <w:autoSpaceDN/>
        <w:bidi w:val="0"/>
        <w:adjustRightInd/>
        <w:snapToGrid/>
        <w:spacing w:line="560" w:lineRule="exact"/>
        <w:textAlignment w:val="auto"/>
        <w:outlineLvl w:val="0"/>
        <w:rPr>
          <w:rFonts w:hint="eastAsia" w:ascii="Times New Roman" w:hAnsi="Times New Roman" w:eastAsia="黑体" w:cs="方正黑体_GBK"/>
          <w:szCs w:val="20"/>
        </w:rPr>
      </w:pPr>
      <w:bookmarkStart w:id="16" w:name="_Toc13763"/>
      <w:r>
        <w:rPr>
          <w:rFonts w:hint="eastAsia" w:ascii="Times New Roman" w:hAnsi="Times New Roman" w:eastAsia="黑体" w:cs="方正黑体_GBK"/>
          <w:szCs w:val="20"/>
        </w:rPr>
        <w:t>五、安全、健康要求</w:t>
      </w:r>
      <w:bookmarkEnd w:id="16"/>
    </w:p>
    <w:p w14:paraId="334FED02">
      <w:pPr>
        <w:keepNext w:val="0"/>
        <w:keepLines w:val="0"/>
        <w:pageBreakBefore w:val="0"/>
        <w:widowControl w:val="0"/>
        <w:kinsoku/>
        <w:wordWrap/>
        <w:overflowPunct/>
        <w:topLinePunct w:val="0"/>
        <w:autoSpaceDE w:val="0"/>
        <w:autoSpaceDN w:val="0"/>
        <w:bidi w:val="0"/>
        <w:adjustRightInd/>
        <w:snapToGrid/>
        <w:spacing w:line="560" w:lineRule="exact"/>
        <w:ind w:firstLine="659" w:firstLineChars="206"/>
        <w:textAlignment w:val="auto"/>
        <w:outlineLvl w:val="9"/>
        <w:rPr>
          <w:rFonts w:hint="eastAsia" w:ascii="Times New Roman" w:hAnsi="Times New Roman" w:cs="方正仿宋_GBK"/>
          <w:szCs w:val="20"/>
        </w:rPr>
      </w:pPr>
      <w:r>
        <w:rPr>
          <w:rFonts w:hint="eastAsia" w:ascii="Times New Roman" w:hAnsi="Times New Roman" w:cs="方正仿宋_GBK"/>
          <w:szCs w:val="20"/>
        </w:rPr>
        <w:t>根据国家相关法规要求，结合本项目实际，提出以下安全、健康要求及职业操作规范要求。</w:t>
      </w:r>
    </w:p>
    <w:p w14:paraId="26624004">
      <w:pPr>
        <w:keepNext w:val="0"/>
        <w:keepLines w:val="0"/>
        <w:pageBreakBefore w:val="0"/>
        <w:widowControl w:val="0"/>
        <w:numPr>
          <w:ilvl w:val="0"/>
          <w:numId w:val="4"/>
        </w:numPr>
        <w:kinsoku/>
        <w:wordWrap/>
        <w:overflowPunct/>
        <w:topLinePunct w:val="0"/>
        <w:autoSpaceDE w:val="0"/>
        <w:autoSpaceDN w:val="0"/>
        <w:bidi w:val="0"/>
        <w:adjustRightInd/>
        <w:snapToGrid/>
        <w:spacing w:line="560" w:lineRule="exact"/>
        <w:ind w:firstLine="659" w:firstLineChars="206"/>
        <w:textAlignment w:val="auto"/>
        <w:outlineLvl w:val="1"/>
        <w:rPr>
          <w:rFonts w:hint="eastAsia" w:ascii="Times New Roman" w:hAnsi="Times New Roman" w:cs="方正仿宋_GBK"/>
          <w:szCs w:val="20"/>
        </w:rPr>
      </w:pPr>
      <w:bookmarkStart w:id="17" w:name="_Toc22318"/>
      <w:r>
        <w:rPr>
          <w:rFonts w:hint="eastAsia" w:ascii="Times New Roman" w:hAnsi="Times New Roman" w:cs="方正仿宋_GBK"/>
          <w:szCs w:val="20"/>
        </w:rPr>
        <w:t>参赛选手必须按照规定穿戴防护装备清单表</w:t>
      </w:r>
      <w:bookmarkEnd w:id="17"/>
    </w:p>
    <w:p w14:paraId="08A7B145">
      <w:pPr>
        <w:keepNext w:val="0"/>
        <w:keepLines w:val="0"/>
        <w:pageBreakBefore w:val="0"/>
        <w:widowControl w:val="0"/>
        <w:kinsoku/>
        <w:wordWrap/>
        <w:overflowPunct/>
        <w:topLinePunct w:val="0"/>
        <w:autoSpaceDE w:val="0"/>
        <w:autoSpaceDN w:val="0"/>
        <w:bidi w:val="0"/>
        <w:adjustRightInd/>
        <w:snapToGrid/>
        <w:spacing w:line="560" w:lineRule="exact"/>
        <w:ind w:firstLine="659" w:firstLineChars="206"/>
        <w:textAlignment w:val="auto"/>
        <w:outlineLvl w:val="9"/>
        <w:rPr>
          <w:rFonts w:hint="eastAsia" w:ascii="Times New Roman" w:hAnsi="Times New Roman" w:cs="方正仿宋_GBK"/>
          <w:szCs w:val="20"/>
        </w:rPr>
      </w:pPr>
      <w:r>
        <w:rPr>
          <w:rFonts w:hint="eastAsia" w:ascii="Times New Roman" w:hAnsi="Times New Roman" w:cs="方正仿宋_GBK"/>
          <w:szCs w:val="20"/>
        </w:rPr>
        <w:t>参赛选手必须按照规定穿戴防护装备（选手自行穿戴好后入场），见下表，违规者不得参赛。任何时候，参赛选手不得带电修改电气线路。</w:t>
      </w:r>
    </w:p>
    <w:p w14:paraId="348DA626">
      <w:pPr>
        <w:spacing w:line="560" w:lineRule="exact"/>
        <w:jc w:val="center"/>
        <w:rPr>
          <w:rFonts w:hint="eastAsia" w:ascii="Times New Roman" w:hAnsi="Times New Roman" w:cs="方正黑体_GBK"/>
          <w:szCs w:val="32"/>
        </w:rPr>
      </w:pPr>
      <w:r>
        <w:rPr>
          <w:rFonts w:hint="eastAsia" w:ascii="Times New Roman" w:hAnsi="Times New Roman" w:cs="方正黑体_GBK"/>
          <w:szCs w:val="32"/>
        </w:rPr>
        <w:t>表1</w:t>
      </w:r>
      <w:r>
        <w:rPr>
          <w:rFonts w:hint="eastAsia" w:hAnsi="Times New Roman" w:cs="方正黑体_GBK"/>
          <w:szCs w:val="32"/>
          <w:lang w:val="en-US" w:eastAsia="zh-CN"/>
        </w:rPr>
        <w:t xml:space="preserve">1 </w:t>
      </w:r>
      <w:r>
        <w:rPr>
          <w:rFonts w:hint="eastAsia" w:ascii="Times New Roman" w:hAnsi="Times New Roman" w:cs="方正黑体_GBK"/>
          <w:szCs w:val="32"/>
        </w:rPr>
        <w:t>选手必备的防护装备</w:t>
      </w:r>
    </w:p>
    <w:tbl>
      <w:tblPr>
        <w:tblStyle w:val="9"/>
        <w:tblW w:w="0" w:type="auto"/>
        <w:tblInd w:w="211" w:type="dxa"/>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Layout w:type="fixed"/>
        <w:tblCellMar>
          <w:top w:w="57" w:type="dxa"/>
          <w:left w:w="142" w:type="dxa"/>
          <w:bottom w:w="57" w:type="dxa"/>
          <w:right w:w="142" w:type="dxa"/>
        </w:tblCellMar>
      </w:tblPr>
      <w:tblGrid>
        <w:gridCol w:w="877"/>
        <w:gridCol w:w="2139"/>
        <w:gridCol w:w="2457"/>
        <w:gridCol w:w="4101"/>
      </w:tblGrid>
      <w:tr w14:paraId="7274092A">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blHeader/>
        </w:trPr>
        <w:tc>
          <w:tcPr>
            <w:tcW w:w="877" w:type="dxa"/>
            <w:tcBorders>
              <w:top w:val="single" w:color="003764" w:sz="8" w:space="0"/>
              <w:left w:val="single" w:color="003764" w:sz="8" w:space="0"/>
              <w:bottom w:val="single" w:color="003764" w:sz="8" w:space="0"/>
              <w:right w:val="single" w:color="003764" w:sz="8" w:space="0"/>
            </w:tcBorders>
            <w:vAlign w:val="center"/>
          </w:tcPr>
          <w:p w14:paraId="1279ADA8">
            <w:pPr>
              <w:spacing w:line="560" w:lineRule="exact"/>
              <w:jc w:val="center"/>
              <w:rPr>
                <w:rFonts w:ascii="Times New Roman" w:hAnsi="Times New Roman"/>
                <w:szCs w:val="32"/>
              </w:rPr>
            </w:pPr>
            <w:r>
              <w:rPr>
                <w:rFonts w:hint="eastAsia" w:ascii="Times New Roman" w:hAnsi="Times New Roman"/>
                <w:szCs w:val="32"/>
              </w:rPr>
              <w:t>序号</w:t>
            </w:r>
          </w:p>
        </w:tc>
        <w:tc>
          <w:tcPr>
            <w:tcW w:w="2139" w:type="dxa"/>
            <w:tcBorders>
              <w:top w:val="single" w:color="003764" w:sz="8" w:space="0"/>
              <w:left w:val="single" w:color="003764" w:sz="8" w:space="0"/>
              <w:bottom w:val="single" w:color="003764" w:sz="8" w:space="0"/>
              <w:right w:val="single" w:color="003764" w:sz="8" w:space="0"/>
            </w:tcBorders>
            <w:vAlign w:val="top"/>
          </w:tcPr>
          <w:p w14:paraId="1EAB62AF">
            <w:pPr>
              <w:spacing w:line="560" w:lineRule="exact"/>
              <w:jc w:val="center"/>
              <w:rPr>
                <w:rFonts w:hint="eastAsia" w:ascii="Times New Roman" w:hAnsi="Times New Roman"/>
                <w:szCs w:val="32"/>
              </w:rPr>
            </w:pPr>
            <w:r>
              <w:rPr>
                <w:rFonts w:hint="eastAsia" w:ascii="Times New Roman" w:hAnsi="Times New Roman"/>
                <w:szCs w:val="32"/>
              </w:rPr>
              <w:t>防护项目</w:t>
            </w:r>
          </w:p>
        </w:tc>
        <w:tc>
          <w:tcPr>
            <w:tcW w:w="2457" w:type="dxa"/>
            <w:tcBorders>
              <w:top w:val="single" w:color="003764" w:sz="8" w:space="0"/>
              <w:left w:val="single" w:color="003764" w:sz="8" w:space="0"/>
              <w:bottom w:val="single" w:color="003764" w:sz="8" w:space="0"/>
              <w:right w:val="single" w:color="003764" w:sz="8" w:space="0"/>
            </w:tcBorders>
            <w:vAlign w:val="top"/>
          </w:tcPr>
          <w:p w14:paraId="6AC3EB1F">
            <w:pPr>
              <w:spacing w:line="560" w:lineRule="exact"/>
              <w:jc w:val="center"/>
              <w:rPr>
                <w:rFonts w:hint="eastAsia" w:ascii="Times New Roman" w:hAnsi="Times New Roman"/>
                <w:szCs w:val="32"/>
              </w:rPr>
            </w:pPr>
            <w:r>
              <w:rPr>
                <w:rFonts w:hint="eastAsia" w:ascii="Times New Roman" w:hAnsi="Times New Roman"/>
                <w:szCs w:val="32"/>
              </w:rPr>
              <w:t>图示</w:t>
            </w:r>
          </w:p>
        </w:tc>
        <w:tc>
          <w:tcPr>
            <w:tcW w:w="4101" w:type="dxa"/>
            <w:tcBorders>
              <w:top w:val="single" w:color="003764" w:sz="8" w:space="0"/>
              <w:left w:val="single" w:color="003764" w:sz="8" w:space="0"/>
              <w:bottom w:val="single" w:color="003764" w:sz="8" w:space="0"/>
              <w:right w:val="single" w:color="003764" w:sz="8" w:space="0"/>
            </w:tcBorders>
            <w:vAlign w:val="top"/>
          </w:tcPr>
          <w:p w14:paraId="41BE2ACD">
            <w:pPr>
              <w:spacing w:line="560" w:lineRule="exact"/>
              <w:jc w:val="center"/>
              <w:rPr>
                <w:rFonts w:hint="eastAsia" w:ascii="Times New Roman" w:hAnsi="Times New Roman"/>
                <w:szCs w:val="32"/>
              </w:rPr>
            </w:pPr>
            <w:r>
              <w:rPr>
                <w:rFonts w:hint="eastAsia" w:ascii="Times New Roman" w:hAnsi="Times New Roman"/>
                <w:szCs w:val="32"/>
              </w:rPr>
              <w:t>说明</w:t>
            </w:r>
          </w:p>
        </w:tc>
      </w:tr>
      <w:tr w14:paraId="533675AC">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1616" w:hRule="atLeast"/>
        </w:trPr>
        <w:tc>
          <w:tcPr>
            <w:tcW w:w="877" w:type="dxa"/>
            <w:tcBorders>
              <w:top w:val="single" w:color="003764" w:sz="8" w:space="0"/>
              <w:left w:val="single" w:color="003764" w:sz="8" w:space="0"/>
              <w:bottom w:val="single" w:color="003764" w:sz="8" w:space="0"/>
              <w:right w:val="single" w:color="003764" w:sz="8" w:space="0"/>
            </w:tcBorders>
            <w:shd w:val="clear" w:color="auto" w:fill="auto"/>
            <w:vAlign w:val="center"/>
          </w:tcPr>
          <w:p w14:paraId="1372BE41">
            <w:pPr>
              <w:spacing w:line="560" w:lineRule="exact"/>
              <w:jc w:val="center"/>
              <w:rPr>
                <w:rFonts w:hint="eastAsia" w:hAnsi="Times New Roman"/>
                <w:szCs w:val="32"/>
                <w:lang w:val="en-US" w:eastAsia="zh-TW"/>
              </w:rPr>
            </w:pPr>
            <w:r>
              <w:rPr>
                <w:rFonts w:hint="eastAsia" w:hAnsi="Times New Roman"/>
                <w:szCs w:val="32"/>
                <w:lang w:val="en-US" w:eastAsia="zh-CN"/>
              </w:rPr>
              <w:t>1</w:t>
            </w:r>
          </w:p>
        </w:tc>
        <w:tc>
          <w:tcPr>
            <w:tcW w:w="213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3858C71F">
            <w:pPr>
              <w:spacing w:line="560" w:lineRule="exact"/>
              <w:jc w:val="center"/>
              <w:rPr>
                <w:rFonts w:hint="eastAsia" w:hAnsi="Times New Roman"/>
                <w:szCs w:val="32"/>
                <w:lang w:val="en-US" w:eastAsia="zh-CN"/>
              </w:rPr>
            </w:pPr>
            <w:r>
              <w:rPr>
                <w:rFonts w:hint="eastAsia" w:hAnsi="Times New Roman"/>
                <w:szCs w:val="32"/>
                <w:lang w:val="en-US" w:eastAsia="zh-CN"/>
              </w:rPr>
              <w:t>头部的防护</w:t>
            </w:r>
          </w:p>
        </w:tc>
        <w:tc>
          <w:tcPr>
            <w:tcW w:w="2457" w:type="dxa"/>
            <w:tcBorders>
              <w:top w:val="single" w:color="003764" w:sz="8" w:space="0"/>
              <w:left w:val="single" w:color="003764" w:sz="8" w:space="0"/>
              <w:bottom w:val="single" w:color="003764" w:sz="8" w:space="0"/>
              <w:right w:val="single" w:color="003764" w:sz="8" w:space="0"/>
            </w:tcBorders>
            <w:shd w:val="clear" w:color="auto" w:fill="auto"/>
            <w:vAlign w:val="top"/>
          </w:tcPr>
          <w:p w14:paraId="2822EDB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hAnsi="Times New Roman"/>
                <w:szCs w:val="32"/>
                <w:lang w:val="en-US" w:eastAsia="zh-TW"/>
              </w:rPr>
            </w:pPr>
            <w:r>
              <w:rPr>
                <w:position w:val="-26"/>
              </w:rPr>
              <w:drawing>
                <wp:inline distT="0" distB="0" distL="0" distR="0">
                  <wp:extent cx="1040765" cy="831850"/>
                  <wp:effectExtent l="0" t="0" r="6985" b="635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16"/>
                          <a:stretch>
                            <a:fillRect/>
                          </a:stretch>
                        </pic:blipFill>
                        <pic:spPr>
                          <a:xfrm>
                            <a:off x="0" y="0"/>
                            <a:ext cx="1040892" cy="832103"/>
                          </a:xfrm>
                          <a:prstGeom prst="rect">
                            <a:avLst/>
                          </a:prstGeom>
                        </pic:spPr>
                      </pic:pic>
                    </a:graphicData>
                  </a:graphic>
                </wp:inline>
              </w:drawing>
            </w:r>
          </w:p>
        </w:tc>
        <w:tc>
          <w:tcPr>
            <w:tcW w:w="4101" w:type="dxa"/>
            <w:tcBorders>
              <w:top w:val="single" w:color="003764" w:sz="8" w:space="0"/>
              <w:left w:val="single" w:color="003764" w:sz="8" w:space="0"/>
              <w:bottom w:val="single" w:color="003764" w:sz="8" w:space="0"/>
              <w:right w:val="single" w:color="003764" w:sz="8" w:space="0"/>
            </w:tcBorders>
            <w:shd w:val="clear" w:color="auto" w:fill="auto"/>
            <w:vAlign w:val="center"/>
          </w:tcPr>
          <w:p w14:paraId="00C4F845">
            <w:pPr>
              <w:spacing w:line="560" w:lineRule="exact"/>
              <w:jc w:val="left"/>
              <w:rPr>
                <w:rFonts w:hint="eastAsia" w:hAnsi="Times New Roman"/>
                <w:szCs w:val="32"/>
                <w:lang w:val="en-US" w:eastAsia="zh-CN"/>
              </w:rPr>
            </w:pPr>
            <w:r>
              <w:rPr>
                <w:rFonts w:hint="eastAsia" w:hAnsi="Times New Roman"/>
                <w:szCs w:val="32"/>
                <w:lang w:val="en-US" w:eastAsia="zh-CN"/>
              </w:rPr>
              <w:t>1.防穿刺；</w:t>
            </w:r>
          </w:p>
          <w:p w14:paraId="2B03B5B0">
            <w:pPr>
              <w:spacing w:line="560" w:lineRule="exact"/>
              <w:jc w:val="left"/>
              <w:rPr>
                <w:rFonts w:hint="eastAsia" w:hAnsi="Times New Roman"/>
                <w:szCs w:val="32"/>
                <w:lang w:val="en-US" w:eastAsia="zh-CN"/>
              </w:rPr>
            </w:pPr>
            <w:r>
              <w:rPr>
                <w:rFonts w:hint="eastAsia" w:hAnsi="Times New Roman"/>
                <w:szCs w:val="32"/>
                <w:lang w:val="en-US" w:eastAsia="zh-CN"/>
              </w:rPr>
              <w:t>2.抗冲击；</w:t>
            </w:r>
          </w:p>
          <w:p w14:paraId="19745618">
            <w:pPr>
              <w:spacing w:line="560" w:lineRule="exact"/>
              <w:jc w:val="left"/>
              <w:rPr>
                <w:rFonts w:hint="eastAsia" w:hAnsi="Times New Roman"/>
                <w:szCs w:val="32"/>
                <w:lang w:val="en-US" w:eastAsia="zh-CN"/>
              </w:rPr>
            </w:pPr>
            <w:r>
              <w:rPr>
                <w:rFonts w:hint="eastAsia" w:hAnsi="Times New Roman"/>
                <w:szCs w:val="32"/>
                <w:lang w:val="en-US" w:eastAsia="zh-CN"/>
              </w:rPr>
              <w:t>3.赛场统一提供；</w:t>
            </w:r>
          </w:p>
        </w:tc>
      </w:tr>
      <w:tr w14:paraId="24B8152F">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1654" w:hRule="atLeast"/>
        </w:trPr>
        <w:tc>
          <w:tcPr>
            <w:tcW w:w="877" w:type="dxa"/>
            <w:tcBorders>
              <w:top w:val="single" w:color="003764" w:sz="8" w:space="0"/>
              <w:left w:val="single" w:color="003764" w:sz="8" w:space="0"/>
              <w:bottom w:val="single" w:color="003764" w:sz="8" w:space="0"/>
              <w:right w:val="single" w:color="003764" w:sz="8" w:space="0"/>
            </w:tcBorders>
            <w:shd w:val="clear" w:color="auto" w:fill="auto"/>
            <w:vAlign w:val="center"/>
          </w:tcPr>
          <w:p w14:paraId="4953EA24">
            <w:pPr>
              <w:spacing w:line="560" w:lineRule="exact"/>
              <w:jc w:val="center"/>
              <w:rPr>
                <w:rFonts w:hint="eastAsia" w:hAnsi="Times New Roman"/>
                <w:szCs w:val="32"/>
                <w:lang w:val="en-GB" w:eastAsia="zh-CN"/>
              </w:rPr>
            </w:pPr>
            <w:r>
              <w:rPr>
                <w:rFonts w:hint="eastAsia" w:hAnsi="Times New Roman"/>
                <w:szCs w:val="32"/>
                <w:lang w:val="en-US" w:eastAsia="zh-CN"/>
              </w:rPr>
              <w:t>2</w:t>
            </w:r>
          </w:p>
        </w:tc>
        <w:tc>
          <w:tcPr>
            <w:tcW w:w="213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5401D9E4">
            <w:pPr>
              <w:spacing w:line="560" w:lineRule="exact"/>
              <w:jc w:val="center"/>
              <w:rPr>
                <w:rFonts w:hint="eastAsia" w:hAnsi="Times New Roman"/>
                <w:szCs w:val="32"/>
                <w:lang w:val="en-US" w:eastAsia="zh-CN"/>
              </w:rPr>
            </w:pPr>
            <w:r>
              <w:rPr>
                <w:rFonts w:hint="eastAsia" w:hAnsi="Times New Roman"/>
                <w:szCs w:val="32"/>
                <w:lang w:val="en-US" w:eastAsia="zh-CN"/>
              </w:rPr>
              <w:t>足部的防护</w:t>
            </w:r>
          </w:p>
        </w:tc>
        <w:tc>
          <w:tcPr>
            <w:tcW w:w="2457" w:type="dxa"/>
            <w:tcBorders>
              <w:top w:val="single" w:color="003764" w:sz="8" w:space="0"/>
              <w:left w:val="single" w:color="003764" w:sz="8" w:space="0"/>
              <w:bottom w:val="single" w:color="003764" w:sz="8" w:space="0"/>
              <w:right w:val="single" w:color="003764" w:sz="8" w:space="0"/>
            </w:tcBorders>
            <w:shd w:val="clear" w:color="auto" w:fill="auto"/>
            <w:vAlign w:val="top"/>
          </w:tcPr>
          <w:p w14:paraId="1BD18E92">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hAnsi="Times New Roman"/>
                <w:szCs w:val="32"/>
                <w:lang w:val="en-US" w:eastAsia="zh-CN"/>
              </w:rPr>
            </w:pPr>
            <w:r>
              <w:rPr>
                <w:position w:val="-20"/>
              </w:rPr>
              <w:drawing>
                <wp:inline distT="0" distB="0" distL="0" distR="0">
                  <wp:extent cx="1055370" cy="901065"/>
                  <wp:effectExtent l="0" t="0" r="11430" b="13335"/>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17"/>
                          <a:stretch>
                            <a:fillRect/>
                          </a:stretch>
                        </pic:blipFill>
                        <pic:spPr>
                          <a:xfrm>
                            <a:off x="0" y="0"/>
                            <a:ext cx="1055370" cy="901065"/>
                          </a:xfrm>
                          <a:prstGeom prst="rect">
                            <a:avLst/>
                          </a:prstGeom>
                        </pic:spPr>
                      </pic:pic>
                    </a:graphicData>
                  </a:graphic>
                </wp:inline>
              </w:drawing>
            </w:r>
          </w:p>
        </w:tc>
        <w:tc>
          <w:tcPr>
            <w:tcW w:w="4101" w:type="dxa"/>
            <w:tcBorders>
              <w:top w:val="single" w:color="003764" w:sz="8" w:space="0"/>
              <w:left w:val="single" w:color="003764" w:sz="8" w:space="0"/>
              <w:bottom w:val="single" w:color="003764" w:sz="8" w:space="0"/>
              <w:right w:val="single" w:color="003764" w:sz="8" w:space="0"/>
            </w:tcBorders>
            <w:shd w:val="clear" w:color="auto" w:fill="auto"/>
            <w:vAlign w:val="center"/>
          </w:tcPr>
          <w:p w14:paraId="66AE3622">
            <w:pPr>
              <w:spacing w:line="560" w:lineRule="exact"/>
              <w:jc w:val="left"/>
              <w:rPr>
                <w:rFonts w:hint="eastAsia" w:hAnsi="Times New Roman"/>
                <w:szCs w:val="32"/>
                <w:lang w:val="en-US" w:eastAsia="zh-CN"/>
              </w:rPr>
            </w:pPr>
            <w:r>
              <w:rPr>
                <w:rFonts w:hint="eastAsia" w:hAnsi="Times New Roman"/>
                <w:szCs w:val="32"/>
                <w:lang w:val="en-US" w:eastAsia="zh-CN"/>
              </w:rPr>
              <w:t>1.防滑、防砸、防穿刺；</w:t>
            </w:r>
          </w:p>
          <w:p w14:paraId="51C60C14">
            <w:pPr>
              <w:spacing w:line="560" w:lineRule="exact"/>
              <w:jc w:val="left"/>
              <w:rPr>
                <w:rFonts w:hint="eastAsia" w:hAnsi="Times New Roman"/>
                <w:szCs w:val="32"/>
                <w:lang w:val="en-US" w:eastAsia="zh-CN"/>
              </w:rPr>
            </w:pPr>
            <w:r>
              <w:rPr>
                <w:rFonts w:hint="eastAsia" w:hAnsi="Times New Roman"/>
                <w:szCs w:val="32"/>
                <w:lang w:val="en-US" w:eastAsia="zh-CN"/>
              </w:rPr>
              <w:t>2.电工绝缘鞋；</w:t>
            </w:r>
          </w:p>
          <w:p w14:paraId="75F74A32">
            <w:pPr>
              <w:spacing w:line="560" w:lineRule="exact"/>
              <w:jc w:val="left"/>
              <w:rPr>
                <w:rFonts w:hint="eastAsia" w:hAnsi="Times New Roman"/>
                <w:szCs w:val="32"/>
                <w:lang w:val="en-US" w:eastAsia="zh-CN"/>
              </w:rPr>
            </w:pPr>
            <w:r>
              <w:rPr>
                <w:rFonts w:hint="eastAsia" w:hAnsi="Times New Roman"/>
                <w:szCs w:val="32"/>
                <w:lang w:val="en-US" w:eastAsia="zh-CN"/>
              </w:rPr>
              <w:t>3.选手自备；</w:t>
            </w:r>
          </w:p>
        </w:tc>
      </w:tr>
      <w:tr w14:paraId="7E01DD51">
        <w:tblPrEx>
          <w:tblBorders>
            <w:top w:val="single" w:color="003764" w:sz="8" w:space="0"/>
            <w:left w:val="single" w:color="003764" w:sz="8" w:space="0"/>
            <w:bottom w:val="single" w:color="003764" w:sz="8" w:space="0"/>
            <w:right w:val="single" w:color="003764" w:sz="8" w:space="0"/>
            <w:insideH w:val="single" w:color="003764" w:sz="8" w:space="0"/>
            <w:insideV w:val="single" w:color="003764" w:sz="8" w:space="0"/>
          </w:tblBorders>
          <w:tblCellMar>
            <w:top w:w="57" w:type="dxa"/>
            <w:left w:w="142" w:type="dxa"/>
            <w:bottom w:w="57" w:type="dxa"/>
            <w:right w:w="142" w:type="dxa"/>
          </w:tblCellMar>
        </w:tblPrEx>
        <w:trPr>
          <w:trHeight w:val="324" w:hRule="atLeast"/>
        </w:trPr>
        <w:tc>
          <w:tcPr>
            <w:tcW w:w="877" w:type="dxa"/>
            <w:tcBorders>
              <w:top w:val="single" w:color="003764" w:sz="8" w:space="0"/>
              <w:left w:val="single" w:color="003764" w:sz="8" w:space="0"/>
              <w:bottom w:val="single" w:color="003764" w:sz="8" w:space="0"/>
              <w:right w:val="single" w:color="003764" w:sz="8" w:space="0"/>
            </w:tcBorders>
            <w:shd w:val="clear" w:color="auto" w:fill="auto"/>
            <w:vAlign w:val="center"/>
          </w:tcPr>
          <w:p w14:paraId="43DBACC7">
            <w:pPr>
              <w:spacing w:line="560" w:lineRule="exact"/>
              <w:jc w:val="center"/>
              <w:rPr>
                <w:rFonts w:hint="eastAsia" w:hAnsi="Times New Roman"/>
                <w:szCs w:val="32"/>
                <w:lang w:val="en-GB" w:eastAsia="zh-CN"/>
              </w:rPr>
            </w:pPr>
            <w:r>
              <w:rPr>
                <w:rFonts w:hint="eastAsia" w:hAnsi="Times New Roman"/>
                <w:szCs w:val="32"/>
                <w:lang w:val="en-US" w:eastAsia="zh-CN"/>
              </w:rPr>
              <w:t>3</w:t>
            </w:r>
          </w:p>
        </w:tc>
        <w:tc>
          <w:tcPr>
            <w:tcW w:w="2139" w:type="dxa"/>
            <w:tcBorders>
              <w:top w:val="single" w:color="003764" w:sz="8" w:space="0"/>
              <w:left w:val="single" w:color="003764" w:sz="8" w:space="0"/>
              <w:bottom w:val="single" w:color="003764" w:sz="8" w:space="0"/>
              <w:right w:val="single" w:color="003764" w:sz="8" w:space="0"/>
            </w:tcBorders>
            <w:shd w:val="clear" w:color="auto" w:fill="auto"/>
            <w:vAlign w:val="center"/>
          </w:tcPr>
          <w:p w14:paraId="09022799">
            <w:pPr>
              <w:spacing w:line="560" w:lineRule="exact"/>
              <w:jc w:val="center"/>
              <w:rPr>
                <w:rFonts w:hint="eastAsia" w:hAnsi="Times New Roman"/>
                <w:szCs w:val="32"/>
                <w:lang w:val="en-US" w:eastAsia="zh-CN"/>
              </w:rPr>
            </w:pPr>
            <w:r>
              <w:rPr>
                <w:rFonts w:hint="eastAsia" w:hAnsi="Times New Roman"/>
                <w:szCs w:val="32"/>
                <w:lang w:val="en-US" w:eastAsia="zh-CN"/>
              </w:rPr>
              <w:t>工作服</w:t>
            </w:r>
          </w:p>
        </w:tc>
        <w:tc>
          <w:tcPr>
            <w:tcW w:w="2457" w:type="dxa"/>
            <w:tcBorders>
              <w:top w:val="single" w:color="003764" w:sz="8" w:space="0"/>
              <w:left w:val="single" w:color="003764" w:sz="8" w:space="0"/>
              <w:bottom w:val="single" w:color="003764" w:sz="8" w:space="0"/>
              <w:right w:val="single" w:color="003764" w:sz="8" w:space="0"/>
            </w:tcBorders>
            <w:shd w:val="clear" w:color="auto" w:fill="auto"/>
            <w:vAlign w:val="top"/>
          </w:tcPr>
          <w:p w14:paraId="0D12C78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hAnsi="Times New Roman"/>
                <w:szCs w:val="32"/>
                <w:lang w:val="en-US" w:eastAsia="zh-CN"/>
              </w:rPr>
            </w:pPr>
            <w:r>
              <w:rPr>
                <w:position w:val="-31"/>
              </w:rPr>
              <w:drawing>
                <wp:inline distT="0" distB="0" distL="0" distR="0">
                  <wp:extent cx="899160" cy="1000760"/>
                  <wp:effectExtent l="0" t="0" r="15240" b="889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18"/>
                          <a:stretch>
                            <a:fillRect/>
                          </a:stretch>
                        </pic:blipFill>
                        <pic:spPr>
                          <a:xfrm>
                            <a:off x="0" y="0"/>
                            <a:ext cx="899160" cy="1001268"/>
                          </a:xfrm>
                          <a:prstGeom prst="rect">
                            <a:avLst/>
                          </a:prstGeom>
                        </pic:spPr>
                      </pic:pic>
                    </a:graphicData>
                  </a:graphic>
                </wp:inline>
              </w:drawing>
            </w:r>
          </w:p>
        </w:tc>
        <w:tc>
          <w:tcPr>
            <w:tcW w:w="4101" w:type="dxa"/>
            <w:tcBorders>
              <w:top w:val="single" w:color="003764" w:sz="8" w:space="0"/>
              <w:left w:val="single" w:color="003764" w:sz="8" w:space="0"/>
              <w:bottom w:val="single" w:color="003764" w:sz="8" w:space="0"/>
              <w:right w:val="single" w:color="003764" w:sz="8" w:space="0"/>
            </w:tcBorders>
            <w:shd w:val="clear" w:color="auto" w:fill="auto"/>
            <w:vAlign w:val="top"/>
          </w:tcPr>
          <w:p w14:paraId="0591B435">
            <w:pPr>
              <w:spacing w:line="560" w:lineRule="exact"/>
              <w:jc w:val="left"/>
              <w:rPr>
                <w:rFonts w:hint="eastAsia" w:hAnsi="Times New Roman"/>
                <w:szCs w:val="32"/>
                <w:lang w:val="en-US" w:eastAsia="zh-CN"/>
              </w:rPr>
            </w:pPr>
            <w:r>
              <w:rPr>
                <w:rFonts w:hint="eastAsia" w:hAnsi="Times New Roman"/>
                <w:szCs w:val="32"/>
                <w:lang w:val="en-US" w:eastAsia="zh-CN"/>
              </w:rPr>
              <w:t>1.须是长裤、长袖，紧身不松垮，达到三紧要求；</w:t>
            </w:r>
          </w:p>
          <w:p w14:paraId="5774362B">
            <w:pPr>
              <w:spacing w:line="560" w:lineRule="exact"/>
              <w:jc w:val="left"/>
              <w:rPr>
                <w:rFonts w:hint="eastAsia" w:hAnsi="Times New Roman"/>
                <w:szCs w:val="32"/>
                <w:lang w:val="en-US" w:eastAsia="zh-CN"/>
              </w:rPr>
            </w:pPr>
            <w:r>
              <w:rPr>
                <w:rFonts w:hint="eastAsia" w:hAnsi="Times New Roman"/>
                <w:szCs w:val="32"/>
                <w:lang w:val="en-US" w:eastAsia="zh-CN"/>
              </w:rPr>
              <w:t>2.选手自备；</w:t>
            </w:r>
          </w:p>
        </w:tc>
      </w:tr>
    </w:tbl>
    <w:p w14:paraId="182254F4">
      <w:pPr>
        <w:keepNext w:val="0"/>
        <w:keepLines w:val="0"/>
        <w:pageBreakBefore w:val="0"/>
        <w:widowControl w:val="0"/>
        <w:numPr>
          <w:ilvl w:val="0"/>
          <w:numId w:val="4"/>
        </w:numPr>
        <w:kinsoku/>
        <w:wordWrap/>
        <w:overflowPunct/>
        <w:topLinePunct w:val="0"/>
        <w:autoSpaceDE w:val="0"/>
        <w:autoSpaceDN w:val="0"/>
        <w:bidi w:val="0"/>
        <w:adjustRightInd/>
        <w:snapToGrid/>
        <w:spacing w:line="560" w:lineRule="exact"/>
        <w:ind w:firstLine="659" w:firstLineChars="206"/>
        <w:textAlignment w:val="auto"/>
        <w:outlineLvl w:val="1"/>
        <w:rPr>
          <w:rFonts w:hint="eastAsia" w:ascii="Times New Roman" w:hAnsi="Times New Roman" w:cs="方正仿宋_GBK"/>
          <w:szCs w:val="20"/>
        </w:rPr>
      </w:pPr>
      <w:bookmarkStart w:id="18" w:name="_Toc32062"/>
      <w:r>
        <w:rPr>
          <w:rFonts w:hint="eastAsia" w:ascii="Times New Roman" w:hAnsi="Times New Roman" w:cs="方正仿宋_GBK"/>
          <w:szCs w:val="20"/>
        </w:rPr>
        <w:t>选手禁止携带易燃易爆物品清单表</w:t>
      </w:r>
      <w:bookmarkEnd w:id="18"/>
    </w:p>
    <w:p w14:paraId="756A3DB0">
      <w:pPr>
        <w:keepNext w:val="0"/>
        <w:keepLines w:val="0"/>
        <w:pageBreakBefore w:val="0"/>
        <w:widowControl w:val="0"/>
        <w:kinsoku/>
        <w:wordWrap/>
        <w:overflowPunct/>
        <w:topLinePunct w:val="0"/>
        <w:autoSpaceDE w:val="0"/>
        <w:autoSpaceDN w:val="0"/>
        <w:bidi w:val="0"/>
        <w:adjustRightInd/>
        <w:snapToGrid/>
        <w:spacing w:line="560" w:lineRule="exact"/>
        <w:ind w:firstLine="659" w:firstLineChars="206"/>
        <w:textAlignment w:val="auto"/>
        <w:outlineLvl w:val="9"/>
        <w:rPr>
          <w:rFonts w:hint="eastAsia" w:ascii="Times New Roman" w:hAnsi="Times New Roman" w:cs="方正仿宋_GBK"/>
          <w:szCs w:val="20"/>
        </w:rPr>
      </w:pPr>
      <w:r>
        <w:rPr>
          <w:rFonts w:hint="eastAsia" w:ascii="Times New Roman" w:hAnsi="Times New Roman" w:cs="方正仿宋_GBK"/>
          <w:szCs w:val="20"/>
        </w:rPr>
        <w:t>如下表所示，违规者不得参赛。竞赛现场禁止使用明火，违规者将被警告和劝阻，不听从劝阻者将被取消竞赛资格。</w:t>
      </w:r>
    </w:p>
    <w:p w14:paraId="4AB5C79C">
      <w:pPr>
        <w:spacing w:line="560" w:lineRule="exact"/>
        <w:jc w:val="center"/>
        <w:rPr>
          <w:rFonts w:hint="eastAsia" w:ascii="Times New Roman" w:hAnsi="Times New Roman" w:cs="方正黑体_GBK"/>
          <w:szCs w:val="32"/>
        </w:rPr>
      </w:pPr>
      <w:r>
        <w:rPr>
          <w:rFonts w:hint="eastAsia" w:ascii="Times New Roman" w:hAnsi="Times New Roman" w:cs="方正黑体_GBK"/>
          <w:szCs w:val="32"/>
        </w:rPr>
        <w:t>表1</w:t>
      </w:r>
      <w:r>
        <w:rPr>
          <w:rFonts w:hint="eastAsia" w:hAnsi="Times New Roman" w:cs="方正黑体_GBK"/>
          <w:szCs w:val="32"/>
          <w:lang w:val="en-US" w:eastAsia="zh-CN"/>
        </w:rPr>
        <w:t xml:space="preserve">2 </w:t>
      </w:r>
      <w:r>
        <w:rPr>
          <w:rFonts w:hint="eastAsia" w:ascii="Times New Roman" w:hAnsi="Times New Roman" w:cs="方正黑体_GBK"/>
          <w:szCs w:val="32"/>
        </w:rPr>
        <w:t>选手禁带的物品</w:t>
      </w:r>
    </w:p>
    <w:tbl>
      <w:tblPr>
        <w:tblStyle w:val="20"/>
        <w:tblW w:w="9511" w:type="dxa"/>
        <w:tblInd w:w="16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984"/>
        <w:gridCol w:w="2745"/>
        <w:gridCol w:w="3782"/>
      </w:tblGrid>
      <w:tr w14:paraId="57AC14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0" w:hRule="atLeast"/>
        </w:trPr>
        <w:tc>
          <w:tcPr>
            <w:tcW w:w="2984" w:type="dxa"/>
            <w:tcMar>
              <w:top w:w="0" w:type="dxa"/>
              <w:left w:w="57" w:type="dxa"/>
              <w:bottom w:w="0" w:type="dxa"/>
              <w:right w:w="57" w:type="dxa"/>
            </w:tcMar>
            <w:vAlign w:val="top"/>
          </w:tcPr>
          <w:p w14:paraId="653279F5">
            <w:pPr>
              <w:spacing w:line="560" w:lineRule="exact"/>
              <w:jc w:val="center"/>
              <w:rPr>
                <w:rFonts w:hint="eastAsia" w:ascii="Times New Roman" w:hAnsi="Times New Roman"/>
                <w:szCs w:val="32"/>
              </w:rPr>
            </w:pPr>
            <w:r>
              <w:rPr>
                <w:rFonts w:hint="eastAsia" w:ascii="Times New Roman" w:hAnsi="Times New Roman"/>
                <w:szCs w:val="32"/>
              </w:rPr>
              <w:t>有害物品</w:t>
            </w:r>
          </w:p>
        </w:tc>
        <w:tc>
          <w:tcPr>
            <w:tcW w:w="2745" w:type="dxa"/>
            <w:tcMar>
              <w:top w:w="0" w:type="dxa"/>
              <w:left w:w="57" w:type="dxa"/>
              <w:bottom w:w="0" w:type="dxa"/>
              <w:right w:w="57" w:type="dxa"/>
            </w:tcMar>
            <w:vAlign w:val="top"/>
          </w:tcPr>
          <w:p w14:paraId="2B56E990">
            <w:pPr>
              <w:spacing w:line="560" w:lineRule="exact"/>
              <w:jc w:val="center"/>
              <w:rPr>
                <w:rFonts w:hint="eastAsia" w:ascii="Times New Roman" w:hAnsi="Times New Roman"/>
                <w:szCs w:val="32"/>
              </w:rPr>
            </w:pPr>
            <w:r>
              <w:rPr>
                <w:rFonts w:hint="eastAsia" w:ascii="Times New Roman" w:hAnsi="Times New Roman"/>
                <w:szCs w:val="32"/>
              </w:rPr>
              <w:t>图示</w:t>
            </w:r>
          </w:p>
        </w:tc>
        <w:tc>
          <w:tcPr>
            <w:tcW w:w="3782" w:type="dxa"/>
            <w:tcMar>
              <w:top w:w="0" w:type="dxa"/>
              <w:left w:w="57" w:type="dxa"/>
              <w:bottom w:w="0" w:type="dxa"/>
              <w:right w:w="57" w:type="dxa"/>
            </w:tcMar>
            <w:vAlign w:val="top"/>
          </w:tcPr>
          <w:p w14:paraId="6FDAA329">
            <w:pPr>
              <w:spacing w:line="560" w:lineRule="exact"/>
              <w:jc w:val="center"/>
              <w:rPr>
                <w:rFonts w:hint="eastAsia" w:ascii="Times New Roman" w:hAnsi="Times New Roman"/>
                <w:szCs w:val="32"/>
              </w:rPr>
            </w:pPr>
            <w:r>
              <w:rPr>
                <w:rFonts w:hint="eastAsia" w:ascii="Times New Roman" w:hAnsi="Times New Roman"/>
                <w:szCs w:val="32"/>
              </w:rPr>
              <w:t>说明</w:t>
            </w:r>
          </w:p>
        </w:tc>
      </w:tr>
      <w:tr w14:paraId="386EC1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75" w:hRule="atLeast"/>
        </w:trPr>
        <w:tc>
          <w:tcPr>
            <w:tcW w:w="2984" w:type="dxa"/>
            <w:tcMar>
              <w:top w:w="0" w:type="dxa"/>
              <w:left w:w="57" w:type="dxa"/>
              <w:bottom w:w="0" w:type="dxa"/>
              <w:right w:w="57" w:type="dxa"/>
            </w:tcMar>
            <w:vAlign w:val="center"/>
          </w:tcPr>
          <w:p w14:paraId="53F17875">
            <w:pPr>
              <w:spacing w:line="560" w:lineRule="exact"/>
              <w:jc w:val="center"/>
              <w:rPr>
                <w:rFonts w:hint="eastAsia" w:hAnsi="Times New Roman"/>
                <w:szCs w:val="32"/>
                <w:lang w:val="en-US" w:eastAsia="zh-CN"/>
              </w:rPr>
            </w:pPr>
            <w:r>
              <w:rPr>
                <w:rFonts w:hint="eastAsia" w:hAnsi="Times New Roman"/>
                <w:szCs w:val="32"/>
                <w:lang w:val="en-US" w:eastAsia="zh-CN"/>
              </w:rPr>
              <w:t>防锈清洗剂</w:t>
            </w:r>
          </w:p>
        </w:tc>
        <w:tc>
          <w:tcPr>
            <w:tcW w:w="2745" w:type="dxa"/>
            <w:tcMar>
              <w:top w:w="0" w:type="dxa"/>
              <w:left w:w="57" w:type="dxa"/>
              <w:bottom w:w="0" w:type="dxa"/>
              <w:right w:w="57" w:type="dxa"/>
            </w:tcMar>
            <w:vAlign w:val="top"/>
          </w:tcPr>
          <w:p w14:paraId="76FAC4A8">
            <w:pPr>
              <w:spacing w:before="168" w:line="1144" w:lineRule="exact"/>
              <w:ind w:firstLine="745"/>
            </w:pPr>
            <w:r>
              <w:rPr>
                <w:position w:val="-22"/>
              </w:rPr>
              <w:drawing>
                <wp:inline distT="0" distB="0" distL="0" distR="0">
                  <wp:extent cx="726440" cy="726440"/>
                  <wp:effectExtent l="0" t="0" r="16510" b="1651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19"/>
                          <a:stretch>
                            <a:fillRect/>
                          </a:stretch>
                        </pic:blipFill>
                        <pic:spPr>
                          <a:xfrm>
                            <a:off x="0" y="0"/>
                            <a:ext cx="726947" cy="726947"/>
                          </a:xfrm>
                          <a:prstGeom prst="rect">
                            <a:avLst/>
                          </a:prstGeom>
                        </pic:spPr>
                      </pic:pic>
                    </a:graphicData>
                  </a:graphic>
                </wp:inline>
              </w:drawing>
            </w:r>
          </w:p>
        </w:tc>
        <w:tc>
          <w:tcPr>
            <w:tcW w:w="3782" w:type="dxa"/>
            <w:tcMar>
              <w:top w:w="0" w:type="dxa"/>
              <w:left w:w="57" w:type="dxa"/>
              <w:bottom w:w="0" w:type="dxa"/>
              <w:right w:w="57" w:type="dxa"/>
            </w:tcMar>
            <w:vAlign w:val="center"/>
          </w:tcPr>
          <w:p w14:paraId="4204683F">
            <w:pPr>
              <w:spacing w:line="560" w:lineRule="exact"/>
              <w:jc w:val="both"/>
              <w:rPr>
                <w:rFonts w:hint="eastAsia" w:hAnsi="Times New Roman"/>
                <w:szCs w:val="32"/>
                <w:lang w:val="en-US" w:eastAsia="zh-CN"/>
              </w:rPr>
            </w:pPr>
            <w:r>
              <w:rPr>
                <w:rFonts w:hint="eastAsia" w:hAnsi="Times New Roman"/>
                <w:szCs w:val="32"/>
                <w:lang w:val="en-US" w:eastAsia="zh-CN"/>
              </w:rPr>
              <w:t>禁止携带，赛场统一提供</w:t>
            </w:r>
          </w:p>
        </w:tc>
      </w:tr>
      <w:tr w14:paraId="5EC9D3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90" w:hRule="atLeast"/>
        </w:trPr>
        <w:tc>
          <w:tcPr>
            <w:tcW w:w="2984" w:type="dxa"/>
            <w:tcMar>
              <w:top w:w="0" w:type="dxa"/>
              <w:left w:w="57" w:type="dxa"/>
              <w:bottom w:w="0" w:type="dxa"/>
              <w:right w:w="57" w:type="dxa"/>
            </w:tcMar>
            <w:vAlign w:val="center"/>
          </w:tcPr>
          <w:p w14:paraId="6069D0B1">
            <w:pPr>
              <w:spacing w:line="560" w:lineRule="exact"/>
              <w:jc w:val="center"/>
              <w:rPr>
                <w:rFonts w:hint="eastAsia" w:hAnsi="Times New Roman"/>
                <w:szCs w:val="32"/>
                <w:lang w:val="en-US" w:eastAsia="zh-CN"/>
              </w:rPr>
            </w:pPr>
            <w:r>
              <w:rPr>
                <w:rFonts w:hint="eastAsia" w:hAnsi="Times New Roman"/>
                <w:szCs w:val="32"/>
                <w:lang w:val="en-US" w:eastAsia="zh-CN"/>
              </w:rPr>
              <w:t>酒精</w:t>
            </w:r>
          </w:p>
        </w:tc>
        <w:tc>
          <w:tcPr>
            <w:tcW w:w="2745" w:type="dxa"/>
            <w:tcMar>
              <w:top w:w="0" w:type="dxa"/>
              <w:left w:w="57" w:type="dxa"/>
              <w:bottom w:w="0" w:type="dxa"/>
              <w:right w:w="57" w:type="dxa"/>
            </w:tcMar>
            <w:vAlign w:val="top"/>
          </w:tcPr>
          <w:p w14:paraId="79BC5936">
            <w:pPr>
              <w:spacing w:before="143" w:line="1196" w:lineRule="exact"/>
              <w:ind w:firstLine="786"/>
            </w:pPr>
            <w:r>
              <w:rPr>
                <w:position w:val="-23"/>
              </w:rPr>
              <w:drawing>
                <wp:inline distT="0" distB="0" distL="0" distR="0">
                  <wp:extent cx="758825" cy="758825"/>
                  <wp:effectExtent l="0" t="0" r="3175" b="3175"/>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20"/>
                          <a:stretch>
                            <a:fillRect/>
                          </a:stretch>
                        </pic:blipFill>
                        <pic:spPr>
                          <a:xfrm>
                            <a:off x="0" y="0"/>
                            <a:ext cx="758952" cy="758952"/>
                          </a:xfrm>
                          <a:prstGeom prst="rect">
                            <a:avLst/>
                          </a:prstGeom>
                        </pic:spPr>
                      </pic:pic>
                    </a:graphicData>
                  </a:graphic>
                </wp:inline>
              </w:drawing>
            </w:r>
          </w:p>
        </w:tc>
        <w:tc>
          <w:tcPr>
            <w:tcW w:w="3782" w:type="dxa"/>
            <w:tcMar>
              <w:top w:w="0" w:type="dxa"/>
              <w:left w:w="57" w:type="dxa"/>
              <w:bottom w:w="0" w:type="dxa"/>
              <w:right w:w="57" w:type="dxa"/>
            </w:tcMar>
            <w:vAlign w:val="center"/>
          </w:tcPr>
          <w:p w14:paraId="47CFE415">
            <w:pPr>
              <w:spacing w:line="560" w:lineRule="exact"/>
              <w:jc w:val="both"/>
              <w:rPr>
                <w:rFonts w:hint="eastAsia" w:hAnsi="Times New Roman"/>
                <w:szCs w:val="32"/>
                <w:lang w:val="en-US" w:eastAsia="zh-CN"/>
              </w:rPr>
            </w:pPr>
            <w:r>
              <w:rPr>
                <w:rFonts w:hint="eastAsia" w:hAnsi="Times New Roman"/>
                <w:szCs w:val="32"/>
                <w:lang w:val="en-US" w:eastAsia="zh-CN"/>
              </w:rPr>
              <w:t>严禁携带</w:t>
            </w:r>
          </w:p>
        </w:tc>
      </w:tr>
      <w:tr w14:paraId="4066F7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86" w:hRule="atLeast"/>
        </w:trPr>
        <w:tc>
          <w:tcPr>
            <w:tcW w:w="2984" w:type="dxa"/>
            <w:tcMar>
              <w:top w:w="0" w:type="dxa"/>
              <w:left w:w="57" w:type="dxa"/>
              <w:bottom w:w="0" w:type="dxa"/>
              <w:right w:w="57" w:type="dxa"/>
            </w:tcMar>
            <w:vAlign w:val="center"/>
          </w:tcPr>
          <w:p w14:paraId="0404BEED">
            <w:pPr>
              <w:spacing w:line="560" w:lineRule="exact"/>
              <w:jc w:val="center"/>
              <w:rPr>
                <w:rFonts w:hint="eastAsia" w:hAnsi="Times New Roman"/>
                <w:szCs w:val="32"/>
                <w:lang w:val="en-US" w:eastAsia="zh-CN"/>
              </w:rPr>
            </w:pPr>
            <w:r>
              <w:rPr>
                <w:rFonts w:hint="eastAsia" w:hAnsi="Times New Roman"/>
                <w:szCs w:val="32"/>
                <w:lang w:val="en-US" w:eastAsia="zh-CN"/>
              </w:rPr>
              <w:t>汽油</w:t>
            </w:r>
          </w:p>
        </w:tc>
        <w:tc>
          <w:tcPr>
            <w:tcW w:w="2745" w:type="dxa"/>
            <w:tcMar>
              <w:top w:w="0" w:type="dxa"/>
              <w:left w:w="57" w:type="dxa"/>
              <w:bottom w:w="0" w:type="dxa"/>
              <w:right w:w="57" w:type="dxa"/>
            </w:tcMar>
            <w:vAlign w:val="top"/>
          </w:tcPr>
          <w:p w14:paraId="6A01A826">
            <w:pPr>
              <w:spacing w:before="122" w:line="1010" w:lineRule="exact"/>
              <w:ind w:firstLine="860"/>
            </w:pPr>
            <w:r>
              <w:rPr>
                <w:position w:val="-20"/>
              </w:rPr>
              <w:drawing>
                <wp:inline distT="0" distB="0" distL="0" distR="0">
                  <wp:extent cx="717550" cy="641350"/>
                  <wp:effectExtent l="0" t="0" r="6350" b="635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21"/>
                          <a:stretch>
                            <a:fillRect/>
                          </a:stretch>
                        </pic:blipFill>
                        <pic:spPr>
                          <a:xfrm>
                            <a:off x="0" y="0"/>
                            <a:ext cx="717803" cy="641603"/>
                          </a:xfrm>
                          <a:prstGeom prst="rect">
                            <a:avLst/>
                          </a:prstGeom>
                        </pic:spPr>
                      </pic:pic>
                    </a:graphicData>
                  </a:graphic>
                </wp:inline>
              </w:drawing>
            </w:r>
          </w:p>
        </w:tc>
        <w:tc>
          <w:tcPr>
            <w:tcW w:w="3782" w:type="dxa"/>
            <w:tcMar>
              <w:top w:w="0" w:type="dxa"/>
              <w:left w:w="57" w:type="dxa"/>
              <w:bottom w:w="0" w:type="dxa"/>
              <w:right w:w="57" w:type="dxa"/>
            </w:tcMar>
            <w:vAlign w:val="center"/>
          </w:tcPr>
          <w:p w14:paraId="1F373579">
            <w:pPr>
              <w:spacing w:line="560" w:lineRule="exact"/>
              <w:jc w:val="both"/>
              <w:rPr>
                <w:sz w:val="20"/>
                <w:szCs w:val="20"/>
              </w:rPr>
            </w:pPr>
            <w:r>
              <w:rPr>
                <w:rFonts w:hint="eastAsia" w:hAnsi="Times New Roman"/>
                <w:szCs w:val="32"/>
                <w:lang w:val="en-US" w:eastAsia="zh-CN"/>
              </w:rPr>
              <w:t>严禁携带</w:t>
            </w:r>
          </w:p>
        </w:tc>
      </w:tr>
      <w:tr w14:paraId="65952F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97" w:hRule="atLeast"/>
        </w:trPr>
        <w:tc>
          <w:tcPr>
            <w:tcW w:w="2984" w:type="dxa"/>
            <w:tcMar>
              <w:top w:w="0" w:type="dxa"/>
              <w:left w:w="57" w:type="dxa"/>
              <w:bottom w:w="0" w:type="dxa"/>
              <w:right w:w="57" w:type="dxa"/>
            </w:tcMar>
            <w:vAlign w:val="center"/>
          </w:tcPr>
          <w:p w14:paraId="16373CF3">
            <w:pPr>
              <w:spacing w:line="560" w:lineRule="exact"/>
              <w:jc w:val="center"/>
              <w:rPr>
                <w:rFonts w:hint="eastAsia" w:hAnsi="Times New Roman"/>
                <w:szCs w:val="32"/>
                <w:lang w:val="en-US" w:eastAsia="zh-CN"/>
              </w:rPr>
            </w:pPr>
            <w:r>
              <w:rPr>
                <w:rFonts w:hint="eastAsia" w:hAnsi="Times New Roman"/>
                <w:szCs w:val="32"/>
                <w:lang w:val="en-US" w:eastAsia="zh-CN"/>
              </w:rPr>
              <w:t>有毒有害物</w:t>
            </w:r>
          </w:p>
        </w:tc>
        <w:tc>
          <w:tcPr>
            <w:tcW w:w="2745" w:type="dxa"/>
            <w:tcMar>
              <w:top w:w="0" w:type="dxa"/>
              <w:left w:w="57" w:type="dxa"/>
              <w:bottom w:w="0" w:type="dxa"/>
              <w:right w:w="57" w:type="dxa"/>
            </w:tcMar>
            <w:vAlign w:val="top"/>
          </w:tcPr>
          <w:p w14:paraId="1E51A129">
            <w:pPr>
              <w:spacing w:before="191" w:line="730" w:lineRule="exact"/>
              <w:ind w:firstLine="769"/>
            </w:pPr>
            <w:r>
              <w:rPr>
                <w:position w:val="-14"/>
              </w:rPr>
              <w:drawing>
                <wp:inline distT="0" distB="0" distL="0" distR="0">
                  <wp:extent cx="904875" cy="462915"/>
                  <wp:effectExtent l="0" t="0" r="9525" b="13335"/>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22"/>
                          <a:stretch>
                            <a:fillRect/>
                          </a:stretch>
                        </pic:blipFill>
                        <pic:spPr>
                          <a:xfrm>
                            <a:off x="0" y="0"/>
                            <a:ext cx="905255" cy="463296"/>
                          </a:xfrm>
                          <a:prstGeom prst="rect">
                            <a:avLst/>
                          </a:prstGeom>
                        </pic:spPr>
                      </pic:pic>
                    </a:graphicData>
                  </a:graphic>
                </wp:inline>
              </w:drawing>
            </w:r>
          </w:p>
        </w:tc>
        <w:tc>
          <w:tcPr>
            <w:tcW w:w="3782" w:type="dxa"/>
            <w:tcMar>
              <w:top w:w="0" w:type="dxa"/>
              <w:left w:w="57" w:type="dxa"/>
              <w:bottom w:w="0" w:type="dxa"/>
              <w:right w:w="57" w:type="dxa"/>
            </w:tcMar>
            <w:vAlign w:val="center"/>
          </w:tcPr>
          <w:p w14:paraId="642FB87B">
            <w:pPr>
              <w:spacing w:line="560" w:lineRule="exact"/>
              <w:jc w:val="both"/>
              <w:rPr>
                <w:sz w:val="20"/>
                <w:szCs w:val="20"/>
              </w:rPr>
            </w:pPr>
            <w:r>
              <w:rPr>
                <w:rFonts w:hint="eastAsia" w:hAnsi="Times New Roman"/>
                <w:szCs w:val="32"/>
                <w:lang w:val="en-US" w:eastAsia="zh-CN"/>
              </w:rPr>
              <w:t>严禁携带</w:t>
            </w:r>
          </w:p>
        </w:tc>
      </w:tr>
    </w:tbl>
    <w:p w14:paraId="393E8BC7">
      <w:pPr>
        <w:keepNext w:val="0"/>
        <w:keepLines w:val="0"/>
        <w:pageBreakBefore w:val="0"/>
        <w:widowControl w:val="0"/>
        <w:numPr>
          <w:ilvl w:val="0"/>
          <w:numId w:val="4"/>
        </w:numPr>
        <w:kinsoku/>
        <w:wordWrap/>
        <w:overflowPunct/>
        <w:topLinePunct w:val="0"/>
        <w:autoSpaceDE w:val="0"/>
        <w:autoSpaceDN w:val="0"/>
        <w:bidi w:val="0"/>
        <w:adjustRightInd/>
        <w:snapToGrid/>
        <w:spacing w:line="560" w:lineRule="exact"/>
        <w:ind w:firstLine="659" w:firstLineChars="206"/>
        <w:textAlignment w:val="auto"/>
        <w:outlineLvl w:val="1"/>
        <w:rPr>
          <w:rFonts w:hint="eastAsia" w:ascii="Times New Roman" w:hAnsi="Times New Roman" w:cs="方正仿宋_GBK"/>
          <w:szCs w:val="20"/>
        </w:rPr>
      </w:pPr>
      <w:bookmarkStart w:id="19" w:name="_Toc8649"/>
      <w:r>
        <w:rPr>
          <w:rFonts w:hint="eastAsia" w:ascii="Times New Roman" w:hAnsi="Times New Roman" w:cs="方正仿宋_GBK"/>
          <w:szCs w:val="20"/>
        </w:rPr>
        <w:t>赛场通道</w:t>
      </w:r>
      <w:bookmarkEnd w:id="19"/>
    </w:p>
    <w:p w14:paraId="63723F6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rPr>
      </w:pPr>
      <w:r>
        <w:rPr>
          <w:rFonts w:hint="eastAsia"/>
        </w:rPr>
        <w:t>赛场必须留有安全通道，配备灭火设备。</w:t>
      </w:r>
    </w:p>
    <w:p w14:paraId="4168B166">
      <w:pPr>
        <w:keepNext w:val="0"/>
        <w:keepLines w:val="0"/>
        <w:pageBreakBefore w:val="0"/>
        <w:widowControl w:val="0"/>
        <w:numPr>
          <w:ilvl w:val="0"/>
          <w:numId w:val="4"/>
        </w:numPr>
        <w:kinsoku/>
        <w:wordWrap/>
        <w:overflowPunct/>
        <w:topLinePunct w:val="0"/>
        <w:autoSpaceDE w:val="0"/>
        <w:autoSpaceDN w:val="0"/>
        <w:bidi w:val="0"/>
        <w:adjustRightInd/>
        <w:snapToGrid/>
        <w:spacing w:line="560" w:lineRule="exact"/>
        <w:ind w:firstLine="659" w:firstLineChars="206"/>
        <w:textAlignment w:val="auto"/>
        <w:outlineLvl w:val="1"/>
        <w:rPr>
          <w:rFonts w:hint="eastAsia" w:ascii="Times New Roman" w:hAnsi="Times New Roman" w:cs="方正仿宋_GBK"/>
          <w:szCs w:val="20"/>
        </w:rPr>
      </w:pPr>
      <w:bookmarkStart w:id="20" w:name="_Toc3816"/>
      <w:r>
        <w:rPr>
          <w:rFonts w:hint="eastAsia" w:ascii="Times New Roman" w:hAnsi="Times New Roman" w:cs="方正仿宋_GBK"/>
          <w:szCs w:val="20"/>
        </w:rPr>
        <w:t>赛场医药配备</w:t>
      </w:r>
      <w:bookmarkEnd w:id="20"/>
    </w:p>
    <w:p w14:paraId="135272B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cs="Times New Roman"/>
        </w:rPr>
      </w:pPr>
      <w:r>
        <w:rPr>
          <w:rFonts w:hint="eastAsia" w:ascii="Times New Roman" w:cs="Times New Roman"/>
        </w:rPr>
        <w:t>赛场须配备相应医疗人员和急救人员，并备有相应的急救措施。</w:t>
      </w:r>
    </w:p>
    <w:p w14:paraId="586A2263">
      <w:pPr>
        <w:keepNext w:val="0"/>
        <w:keepLines w:val="0"/>
        <w:pageBreakBefore w:val="0"/>
        <w:widowControl w:val="0"/>
        <w:numPr>
          <w:ilvl w:val="0"/>
          <w:numId w:val="4"/>
        </w:numPr>
        <w:kinsoku/>
        <w:wordWrap/>
        <w:overflowPunct/>
        <w:topLinePunct w:val="0"/>
        <w:autoSpaceDE w:val="0"/>
        <w:autoSpaceDN w:val="0"/>
        <w:bidi w:val="0"/>
        <w:adjustRightInd/>
        <w:snapToGrid/>
        <w:spacing w:line="560" w:lineRule="exact"/>
        <w:ind w:firstLine="659" w:firstLineChars="206"/>
        <w:textAlignment w:val="auto"/>
        <w:outlineLvl w:val="1"/>
        <w:rPr>
          <w:rFonts w:hint="eastAsia" w:ascii="Times New Roman" w:hAnsi="Times New Roman" w:cs="方正仿宋_GBK"/>
          <w:szCs w:val="20"/>
        </w:rPr>
      </w:pPr>
      <w:bookmarkStart w:id="21" w:name="_Toc6781"/>
      <w:r>
        <w:rPr>
          <w:rFonts w:hint="eastAsia" w:ascii="Times New Roman" w:hAnsi="Times New Roman" w:cs="方正仿宋_GBK"/>
          <w:szCs w:val="20"/>
        </w:rPr>
        <w:t>环境保护</w:t>
      </w:r>
      <w:bookmarkEnd w:id="21"/>
    </w:p>
    <w:p w14:paraId="3C0D5F8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cs="Times New Roman"/>
        </w:rPr>
      </w:pPr>
      <w:r>
        <w:rPr>
          <w:rFonts w:hint="eastAsia" w:ascii="Times New Roman" w:cs="Times New Roman"/>
        </w:rPr>
        <w:t>竞赛场地光线充足，照明良好；供电供水设施正常且安全有保障，场地整洁，且标明工位号，每个赛位提供合适的电源，每个赛位提供独立的电源保护装置和安全保护措施。</w:t>
      </w:r>
    </w:p>
    <w:p w14:paraId="4C1F7BA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cs="Times New Roman"/>
        </w:rPr>
      </w:pPr>
      <w:r>
        <w:rPr>
          <w:rFonts w:hint="eastAsia" w:ascii="Times New Roman" w:cs="Times New Roman"/>
        </w:rPr>
        <w:t>竞赛场地设置隔离带，非裁判员、参赛选手、工作人员不得进入比赛场地，竞赛场地划分为竞赛操作区、备考区、计分区、观摩通道等区域，区域之间有明显标志或警示带；标明消防器材、安全通道、洗手间等位置。</w:t>
      </w:r>
    </w:p>
    <w:p w14:paraId="5B4090D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cs="Times New Roman"/>
        </w:rPr>
      </w:pPr>
      <w:r>
        <w:rPr>
          <w:rFonts w:hint="eastAsia" w:ascii="Times New Roman" w:cs="Times New Roman"/>
        </w:rPr>
        <w:t>赛场设有保安、公安、消防、医疗、设备维修和电力抢险人员待命，以防突发事件；赛场还应设有生活补给站等公共服务设施，为选手和赛场人员提供服务。</w:t>
      </w:r>
    </w:p>
    <w:p w14:paraId="4AB4040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w:cs="Times New Roman"/>
        </w:rPr>
      </w:pPr>
      <w:r>
        <w:rPr>
          <w:rFonts w:hint="eastAsia" w:ascii="Times New Roman" w:cs="Times New Roman"/>
        </w:rPr>
        <w:t>赛场设置安全通道和警戒线，确保进入赛场的大赛参观、采访、视察的人员限定在安全区域内活动，以保证大赛安全有序进行。</w:t>
      </w:r>
    </w:p>
    <w:p w14:paraId="6BCCA41A">
      <w:pPr>
        <w:keepNext w:val="0"/>
        <w:keepLines w:val="0"/>
        <w:pageBreakBefore w:val="0"/>
        <w:widowControl w:val="0"/>
        <w:numPr>
          <w:ilvl w:val="0"/>
          <w:numId w:val="4"/>
        </w:numPr>
        <w:kinsoku/>
        <w:wordWrap/>
        <w:overflowPunct/>
        <w:topLinePunct w:val="0"/>
        <w:autoSpaceDE w:val="0"/>
        <w:autoSpaceDN w:val="0"/>
        <w:bidi w:val="0"/>
        <w:adjustRightInd/>
        <w:snapToGrid/>
        <w:spacing w:line="560" w:lineRule="exact"/>
        <w:ind w:firstLine="659" w:firstLineChars="206"/>
        <w:textAlignment w:val="auto"/>
        <w:outlineLvl w:val="1"/>
        <w:rPr>
          <w:rFonts w:hint="eastAsia" w:ascii="Times New Roman" w:hAnsi="Times New Roman" w:cs="方正仿宋_GBK"/>
          <w:szCs w:val="20"/>
        </w:rPr>
      </w:pPr>
      <w:bookmarkStart w:id="22" w:name="_Toc5459"/>
      <w:r>
        <w:rPr>
          <w:rFonts w:hint="eastAsia" w:ascii="Times New Roman" w:hAnsi="Times New Roman" w:cs="方正仿宋_GBK"/>
          <w:szCs w:val="20"/>
        </w:rPr>
        <w:t>提倡绿色制造的理念</w:t>
      </w:r>
      <w:bookmarkEnd w:id="22"/>
    </w:p>
    <w:p w14:paraId="02F43656">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r>
        <w:rPr>
          <w:rFonts w:hint="eastAsia" w:ascii="Times New Roman" w:hAnsi="Times New Roman" w:cs="方正仿宋_GBK"/>
          <w:szCs w:val="20"/>
        </w:rPr>
        <w:t>1.环境保护</w:t>
      </w:r>
    </w:p>
    <w:p w14:paraId="1605E979">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r>
        <w:rPr>
          <w:rFonts w:hint="eastAsia" w:ascii="Times New Roman" w:hAnsi="Times New Roman" w:cs="方正仿宋_GBK"/>
          <w:szCs w:val="20"/>
        </w:rPr>
        <w:t>赛场严格遵守我国环境保护法。</w:t>
      </w:r>
    </w:p>
    <w:p w14:paraId="43AFD451">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r>
        <w:rPr>
          <w:rFonts w:hint="eastAsia" w:ascii="Times New Roman" w:hAnsi="Times New Roman" w:cs="方正仿宋_GBK"/>
          <w:szCs w:val="20"/>
        </w:rPr>
        <w:t>赛场所有废弃物应有效分类并处理，尽可能地回收利用。</w:t>
      </w:r>
    </w:p>
    <w:p w14:paraId="1C518275">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r>
        <w:rPr>
          <w:rFonts w:hint="eastAsia" w:ascii="Times New Roman" w:hAnsi="Times New Roman" w:cs="方正仿宋_GBK"/>
          <w:szCs w:val="20"/>
        </w:rPr>
        <w:t>2.可持续性</w:t>
      </w:r>
    </w:p>
    <w:p w14:paraId="11745CA5">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r>
        <w:rPr>
          <w:rFonts w:hint="eastAsia" w:ascii="Times New Roman" w:hAnsi="Times New Roman" w:cs="方正仿宋_GBK"/>
          <w:szCs w:val="20"/>
        </w:rPr>
        <w:t>所有赛场及工位将由提供商回收利用。</w:t>
      </w:r>
    </w:p>
    <w:p w14:paraId="17BE1DF6">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r>
        <w:rPr>
          <w:rFonts w:hint="eastAsia" w:ascii="Times New Roman" w:hAnsi="Times New Roman" w:cs="方正仿宋_GBK"/>
          <w:szCs w:val="20"/>
        </w:rPr>
        <w:t>根据国家相关法规要求，结合本项目实际，提出安全、健康要求及职业操作规范要求，并明确违反后的处理规定。特别是根据本项目具体情况的诸如人身防护，有毒、有害物品携带、存放，防火、防爆等措施。</w:t>
      </w:r>
    </w:p>
    <w:p w14:paraId="59408E03">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p>
    <w:p w14:paraId="7A0C1610">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p>
    <w:p w14:paraId="5D74217A">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p>
    <w:p w14:paraId="3DCED02B">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p>
    <w:p w14:paraId="24A668BB">
      <w:pPr>
        <w:keepNext w:val="0"/>
        <w:keepLines w:val="0"/>
        <w:pageBreakBefore w:val="0"/>
        <w:widowControl w:val="0"/>
        <w:kinsoku/>
        <w:wordWrap/>
        <w:overflowPunct/>
        <w:topLinePunct w:val="0"/>
        <w:autoSpaceDE w:val="0"/>
        <w:autoSpaceDN w:val="0"/>
        <w:bidi w:val="0"/>
        <w:adjustRightInd/>
        <w:snapToGrid/>
        <w:spacing w:line="560" w:lineRule="exact"/>
        <w:ind w:firstLine="640" w:firstLineChars="200"/>
        <w:textAlignment w:val="auto"/>
        <w:outlineLvl w:val="9"/>
        <w:rPr>
          <w:rFonts w:hint="eastAsia" w:ascii="Times New Roman" w:hAnsi="Times New Roman" w:cs="方正仿宋_GBK"/>
          <w:szCs w:val="20"/>
        </w:rPr>
      </w:pPr>
    </w:p>
    <w:p w14:paraId="4FF6EB3F">
      <w:pPr>
        <w:rPr>
          <w:rFonts w:hint="eastAsia" w:ascii="Times New Roman" w:hAnsi="Times New Roman" w:cs="方正仿宋_GBK"/>
          <w:szCs w:val="20"/>
        </w:rPr>
      </w:pPr>
      <w:r>
        <w:rPr>
          <w:rFonts w:hint="eastAsia" w:ascii="Times New Roman" w:hAnsi="Times New Roman" w:cs="方正仿宋_GBK"/>
          <w:szCs w:val="20"/>
        </w:rPr>
        <w:br w:type="page"/>
      </w:r>
    </w:p>
    <w:p w14:paraId="44F9DF8B">
      <w:pPr>
        <w:pageBreakBefore w:val="0"/>
        <w:numPr>
          <w:ilvl w:val="0"/>
          <w:numId w:val="0"/>
        </w:numPr>
        <w:kinsoku/>
        <w:wordWrap/>
        <w:overflowPunct/>
        <w:topLinePunct w:val="0"/>
        <w:bidi w:val="0"/>
        <w:spacing w:line="600" w:lineRule="exact"/>
        <w:outlineLvl w:val="0"/>
        <w:rPr>
          <w:rFonts w:hint="eastAsia" w:ascii="宋体" w:hAnsi="宋体" w:eastAsia="宋体" w:cs="宋体"/>
          <w:b/>
          <w:bCs/>
          <w:color w:val="auto"/>
          <w:sz w:val="30"/>
          <w:szCs w:val="30"/>
          <w:highlight w:val="none"/>
          <w:lang w:val="en-US" w:eastAsia="zh-CN"/>
        </w:rPr>
      </w:pPr>
      <w:bookmarkStart w:id="23" w:name="_Toc18619"/>
      <w:bookmarkStart w:id="24" w:name="_Toc22133"/>
      <w:r>
        <w:rPr>
          <w:rFonts w:hint="eastAsia" w:ascii="黑体" w:hAnsi="黑体" w:eastAsia="黑体" w:cs="黑体"/>
          <w:b w:val="0"/>
          <w:bCs/>
          <w:color w:val="auto"/>
          <w:kern w:val="0"/>
          <w:sz w:val="32"/>
          <w:szCs w:val="32"/>
          <w:highlight w:val="none"/>
          <w:lang w:val="en-US" w:eastAsia="zh-CN" w:bidi="ar-SA"/>
        </w:rPr>
        <w:t>六、附件：样题</w:t>
      </w:r>
      <w:bookmarkEnd w:id="23"/>
      <w:bookmarkEnd w:id="24"/>
    </w:p>
    <w:p w14:paraId="402E023A">
      <w:pPr>
        <w:pageBreakBefore w:val="0"/>
        <w:kinsoku/>
        <w:wordWrap/>
        <w:overflowPunct/>
        <w:topLinePunct w:val="0"/>
        <w:bidi w:val="0"/>
        <w:spacing w:line="600" w:lineRule="exact"/>
        <w:jc w:val="center"/>
        <w:rPr>
          <w:rFonts w:hint="eastAsia" w:ascii="宋体" w:hAnsi="宋体"/>
          <w:b/>
          <w:bCs/>
          <w:color w:val="auto"/>
          <w:kern w:val="0"/>
          <w:sz w:val="44"/>
          <w:szCs w:val="44"/>
          <w:highlight w:val="none"/>
        </w:rPr>
      </w:pPr>
    </w:p>
    <w:p w14:paraId="5F1171FD">
      <w:pPr>
        <w:pageBreakBefore w:val="0"/>
        <w:kinsoku/>
        <w:wordWrap/>
        <w:overflowPunct/>
        <w:topLinePunct w:val="0"/>
        <w:bidi w:val="0"/>
        <w:spacing w:line="600" w:lineRule="exact"/>
        <w:jc w:val="center"/>
        <w:rPr>
          <w:rFonts w:hint="eastAsia" w:ascii="宋体" w:hAnsi="宋体"/>
          <w:b/>
          <w:bCs/>
          <w:color w:val="auto"/>
          <w:kern w:val="0"/>
          <w:sz w:val="44"/>
          <w:szCs w:val="44"/>
          <w:highlight w:val="none"/>
        </w:rPr>
      </w:pPr>
    </w:p>
    <w:p w14:paraId="3A866A52">
      <w:pPr>
        <w:pageBreakBefore w:val="0"/>
        <w:kinsoku/>
        <w:wordWrap/>
        <w:overflowPunct/>
        <w:topLinePunct w:val="0"/>
        <w:bidi w:val="0"/>
        <w:spacing w:line="600" w:lineRule="exact"/>
        <w:jc w:val="center"/>
        <w:outlineLvl w:val="9"/>
        <w:rPr>
          <w:rFonts w:hint="eastAsia" w:ascii="宋体" w:hAnsi="宋体" w:eastAsia="宋体" w:cs="宋体"/>
          <w:b/>
          <w:bCs/>
          <w:color w:val="auto"/>
          <w:kern w:val="0"/>
          <w:sz w:val="44"/>
          <w:szCs w:val="44"/>
          <w:highlight w:val="none"/>
        </w:rPr>
      </w:pPr>
      <w:r>
        <w:rPr>
          <w:rFonts w:hint="eastAsia" w:ascii="宋体" w:hAnsi="宋体" w:eastAsia="宋体" w:cs="宋体"/>
          <w:b/>
          <w:bCs/>
          <w:color w:val="auto"/>
          <w:kern w:val="0"/>
          <w:sz w:val="44"/>
          <w:szCs w:val="44"/>
          <w:highlight w:val="none"/>
        </w:rPr>
        <w:t>沈阳市</w:t>
      </w:r>
      <w:r>
        <w:rPr>
          <w:rFonts w:hint="eastAsia" w:ascii="宋体" w:hAnsi="宋体" w:eastAsia="宋体" w:cs="宋体"/>
          <w:b/>
          <w:bCs/>
          <w:color w:val="auto"/>
          <w:kern w:val="0"/>
          <w:sz w:val="44"/>
          <w:szCs w:val="44"/>
          <w:highlight w:val="none"/>
          <w:lang w:eastAsia="zh-CN"/>
        </w:rPr>
        <w:t>第四届</w:t>
      </w:r>
      <w:r>
        <w:rPr>
          <w:rFonts w:hint="eastAsia" w:ascii="宋体" w:hAnsi="宋体" w:eastAsia="宋体" w:cs="宋体"/>
          <w:b/>
          <w:bCs/>
          <w:color w:val="auto"/>
          <w:kern w:val="0"/>
          <w:sz w:val="44"/>
          <w:szCs w:val="44"/>
          <w:highlight w:val="none"/>
        </w:rPr>
        <w:t>“舒心传</w:t>
      </w:r>
      <w:r>
        <w:rPr>
          <w:rFonts w:hint="eastAsia" w:ascii="宋体" w:hAnsi="宋体" w:eastAsia="宋体" w:cs="宋体"/>
          <w:b/>
          <w:bCs/>
          <w:color w:val="auto"/>
          <w:kern w:val="0"/>
          <w:sz w:val="44"/>
          <w:szCs w:val="44"/>
          <w:highlight w:val="none"/>
          <w:lang w:eastAsia="zh-CN"/>
        </w:rPr>
        <w:t>技</w:t>
      </w:r>
      <w:r>
        <w:rPr>
          <w:rFonts w:hint="eastAsia" w:ascii="宋体" w:hAnsi="宋体" w:eastAsia="宋体" w:cs="宋体"/>
          <w:b/>
          <w:bCs/>
          <w:color w:val="auto"/>
          <w:kern w:val="0"/>
          <w:sz w:val="44"/>
          <w:szCs w:val="44"/>
          <w:highlight w:val="none"/>
        </w:rPr>
        <w:t>”职业技能大赛</w:t>
      </w:r>
    </w:p>
    <w:p w14:paraId="33E162BF">
      <w:pPr>
        <w:pageBreakBefore w:val="0"/>
        <w:kinsoku/>
        <w:wordWrap/>
        <w:overflowPunct/>
        <w:topLinePunct w:val="0"/>
        <w:bidi w:val="0"/>
        <w:spacing w:line="600" w:lineRule="exact"/>
        <w:jc w:val="center"/>
        <w:outlineLvl w:val="9"/>
        <w:rPr>
          <w:rFonts w:hint="eastAsia" w:ascii="宋体" w:hAnsi="宋体"/>
          <w:b/>
          <w:bCs/>
          <w:color w:val="auto"/>
          <w:kern w:val="0"/>
          <w:sz w:val="44"/>
          <w:szCs w:val="44"/>
          <w:highlight w:val="none"/>
        </w:rPr>
      </w:pPr>
      <w:r>
        <w:rPr>
          <w:rFonts w:hint="eastAsia" w:ascii="宋体" w:hAnsi="宋体"/>
          <w:b/>
          <w:bCs/>
          <w:color w:val="auto"/>
          <w:kern w:val="0"/>
          <w:sz w:val="44"/>
          <w:szCs w:val="44"/>
          <w:highlight w:val="none"/>
        </w:rPr>
        <w:t xml:space="preserve"> </w:t>
      </w:r>
    </w:p>
    <w:p w14:paraId="2E637EC0">
      <w:pPr>
        <w:pageBreakBefore w:val="0"/>
        <w:kinsoku/>
        <w:wordWrap/>
        <w:overflowPunct/>
        <w:topLinePunct w:val="0"/>
        <w:bidi w:val="0"/>
        <w:spacing w:line="600" w:lineRule="exact"/>
        <w:jc w:val="center"/>
        <w:outlineLvl w:val="9"/>
        <w:rPr>
          <w:rFonts w:hint="eastAsia" w:ascii="宋体" w:hAnsi="宋体" w:eastAsia="宋体" w:cs="宋体"/>
          <w:b/>
          <w:bCs/>
          <w:color w:val="auto"/>
          <w:sz w:val="44"/>
          <w:szCs w:val="44"/>
          <w:highlight w:val="none"/>
        </w:rPr>
      </w:pPr>
      <w:r>
        <w:rPr>
          <w:rFonts w:hint="eastAsia" w:ascii="宋体" w:hAnsi="宋体" w:eastAsia="宋体" w:cs="宋体"/>
          <w:b/>
          <w:bCs/>
          <w:color w:val="auto"/>
          <w:sz w:val="44"/>
          <w:szCs w:val="44"/>
          <w:highlight w:val="none"/>
          <w:lang w:val="en-US" w:eastAsia="zh-CN"/>
        </w:rPr>
        <w:t>机器人系统集成</w:t>
      </w:r>
      <w:r>
        <w:rPr>
          <w:rFonts w:hint="eastAsia" w:ascii="宋体" w:hAnsi="宋体" w:eastAsia="宋体" w:cs="宋体"/>
          <w:b/>
          <w:bCs/>
          <w:color w:val="auto"/>
          <w:sz w:val="44"/>
          <w:szCs w:val="44"/>
          <w:highlight w:val="none"/>
        </w:rPr>
        <w:t>项目</w:t>
      </w:r>
    </w:p>
    <w:p w14:paraId="0A35BD34">
      <w:pPr>
        <w:pageBreakBefore w:val="0"/>
        <w:kinsoku/>
        <w:wordWrap/>
        <w:overflowPunct/>
        <w:topLinePunct w:val="0"/>
        <w:bidi w:val="0"/>
        <w:spacing w:line="360" w:lineRule="auto"/>
        <w:jc w:val="center"/>
        <w:outlineLvl w:val="9"/>
        <w:rPr>
          <w:b/>
          <w:color w:val="auto"/>
          <w:sz w:val="36"/>
          <w:szCs w:val="36"/>
          <w:highlight w:val="none"/>
        </w:rPr>
      </w:pPr>
    </w:p>
    <w:p w14:paraId="0521E0FD">
      <w:pPr>
        <w:pageBreakBefore w:val="0"/>
        <w:kinsoku/>
        <w:wordWrap/>
        <w:overflowPunct/>
        <w:topLinePunct w:val="0"/>
        <w:bidi w:val="0"/>
        <w:spacing w:line="360" w:lineRule="auto"/>
        <w:jc w:val="center"/>
        <w:outlineLvl w:val="9"/>
        <w:rPr>
          <w:b/>
          <w:bCs/>
          <w:color w:val="auto"/>
          <w:sz w:val="36"/>
          <w:szCs w:val="36"/>
          <w:highlight w:val="none"/>
        </w:rPr>
      </w:pPr>
    </w:p>
    <w:p w14:paraId="24169FB6">
      <w:pPr>
        <w:pageBreakBefore w:val="0"/>
        <w:kinsoku/>
        <w:wordWrap/>
        <w:overflowPunct/>
        <w:topLinePunct w:val="0"/>
        <w:bidi w:val="0"/>
        <w:spacing w:line="360" w:lineRule="auto"/>
        <w:jc w:val="center"/>
        <w:outlineLvl w:val="9"/>
        <w:rPr>
          <w:b/>
          <w:bCs/>
          <w:color w:val="auto"/>
          <w:sz w:val="36"/>
          <w:szCs w:val="36"/>
          <w:highlight w:val="none"/>
        </w:rPr>
      </w:pPr>
    </w:p>
    <w:p w14:paraId="08A08856">
      <w:pPr>
        <w:pageBreakBefore w:val="0"/>
        <w:kinsoku/>
        <w:wordWrap/>
        <w:overflowPunct/>
        <w:topLinePunct w:val="0"/>
        <w:bidi w:val="0"/>
        <w:spacing w:line="360" w:lineRule="auto"/>
        <w:jc w:val="center"/>
        <w:outlineLvl w:val="9"/>
        <w:rPr>
          <w:b/>
          <w:bCs/>
          <w:color w:val="auto"/>
          <w:sz w:val="36"/>
          <w:szCs w:val="36"/>
          <w:highlight w:val="none"/>
        </w:rPr>
      </w:pPr>
    </w:p>
    <w:p w14:paraId="77C7E676">
      <w:pPr>
        <w:pageBreakBefore w:val="0"/>
        <w:kinsoku/>
        <w:wordWrap/>
        <w:overflowPunct/>
        <w:topLinePunct w:val="0"/>
        <w:bidi w:val="0"/>
        <w:spacing w:line="360" w:lineRule="auto"/>
        <w:jc w:val="center"/>
        <w:outlineLvl w:val="9"/>
        <w:rPr>
          <w:b/>
          <w:bCs/>
          <w:color w:val="auto"/>
          <w:sz w:val="36"/>
          <w:szCs w:val="36"/>
          <w:highlight w:val="none"/>
        </w:rPr>
      </w:pPr>
    </w:p>
    <w:p w14:paraId="70E553D1">
      <w:pPr>
        <w:pageBreakBefore w:val="0"/>
        <w:kinsoku/>
        <w:wordWrap/>
        <w:overflowPunct/>
        <w:topLinePunct w:val="0"/>
        <w:bidi w:val="0"/>
        <w:spacing w:line="360" w:lineRule="auto"/>
        <w:jc w:val="center"/>
        <w:outlineLvl w:val="9"/>
        <w:rPr>
          <w:b/>
          <w:bCs/>
          <w:color w:val="auto"/>
          <w:sz w:val="36"/>
          <w:szCs w:val="36"/>
          <w:highlight w:val="none"/>
        </w:rPr>
      </w:pPr>
    </w:p>
    <w:p w14:paraId="351753AC">
      <w:pPr>
        <w:pageBreakBefore w:val="0"/>
        <w:kinsoku/>
        <w:wordWrap/>
        <w:overflowPunct/>
        <w:topLinePunct w:val="0"/>
        <w:bidi w:val="0"/>
        <w:spacing w:line="360" w:lineRule="auto"/>
        <w:jc w:val="center"/>
        <w:outlineLvl w:val="9"/>
        <w:rPr>
          <w:b/>
          <w:bCs/>
          <w:color w:val="auto"/>
          <w:sz w:val="44"/>
          <w:szCs w:val="44"/>
          <w:highlight w:val="none"/>
        </w:rPr>
      </w:pPr>
      <w:r>
        <w:rPr>
          <w:rFonts w:hint="eastAsia"/>
          <w:b/>
          <w:bCs/>
          <w:color w:val="auto"/>
          <w:sz w:val="44"/>
          <w:szCs w:val="44"/>
          <w:highlight w:val="none"/>
        </w:rPr>
        <w:t>样</w:t>
      </w:r>
      <w:r>
        <w:rPr>
          <w:rFonts w:hint="eastAsia"/>
          <w:b/>
          <w:bCs/>
          <w:color w:val="auto"/>
          <w:sz w:val="44"/>
          <w:szCs w:val="44"/>
          <w:highlight w:val="none"/>
          <w:lang w:val="en-US" w:eastAsia="zh-CN"/>
        </w:rPr>
        <w:t xml:space="preserve">  </w:t>
      </w:r>
      <w:r>
        <w:rPr>
          <w:rFonts w:hint="eastAsia"/>
          <w:b/>
          <w:bCs/>
          <w:color w:val="auto"/>
          <w:sz w:val="44"/>
          <w:szCs w:val="44"/>
          <w:highlight w:val="none"/>
        </w:rPr>
        <w:t>题</w:t>
      </w:r>
    </w:p>
    <w:p w14:paraId="3FD0EB84">
      <w:pPr>
        <w:pageBreakBefore w:val="0"/>
        <w:kinsoku/>
        <w:wordWrap/>
        <w:overflowPunct/>
        <w:topLinePunct w:val="0"/>
        <w:bidi w:val="0"/>
        <w:spacing w:line="360" w:lineRule="auto"/>
        <w:jc w:val="center"/>
        <w:outlineLvl w:val="9"/>
        <w:rPr>
          <w:color w:val="auto"/>
          <w:sz w:val="32"/>
          <w:szCs w:val="32"/>
          <w:highlight w:val="none"/>
        </w:rPr>
      </w:pPr>
    </w:p>
    <w:p w14:paraId="2517DC13">
      <w:pPr>
        <w:pageBreakBefore w:val="0"/>
        <w:kinsoku/>
        <w:wordWrap/>
        <w:overflowPunct/>
        <w:topLinePunct w:val="0"/>
        <w:bidi w:val="0"/>
        <w:spacing w:line="360" w:lineRule="auto"/>
        <w:jc w:val="center"/>
        <w:outlineLvl w:val="9"/>
        <w:rPr>
          <w:color w:val="auto"/>
          <w:sz w:val="32"/>
          <w:szCs w:val="32"/>
          <w:highlight w:val="none"/>
        </w:rPr>
      </w:pPr>
    </w:p>
    <w:p w14:paraId="3643C125">
      <w:pPr>
        <w:pageBreakBefore w:val="0"/>
        <w:kinsoku/>
        <w:wordWrap/>
        <w:overflowPunct/>
        <w:topLinePunct w:val="0"/>
        <w:bidi w:val="0"/>
        <w:spacing w:line="360" w:lineRule="auto"/>
        <w:jc w:val="center"/>
        <w:outlineLvl w:val="9"/>
        <w:rPr>
          <w:color w:val="auto"/>
          <w:sz w:val="32"/>
          <w:szCs w:val="32"/>
          <w:highlight w:val="none"/>
        </w:rPr>
      </w:pPr>
    </w:p>
    <w:p w14:paraId="536E6CBC">
      <w:pPr>
        <w:pageBreakBefore w:val="0"/>
        <w:kinsoku/>
        <w:wordWrap/>
        <w:overflowPunct/>
        <w:topLinePunct w:val="0"/>
        <w:bidi w:val="0"/>
        <w:spacing w:line="360" w:lineRule="auto"/>
        <w:jc w:val="center"/>
        <w:outlineLvl w:val="9"/>
        <w:rPr>
          <w:color w:val="auto"/>
          <w:sz w:val="32"/>
          <w:szCs w:val="32"/>
          <w:highlight w:val="none"/>
        </w:rPr>
      </w:pPr>
    </w:p>
    <w:p w14:paraId="22AB01C8">
      <w:pPr>
        <w:pageBreakBefore w:val="0"/>
        <w:kinsoku/>
        <w:wordWrap/>
        <w:overflowPunct/>
        <w:topLinePunct w:val="0"/>
        <w:bidi w:val="0"/>
        <w:spacing w:line="360" w:lineRule="auto"/>
        <w:jc w:val="center"/>
        <w:outlineLvl w:val="9"/>
        <w:rPr>
          <w:color w:val="auto"/>
          <w:sz w:val="32"/>
          <w:szCs w:val="32"/>
          <w:highlight w:val="none"/>
        </w:rPr>
      </w:pPr>
    </w:p>
    <w:p w14:paraId="7905FDDB">
      <w:pPr>
        <w:pageBreakBefore w:val="0"/>
        <w:kinsoku/>
        <w:wordWrap/>
        <w:overflowPunct/>
        <w:topLinePunct w:val="0"/>
        <w:bidi w:val="0"/>
        <w:spacing w:line="360" w:lineRule="auto"/>
        <w:jc w:val="center"/>
        <w:outlineLvl w:val="9"/>
        <w:rPr>
          <w:color w:val="auto"/>
          <w:sz w:val="32"/>
          <w:szCs w:val="32"/>
          <w:highlight w:val="none"/>
        </w:rPr>
      </w:pPr>
    </w:p>
    <w:p w14:paraId="27E20D2A">
      <w:pPr>
        <w:pageBreakBefore w:val="0"/>
        <w:widowControl/>
        <w:kinsoku/>
        <w:wordWrap/>
        <w:overflowPunct/>
        <w:topLinePunct w:val="0"/>
        <w:bidi w:val="0"/>
        <w:spacing w:line="360" w:lineRule="auto"/>
        <w:jc w:val="both"/>
        <w:outlineLvl w:val="9"/>
        <w:rPr>
          <w:b/>
          <w:bCs/>
          <w:color w:val="auto"/>
          <w:sz w:val="28"/>
          <w:szCs w:val="28"/>
          <w:highlight w:val="none"/>
        </w:rPr>
      </w:pPr>
    </w:p>
    <w:p w14:paraId="192F774F">
      <w:pPr>
        <w:pageBreakBefore w:val="0"/>
        <w:widowControl/>
        <w:kinsoku/>
        <w:wordWrap/>
        <w:overflowPunct/>
        <w:topLinePunct w:val="0"/>
        <w:bidi w:val="0"/>
        <w:spacing w:line="360" w:lineRule="auto"/>
        <w:jc w:val="center"/>
        <w:outlineLvl w:val="9"/>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202</w:t>
      </w:r>
      <w:r>
        <w:rPr>
          <w:rFonts w:hint="eastAsia" w:ascii="宋体" w:hAnsi="宋体" w:eastAsia="宋体" w:cs="宋体"/>
          <w:b/>
          <w:bCs/>
          <w:color w:val="auto"/>
          <w:sz w:val="28"/>
          <w:szCs w:val="28"/>
          <w:highlight w:val="none"/>
          <w:lang w:val="en-US" w:eastAsia="zh-CN"/>
        </w:rPr>
        <w:t>5</w:t>
      </w:r>
      <w:r>
        <w:rPr>
          <w:rFonts w:hint="eastAsia" w:ascii="宋体" w:hAnsi="宋体" w:eastAsia="宋体" w:cs="宋体"/>
          <w:b/>
          <w:bCs/>
          <w:color w:val="auto"/>
          <w:sz w:val="28"/>
          <w:szCs w:val="28"/>
          <w:highlight w:val="none"/>
        </w:rPr>
        <w:t xml:space="preserve"> 年</w:t>
      </w:r>
      <w:r>
        <w:rPr>
          <w:rFonts w:hint="eastAsia" w:ascii="宋体" w:hAnsi="宋体" w:eastAsia="宋体" w:cs="宋体"/>
          <w:b/>
          <w:bCs/>
          <w:color w:val="auto"/>
          <w:sz w:val="28"/>
          <w:szCs w:val="28"/>
          <w:highlight w:val="none"/>
          <w:lang w:val="en-US" w:eastAsia="zh-CN"/>
        </w:rPr>
        <w:t>10</w:t>
      </w:r>
      <w:r>
        <w:rPr>
          <w:rFonts w:hint="eastAsia" w:ascii="宋体" w:hAnsi="宋体" w:eastAsia="宋体" w:cs="宋体"/>
          <w:b/>
          <w:bCs/>
          <w:color w:val="auto"/>
          <w:sz w:val="28"/>
          <w:szCs w:val="28"/>
          <w:highlight w:val="none"/>
        </w:rPr>
        <w:t>月</w:t>
      </w:r>
    </w:p>
    <w:p w14:paraId="0284F4C8">
      <w:pPr>
        <w:pageBreakBefore w:val="0"/>
        <w:widowControl/>
        <w:kinsoku/>
        <w:wordWrap/>
        <w:overflowPunct/>
        <w:topLinePunct w:val="0"/>
        <w:bidi w:val="0"/>
        <w:spacing w:line="360" w:lineRule="auto"/>
        <w:jc w:val="both"/>
        <w:outlineLvl w:val="9"/>
        <w:rPr>
          <w:rFonts w:hint="eastAsia" w:ascii="仿宋" w:hAnsi="仿宋" w:eastAsia="仿宋" w:cs="仿宋"/>
          <w:b/>
          <w:bCs/>
          <w:color w:val="auto"/>
          <w:sz w:val="28"/>
          <w:szCs w:val="28"/>
          <w:highlight w:val="none"/>
        </w:rPr>
      </w:pPr>
    </w:p>
    <w:p w14:paraId="61EDB150">
      <w:pPr>
        <w:outlineLvl w:val="9"/>
        <w:rPr>
          <w:rFonts w:hint="eastAsia" w:ascii="仿宋" w:hAnsi="仿宋" w:eastAsia="仿宋" w:cs="仿宋"/>
          <w:lang w:val="fr-FR" w:eastAsia="zh-CN"/>
        </w:rPr>
        <w:sectPr>
          <w:footerReference r:id="rId6" w:type="first"/>
          <w:footerReference r:id="rId5" w:type="default"/>
          <w:pgSz w:w="11906" w:h="16838"/>
          <w:pgMar w:top="1928" w:right="1474" w:bottom="1814" w:left="1587" w:header="567" w:footer="567" w:gutter="0"/>
          <w:pgNumType w:fmt="decimal" w:start="1"/>
          <w:cols w:space="708" w:num="1"/>
          <w:titlePg/>
          <w:docGrid w:linePitch="360" w:charSpace="0"/>
        </w:sectPr>
      </w:pPr>
    </w:p>
    <w:p w14:paraId="5811E3A7">
      <w:pPr>
        <w:outlineLvl w:val="9"/>
        <w:rPr>
          <w:rFonts w:hint="eastAsia" w:ascii="仿宋" w:hAnsi="仿宋" w:eastAsia="仿宋" w:cs="仿宋"/>
          <w:lang w:val="fr-FR" w:eastAsia="zh-CN"/>
        </w:rPr>
      </w:pPr>
    </w:p>
    <w:p w14:paraId="06AC9252">
      <w:pPr>
        <w:keepNext w:val="0"/>
        <w:keepLines w:val="0"/>
        <w:pageBreakBefore w:val="0"/>
        <w:kinsoku/>
        <w:wordWrap/>
        <w:overflowPunct/>
        <w:topLinePunct w:val="0"/>
        <w:autoSpaceDE w:val="0"/>
        <w:autoSpaceDN w:val="0"/>
        <w:bidi w:val="0"/>
        <w:adjustRightInd w:val="0"/>
        <w:snapToGrid w:val="0"/>
        <w:spacing w:before="89" w:line="20" w:lineRule="atLeast"/>
        <w:jc w:val="left"/>
        <w:textAlignment w:val="baseline"/>
        <w:outlineLvl w:val="9"/>
        <w:rPr>
          <w:rFonts w:hint="eastAsia" w:ascii="华文楷体" w:hAnsi="华文楷体" w:eastAsia="华文楷体"/>
          <w:b/>
          <w:bCs/>
          <w:color w:val="000000"/>
          <w:sz w:val="44"/>
          <w:szCs w:val="44"/>
        </w:rPr>
      </w:pPr>
      <w:r>
        <w:rPr>
          <w:rFonts w:hint="eastAsia" w:ascii="仿宋" w:hAnsi="仿宋" w:eastAsia="仿宋" w:cs="仿宋"/>
          <w:b/>
          <w:bCs/>
          <w:snapToGrid w:val="0"/>
          <w:color w:val="000000"/>
          <w:spacing w:val="6"/>
          <w:kern w:val="0"/>
          <w:sz w:val="27"/>
          <w:szCs w:val="27"/>
          <w:lang w:val="en-US" w:eastAsia="zh-CN" w:bidi="ar-SA"/>
        </w:rPr>
        <w:t xml:space="preserve">比赛日期：     </w:t>
      </w:r>
      <w:r>
        <w:rPr>
          <w:rFonts w:hint="eastAsia" w:ascii="仿宋" w:hAnsi="仿宋" w:cs="仿宋"/>
          <w:b/>
          <w:bCs/>
          <w:snapToGrid w:val="0"/>
          <w:color w:val="000000"/>
          <w:spacing w:val="6"/>
          <w:kern w:val="0"/>
          <w:sz w:val="27"/>
          <w:szCs w:val="27"/>
          <w:lang w:val="en-US" w:eastAsia="zh-CN" w:bidi="ar-SA"/>
        </w:rPr>
        <w:t xml:space="preserve"> </w:t>
      </w:r>
      <w:r>
        <w:rPr>
          <w:rFonts w:hint="eastAsia" w:ascii="仿宋" w:hAnsi="仿宋" w:eastAsia="仿宋" w:cs="仿宋"/>
          <w:b/>
          <w:bCs/>
          <w:snapToGrid w:val="0"/>
          <w:color w:val="000000"/>
          <w:spacing w:val="6"/>
          <w:kern w:val="0"/>
          <w:sz w:val="27"/>
          <w:szCs w:val="27"/>
          <w:lang w:val="en-US" w:eastAsia="zh-CN" w:bidi="ar-SA"/>
        </w:rPr>
        <w:t xml:space="preserve"> </w:t>
      </w:r>
      <w:r>
        <w:rPr>
          <w:rFonts w:hint="eastAsia" w:ascii="仿宋" w:hAnsi="仿宋" w:cs="仿宋"/>
          <w:b/>
          <w:bCs/>
          <w:snapToGrid w:val="0"/>
          <w:color w:val="000000"/>
          <w:spacing w:val="6"/>
          <w:kern w:val="0"/>
          <w:sz w:val="27"/>
          <w:szCs w:val="27"/>
          <w:lang w:val="en-US" w:eastAsia="zh-CN" w:bidi="ar-SA"/>
        </w:rPr>
        <w:t xml:space="preserve"> </w:t>
      </w:r>
      <w:r>
        <w:rPr>
          <w:rFonts w:hint="eastAsia" w:ascii="仿宋" w:hAnsi="仿宋" w:eastAsia="仿宋" w:cs="仿宋"/>
          <w:b/>
          <w:bCs/>
          <w:snapToGrid w:val="0"/>
          <w:color w:val="000000"/>
          <w:spacing w:val="6"/>
          <w:kern w:val="0"/>
          <w:sz w:val="27"/>
          <w:szCs w:val="27"/>
          <w:lang w:val="en-US" w:eastAsia="zh-CN" w:bidi="ar-SA"/>
        </w:rPr>
        <w:t xml:space="preserve">  </w:t>
      </w:r>
      <w:r>
        <w:rPr>
          <w:rFonts w:hint="eastAsia" w:ascii="仿宋" w:hAnsi="仿宋" w:eastAsia="仿宋" w:cs="仿宋"/>
          <w:b/>
          <w:bCs/>
          <w:snapToGrid w:val="0"/>
          <w:color w:val="000000"/>
          <w:spacing w:val="6"/>
          <w:kern w:val="0"/>
          <w:sz w:val="27"/>
          <w:szCs w:val="27"/>
          <w:lang w:val="en-US" w:eastAsia="en-US" w:bidi="ar-SA"/>
        </w:rPr>
        <w:t>竞赛场次：第</w:t>
      </w:r>
      <w:r>
        <w:rPr>
          <w:rFonts w:hint="eastAsia" w:ascii="仿宋" w:hAnsi="仿宋" w:eastAsia="仿宋" w:cs="仿宋"/>
          <w:snapToGrid w:val="0"/>
          <w:color w:val="000000"/>
          <w:spacing w:val="-114"/>
          <w:kern w:val="0"/>
          <w:sz w:val="27"/>
          <w:szCs w:val="27"/>
          <w:lang w:val="en-US" w:eastAsia="en-US" w:bidi="ar-SA"/>
        </w:rPr>
        <w:t xml:space="preserve"> </w:t>
      </w:r>
      <w:r>
        <w:rPr>
          <w:rFonts w:hint="eastAsia" w:ascii="仿宋" w:hAnsi="仿宋" w:eastAsia="仿宋" w:cs="仿宋"/>
          <w:snapToGrid w:val="0"/>
          <w:color w:val="000000"/>
          <w:spacing w:val="5"/>
          <w:kern w:val="0"/>
          <w:sz w:val="27"/>
          <w:szCs w:val="27"/>
          <w:u w:val="single" w:color="auto"/>
          <w:lang w:val="en-US" w:eastAsia="en-US" w:bidi="ar-SA"/>
        </w:rPr>
        <w:t xml:space="preserve">     </w:t>
      </w:r>
      <w:r>
        <w:rPr>
          <w:rFonts w:hint="eastAsia" w:ascii="仿宋" w:hAnsi="仿宋" w:eastAsia="仿宋" w:cs="仿宋"/>
          <w:snapToGrid w:val="0"/>
          <w:color w:val="000000"/>
          <w:spacing w:val="-124"/>
          <w:kern w:val="0"/>
          <w:sz w:val="27"/>
          <w:szCs w:val="27"/>
          <w:lang w:val="en-US" w:eastAsia="en-US" w:bidi="ar-SA"/>
        </w:rPr>
        <w:t xml:space="preserve"> </w:t>
      </w:r>
      <w:r>
        <w:rPr>
          <w:rFonts w:hint="eastAsia" w:ascii="仿宋" w:hAnsi="仿宋" w:eastAsia="仿宋" w:cs="仿宋"/>
          <w:b/>
          <w:bCs/>
          <w:snapToGrid w:val="0"/>
          <w:color w:val="000000"/>
          <w:spacing w:val="6"/>
          <w:kern w:val="0"/>
          <w:sz w:val="27"/>
          <w:szCs w:val="27"/>
          <w:lang w:val="en-US" w:eastAsia="en-US" w:bidi="ar-SA"/>
        </w:rPr>
        <w:t>场</w:t>
      </w:r>
      <w:r>
        <w:rPr>
          <w:rFonts w:hint="eastAsia" w:ascii="仿宋" w:hAnsi="仿宋" w:eastAsia="仿宋" w:cs="仿宋"/>
          <w:snapToGrid w:val="0"/>
          <w:color w:val="000000"/>
          <w:spacing w:val="6"/>
          <w:kern w:val="0"/>
          <w:sz w:val="27"/>
          <w:szCs w:val="27"/>
          <w:lang w:val="en-US" w:eastAsia="en-US" w:bidi="ar-SA"/>
        </w:rPr>
        <w:t xml:space="preserve">  </w:t>
      </w:r>
      <w:r>
        <w:rPr>
          <w:rFonts w:hint="eastAsia" w:ascii="仿宋" w:hAnsi="仿宋" w:cs="仿宋"/>
          <w:snapToGrid w:val="0"/>
          <w:color w:val="000000"/>
          <w:spacing w:val="6"/>
          <w:kern w:val="0"/>
          <w:sz w:val="27"/>
          <w:szCs w:val="27"/>
          <w:lang w:val="en-US" w:eastAsia="zh-CN" w:bidi="ar-SA"/>
        </w:rPr>
        <w:t xml:space="preserve"> </w:t>
      </w:r>
      <w:r>
        <w:rPr>
          <w:rFonts w:hint="eastAsia" w:ascii="仿宋" w:hAnsi="仿宋" w:eastAsia="仿宋" w:cs="仿宋"/>
          <w:snapToGrid w:val="0"/>
          <w:color w:val="000000"/>
          <w:spacing w:val="6"/>
          <w:kern w:val="0"/>
          <w:sz w:val="27"/>
          <w:szCs w:val="27"/>
          <w:lang w:val="en-US" w:eastAsia="en-US" w:bidi="ar-SA"/>
        </w:rPr>
        <w:t xml:space="preserve"> </w:t>
      </w:r>
      <w:r>
        <w:rPr>
          <w:rFonts w:hint="eastAsia" w:ascii="仿宋" w:hAnsi="仿宋" w:cs="仿宋"/>
          <w:snapToGrid w:val="0"/>
          <w:color w:val="000000"/>
          <w:spacing w:val="6"/>
          <w:kern w:val="0"/>
          <w:sz w:val="27"/>
          <w:szCs w:val="27"/>
          <w:lang w:val="en-US" w:eastAsia="zh-CN" w:bidi="ar-SA"/>
        </w:rPr>
        <w:t xml:space="preserve"> </w:t>
      </w:r>
      <w:r>
        <w:rPr>
          <w:rFonts w:hint="eastAsia" w:ascii="仿宋" w:hAnsi="仿宋" w:eastAsia="仿宋" w:cs="仿宋"/>
          <w:snapToGrid w:val="0"/>
          <w:color w:val="000000"/>
          <w:spacing w:val="6"/>
          <w:kern w:val="0"/>
          <w:sz w:val="27"/>
          <w:szCs w:val="27"/>
          <w:lang w:val="en-US" w:eastAsia="en-US" w:bidi="ar-SA"/>
        </w:rPr>
        <w:t xml:space="preserve">  </w:t>
      </w:r>
      <w:r>
        <w:rPr>
          <w:rFonts w:hint="eastAsia" w:ascii="仿宋" w:hAnsi="仿宋" w:eastAsia="仿宋" w:cs="仿宋"/>
          <w:b/>
          <w:bCs/>
          <w:snapToGrid w:val="0"/>
          <w:color w:val="000000"/>
          <w:spacing w:val="6"/>
          <w:kern w:val="0"/>
          <w:sz w:val="27"/>
          <w:szCs w:val="27"/>
          <w:lang w:val="en-US" w:eastAsia="en-US" w:bidi="ar-SA"/>
        </w:rPr>
        <w:t>赛位号：第</w:t>
      </w:r>
      <w:r>
        <w:rPr>
          <w:rFonts w:hint="eastAsia" w:ascii="仿宋" w:hAnsi="仿宋" w:eastAsia="仿宋" w:cs="仿宋"/>
          <w:snapToGrid w:val="0"/>
          <w:color w:val="000000"/>
          <w:spacing w:val="-116"/>
          <w:kern w:val="0"/>
          <w:sz w:val="27"/>
          <w:szCs w:val="27"/>
          <w:lang w:val="en-US" w:eastAsia="en-US" w:bidi="ar-SA"/>
        </w:rPr>
        <w:t xml:space="preserve"> </w:t>
      </w:r>
      <w:r>
        <w:rPr>
          <w:rFonts w:hint="eastAsia" w:ascii="仿宋" w:hAnsi="仿宋" w:eastAsia="仿宋" w:cs="仿宋"/>
          <w:snapToGrid w:val="0"/>
          <w:color w:val="000000"/>
          <w:spacing w:val="23"/>
          <w:kern w:val="0"/>
          <w:sz w:val="27"/>
          <w:szCs w:val="27"/>
          <w:u w:val="single" w:color="auto"/>
          <w:lang w:val="en-US" w:eastAsia="en-US" w:bidi="ar-SA"/>
        </w:rPr>
        <w:t xml:space="preserve">    </w:t>
      </w:r>
      <w:r>
        <w:rPr>
          <w:rFonts w:hint="eastAsia" w:ascii="仿宋" w:hAnsi="仿宋" w:eastAsia="仿宋" w:cs="仿宋"/>
          <w:snapToGrid w:val="0"/>
          <w:color w:val="000000"/>
          <w:spacing w:val="-115"/>
          <w:kern w:val="0"/>
          <w:sz w:val="27"/>
          <w:szCs w:val="27"/>
          <w:lang w:val="en-US" w:eastAsia="en-US" w:bidi="ar-SA"/>
        </w:rPr>
        <w:t xml:space="preserve"> </w:t>
      </w:r>
      <w:r>
        <w:rPr>
          <w:rFonts w:hint="eastAsia" w:ascii="仿宋" w:hAnsi="仿宋" w:eastAsia="仿宋" w:cs="仿宋"/>
          <w:b/>
          <w:bCs/>
          <w:snapToGrid w:val="0"/>
          <w:color w:val="000000"/>
          <w:spacing w:val="6"/>
          <w:kern w:val="0"/>
          <w:sz w:val="27"/>
          <w:szCs w:val="27"/>
          <w:lang w:val="en-US" w:eastAsia="en-US" w:bidi="ar-SA"/>
        </w:rPr>
        <w:t>号</w:t>
      </w:r>
    </w:p>
    <w:p w14:paraId="7EA27442">
      <w:pPr>
        <w:jc w:val="center"/>
        <w:outlineLvl w:val="9"/>
        <w:rPr>
          <w:rFonts w:hint="eastAsia" w:ascii="华文楷体" w:hAnsi="华文楷体" w:eastAsia="华文楷体"/>
          <w:b/>
          <w:bCs/>
          <w:color w:val="000000"/>
          <w:sz w:val="44"/>
          <w:szCs w:val="44"/>
        </w:rPr>
      </w:pPr>
    </w:p>
    <w:p w14:paraId="744A5353">
      <w:pPr>
        <w:jc w:val="center"/>
        <w:outlineLvl w:val="9"/>
        <w:rPr>
          <w:rFonts w:hint="eastAsia" w:ascii="宋体" w:hAnsi="宋体" w:eastAsia="宋体" w:cs="宋体"/>
          <w:b/>
          <w:bCs/>
          <w:color w:val="auto"/>
          <w:sz w:val="28"/>
          <w:szCs w:val="28"/>
          <w:highlight w:val="none"/>
        </w:rPr>
      </w:pPr>
      <w:r>
        <w:rPr>
          <w:rFonts w:hint="eastAsia" w:ascii="华文楷体" w:hAnsi="华文楷体" w:eastAsia="华文楷体"/>
          <w:b/>
          <w:bCs/>
          <w:color w:val="000000"/>
          <w:sz w:val="44"/>
          <w:szCs w:val="44"/>
        </w:rPr>
        <w:t>任务书</w:t>
      </w:r>
    </w:p>
    <w:p w14:paraId="48B58CD0">
      <w:pPr>
        <w:spacing w:after="160" w:line="600" w:lineRule="exact"/>
        <w:jc w:val="both"/>
        <w:outlineLvl w:val="9"/>
        <w:rPr>
          <w:rFonts w:hint="eastAsia" w:ascii="Times New Roman" w:hAnsi="Times New Roman" w:eastAsia="方正小标宋简体" w:cs="Times New Roman"/>
          <w:sz w:val="44"/>
          <w:szCs w:val="44"/>
          <w:lang w:eastAsia="zh-CN"/>
        </w:rPr>
      </w:pPr>
    </w:p>
    <w:p w14:paraId="1B7030DE">
      <w:pPr>
        <w:spacing w:after="160" w:line="600" w:lineRule="exact"/>
        <w:jc w:val="center"/>
        <w:outlineLvl w:val="9"/>
        <w:rPr>
          <w:rFonts w:hint="eastAsia" w:ascii="Times New Roman" w:hAnsi="Times New Roman" w:eastAsia="方正小标宋简体" w:cs="Times New Roman"/>
          <w:sz w:val="44"/>
          <w:szCs w:val="44"/>
          <w:lang w:eastAsia="zh-CN"/>
        </w:rPr>
      </w:pPr>
      <w:r>
        <w:rPr>
          <w:rFonts w:hint="eastAsia" w:ascii="Times New Roman" w:hAnsi="Times New Roman" w:eastAsia="方正小标宋简体" w:cs="Times New Roman"/>
          <w:sz w:val="44"/>
          <w:szCs w:val="44"/>
          <w:lang w:eastAsia="zh-CN"/>
        </w:rPr>
        <w:t>目  录</w:t>
      </w:r>
    </w:p>
    <w:p w14:paraId="43343316">
      <w:pPr>
        <w:pStyle w:val="6"/>
        <w:tabs>
          <w:tab w:val="right" w:leader="dot" w:pos="9638"/>
        </w:tabs>
        <w:spacing w:line="360" w:lineRule="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TOC \o "1-3" \h \z \u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_Toc11946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任务介绍</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_Toc11946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- 1 -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7A6487FF">
      <w:pPr>
        <w:pStyle w:val="6"/>
        <w:tabs>
          <w:tab w:val="right" w:leader="dot" w:pos="9638"/>
        </w:tabs>
        <w:spacing w:line="360" w:lineRule="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_Toc10507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任务一 机械设计与安装</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_Toc10507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- 3 -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333242C1">
      <w:pPr>
        <w:pStyle w:val="7"/>
        <w:keepNext w:val="0"/>
        <w:keepLines w:val="0"/>
        <w:pageBreakBefore w:val="0"/>
        <w:widowControl/>
        <w:tabs>
          <w:tab w:val="right" w:leader="dot" w:pos="9638"/>
        </w:tabs>
        <w:kinsoku/>
        <w:wordWrap/>
        <w:overflowPunct/>
        <w:topLinePunct w:val="0"/>
        <w:autoSpaceDE w:val="0"/>
        <w:autoSpaceDN w:val="0"/>
        <w:bidi w:val="0"/>
        <w:adjustRightInd/>
        <w:snapToGrid/>
        <w:spacing w:line="360" w:lineRule="auto"/>
        <w:ind w:firstLine="640" w:firstLineChars="200"/>
        <w:textAlignment w:val="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_Toc4009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1.1 机械零件测绘</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_Toc4009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- 3 -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491F8BF1">
      <w:pPr>
        <w:pStyle w:val="7"/>
        <w:keepNext w:val="0"/>
        <w:keepLines w:val="0"/>
        <w:pageBreakBefore w:val="0"/>
        <w:widowControl/>
        <w:tabs>
          <w:tab w:val="right" w:leader="dot" w:pos="9638"/>
        </w:tabs>
        <w:kinsoku/>
        <w:wordWrap/>
        <w:overflowPunct/>
        <w:topLinePunct w:val="0"/>
        <w:autoSpaceDE w:val="0"/>
        <w:autoSpaceDN w:val="0"/>
        <w:bidi w:val="0"/>
        <w:adjustRightInd/>
        <w:snapToGrid/>
        <w:spacing w:line="360" w:lineRule="auto"/>
        <w:ind w:firstLine="640" w:firstLineChars="200"/>
        <w:textAlignment w:val="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_Toc6464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1.2 模型组件装配</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_Toc6464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- 5 -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2CBA66F4">
      <w:pPr>
        <w:pStyle w:val="7"/>
        <w:keepNext w:val="0"/>
        <w:keepLines w:val="0"/>
        <w:pageBreakBefore w:val="0"/>
        <w:widowControl/>
        <w:tabs>
          <w:tab w:val="right" w:leader="dot" w:pos="9638"/>
        </w:tabs>
        <w:kinsoku/>
        <w:wordWrap/>
        <w:overflowPunct/>
        <w:topLinePunct w:val="0"/>
        <w:autoSpaceDE w:val="0"/>
        <w:autoSpaceDN w:val="0"/>
        <w:bidi w:val="0"/>
        <w:adjustRightInd/>
        <w:snapToGrid/>
        <w:spacing w:line="360" w:lineRule="auto"/>
        <w:ind w:firstLine="640" w:firstLineChars="200"/>
        <w:textAlignment w:val="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_Toc18458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1.3 桌面机构组件布局设计与安装</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_Toc18458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- 5 -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32E0CE2B">
      <w:pPr>
        <w:pStyle w:val="6"/>
        <w:tabs>
          <w:tab w:val="right" w:leader="dot" w:pos="9638"/>
        </w:tabs>
        <w:spacing w:line="360" w:lineRule="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_Toc3293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任务二 电气设计与接线</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_Toc3293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- 7 -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177685DE">
      <w:pPr>
        <w:pStyle w:val="7"/>
        <w:keepNext w:val="0"/>
        <w:keepLines w:val="0"/>
        <w:pageBreakBefore w:val="0"/>
        <w:widowControl/>
        <w:tabs>
          <w:tab w:val="right" w:leader="dot" w:pos="9638"/>
        </w:tabs>
        <w:kinsoku/>
        <w:wordWrap/>
        <w:overflowPunct/>
        <w:topLinePunct w:val="0"/>
        <w:autoSpaceDE w:val="0"/>
        <w:autoSpaceDN w:val="0"/>
        <w:bidi w:val="0"/>
        <w:adjustRightInd/>
        <w:snapToGrid/>
        <w:spacing w:line="360" w:lineRule="auto"/>
        <w:ind w:firstLine="640" w:firstLineChars="200"/>
        <w:textAlignment w:val="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_Toc28175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2.1 电气设计</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_Toc28175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- 7 -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0EDA23BC">
      <w:pPr>
        <w:pStyle w:val="7"/>
        <w:keepNext w:val="0"/>
        <w:keepLines w:val="0"/>
        <w:pageBreakBefore w:val="0"/>
        <w:widowControl/>
        <w:tabs>
          <w:tab w:val="right" w:leader="dot" w:pos="9638"/>
        </w:tabs>
        <w:kinsoku/>
        <w:wordWrap/>
        <w:overflowPunct/>
        <w:topLinePunct w:val="0"/>
        <w:autoSpaceDE w:val="0"/>
        <w:autoSpaceDN w:val="0"/>
        <w:bidi w:val="0"/>
        <w:adjustRightInd/>
        <w:snapToGrid/>
        <w:spacing w:line="360" w:lineRule="auto"/>
        <w:ind w:firstLine="640" w:firstLineChars="200"/>
        <w:textAlignment w:val="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_Toc4538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2.2 电气连接</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_Toc4538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- 7 -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217717EE">
      <w:pPr>
        <w:pStyle w:val="7"/>
        <w:keepNext w:val="0"/>
        <w:keepLines w:val="0"/>
        <w:pageBreakBefore w:val="0"/>
        <w:widowControl/>
        <w:tabs>
          <w:tab w:val="right" w:leader="dot" w:pos="9638"/>
        </w:tabs>
        <w:kinsoku/>
        <w:wordWrap/>
        <w:overflowPunct/>
        <w:topLinePunct w:val="0"/>
        <w:autoSpaceDE w:val="0"/>
        <w:autoSpaceDN w:val="0"/>
        <w:bidi w:val="0"/>
        <w:adjustRightInd/>
        <w:snapToGrid/>
        <w:spacing w:line="360" w:lineRule="auto"/>
        <w:ind w:firstLine="640" w:firstLineChars="200"/>
        <w:textAlignment w:val="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_Toc4064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2.3 传感器调试与参数设置</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_Toc4064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- 8 -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3AEE9C91">
      <w:pPr>
        <w:pStyle w:val="6"/>
        <w:tabs>
          <w:tab w:val="right" w:leader="dot" w:pos="9638"/>
        </w:tabs>
        <w:spacing w:line="360" w:lineRule="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_Toc23850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任务三 机器人系统编程与调试</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_Toc23850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- 10 -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540E0876">
      <w:pPr>
        <w:pStyle w:val="7"/>
        <w:keepNext w:val="0"/>
        <w:keepLines w:val="0"/>
        <w:pageBreakBefore w:val="0"/>
        <w:widowControl/>
        <w:tabs>
          <w:tab w:val="right" w:leader="dot" w:pos="9638"/>
        </w:tabs>
        <w:kinsoku/>
        <w:wordWrap/>
        <w:overflowPunct/>
        <w:topLinePunct w:val="0"/>
        <w:autoSpaceDE w:val="0"/>
        <w:autoSpaceDN w:val="0"/>
        <w:bidi w:val="0"/>
        <w:adjustRightInd/>
        <w:snapToGrid/>
        <w:spacing w:line="360" w:lineRule="auto"/>
        <w:ind w:firstLine="640" w:firstLineChars="200"/>
        <w:textAlignment w:val="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_Toc21643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3.1 系统单站编程与调试</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_Toc21643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- 10 -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2BE0F469">
      <w:pPr>
        <w:pStyle w:val="7"/>
        <w:keepNext w:val="0"/>
        <w:keepLines w:val="0"/>
        <w:pageBreakBefore w:val="0"/>
        <w:widowControl/>
        <w:tabs>
          <w:tab w:val="right" w:leader="dot" w:pos="9638"/>
        </w:tabs>
        <w:kinsoku/>
        <w:wordWrap/>
        <w:overflowPunct/>
        <w:topLinePunct w:val="0"/>
        <w:autoSpaceDE w:val="0"/>
        <w:autoSpaceDN w:val="0"/>
        <w:bidi w:val="0"/>
        <w:adjustRightInd/>
        <w:snapToGrid/>
        <w:spacing w:line="360" w:lineRule="auto"/>
        <w:ind w:firstLine="640" w:firstLineChars="200"/>
        <w:textAlignment w:val="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_Toc27993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3.2 系统整机调试</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_Toc27993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- 14 -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292E9908">
      <w:pPr>
        <w:pStyle w:val="7"/>
        <w:keepNext w:val="0"/>
        <w:keepLines w:val="0"/>
        <w:pageBreakBefore w:val="0"/>
        <w:widowControl/>
        <w:tabs>
          <w:tab w:val="right" w:leader="dot" w:pos="9638"/>
        </w:tabs>
        <w:kinsoku/>
        <w:wordWrap/>
        <w:overflowPunct/>
        <w:topLinePunct w:val="0"/>
        <w:autoSpaceDE w:val="0"/>
        <w:autoSpaceDN w:val="0"/>
        <w:bidi w:val="0"/>
        <w:adjustRightInd/>
        <w:snapToGrid/>
        <w:spacing w:line="360" w:lineRule="auto"/>
        <w:ind w:firstLine="640" w:firstLineChars="200"/>
        <w:textAlignment w:val="auto"/>
        <w:outlineLvl w:val="9"/>
        <w:rPr>
          <w:rFonts w:hint="eastAsia" w:ascii="Times New Roman" w:hAnsi="Times New Roman" w:eastAsia="仿宋_GB2312" w:cs="方正仿宋_GBK"/>
          <w:kern w:val="2"/>
          <w:sz w:val="32"/>
          <w:szCs w:val="32"/>
          <w:lang w:val="en-US" w:eastAsia="zh-CN" w:bidi="ar-SA"/>
        </w:rPr>
      </w:pP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HYPERLINK \l _Toc4106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3.3 用户文档编写</w:t>
      </w:r>
      <w:r>
        <w:rPr>
          <w:rFonts w:hint="eastAsia" w:ascii="Times New Roman" w:hAnsi="Times New Roman" w:eastAsia="仿宋_GB2312" w:cs="方正仿宋_GBK"/>
          <w:kern w:val="2"/>
          <w:sz w:val="32"/>
          <w:szCs w:val="32"/>
          <w:lang w:val="en-US" w:eastAsia="zh-CN" w:bidi="ar-SA"/>
        </w:rPr>
        <w:tab/>
      </w:r>
      <w:r>
        <w:rPr>
          <w:rFonts w:hint="eastAsia" w:ascii="Times New Roman" w:hAnsi="Times New Roman" w:eastAsia="仿宋_GB2312" w:cs="方正仿宋_GBK"/>
          <w:kern w:val="2"/>
          <w:sz w:val="32"/>
          <w:szCs w:val="32"/>
          <w:lang w:val="en-US" w:eastAsia="zh-CN" w:bidi="ar-SA"/>
        </w:rPr>
        <w:fldChar w:fldCharType="begin"/>
      </w:r>
      <w:r>
        <w:rPr>
          <w:rFonts w:hint="eastAsia" w:ascii="Times New Roman" w:hAnsi="Times New Roman" w:eastAsia="仿宋_GB2312" w:cs="方正仿宋_GBK"/>
          <w:kern w:val="2"/>
          <w:sz w:val="32"/>
          <w:szCs w:val="32"/>
          <w:lang w:val="en-US" w:eastAsia="zh-CN" w:bidi="ar-SA"/>
        </w:rPr>
        <w:instrText xml:space="preserve"> PAGEREF _Toc4106 \h </w:instrText>
      </w:r>
      <w:r>
        <w:rPr>
          <w:rFonts w:hint="eastAsia" w:ascii="Times New Roman" w:hAnsi="Times New Roman" w:eastAsia="仿宋_GB2312" w:cs="方正仿宋_GBK"/>
          <w:kern w:val="2"/>
          <w:sz w:val="32"/>
          <w:szCs w:val="32"/>
          <w:lang w:val="en-US" w:eastAsia="zh-CN" w:bidi="ar-SA"/>
        </w:rPr>
        <w:fldChar w:fldCharType="separate"/>
      </w:r>
      <w:r>
        <w:rPr>
          <w:rFonts w:hint="eastAsia" w:ascii="Times New Roman" w:hAnsi="Times New Roman" w:eastAsia="仿宋_GB2312" w:cs="方正仿宋_GBK"/>
          <w:kern w:val="2"/>
          <w:sz w:val="32"/>
          <w:szCs w:val="32"/>
          <w:lang w:val="en-US" w:eastAsia="zh-CN" w:bidi="ar-SA"/>
        </w:rPr>
        <w:t>- 17 -</w:t>
      </w:r>
      <w:r>
        <w:rPr>
          <w:rFonts w:hint="eastAsia" w:ascii="Times New Roman" w:hAnsi="Times New Roman" w:eastAsia="仿宋_GB2312" w:cs="方正仿宋_GBK"/>
          <w:kern w:val="2"/>
          <w:sz w:val="32"/>
          <w:szCs w:val="32"/>
          <w:lang w:val="en-US" w:eastAsia="zh-CN" w:bidi="ar-SA"/>
        </w:rPr>
        <w:fldChar w:fldCharType="end"/>
      </w:r>
      <w:r>
        <w:rPr>
          <w:rFonts w:hint="eastAsia" w:ascii="Times New Roman" w:hAnsi="Times New Roman" w:eastAsia="仿宋_GB2312" w:cs="方正仿宋_GBK"/>
          <w:kern w:val="2"/>
          <w:sz w:val="32"/>
          <w:szCs w:val="32"/>
          <w:lang w:val="en-US" w:eastAsia="zh-CN" w:bidi="ar-SA"/>
        </w:rPr>
        <w:fldChar w:fldCharType="end"/>
      </w:r>
    </w:p>
    <w:p w14:paraId="76559EDD">
      <w:pPr>
        <w:pStyle w:val="6"/>
        <w:tabs>
          <w:tab w:val="right" w:leader="dot" w:pos="9628"/>
        </w:tabs>
        <w:spacing w:line="360" w:lineRule="auto"/>
        <w:outlineLvl w:val="9"/>
        <w:rPr>
          <w:rFonts w:hint="eastAsia" w:ascii="仿宋" w:hAnsi="仿宋" w:eastAsia="仿宋" w:cs="仿宋"/>
          <w:color w:val="000000" w:themeColor="text1"/>
          <w:sz w:val="32"/>
          <w:szCs w:val="32"/>
          <w14:textFill>
            <w14:solidFill>
              <w14:schemeClr w14:val="tx1"/>
            </w14:solidFill>
          </w14:textFill>
        </w:rPr>
        <w:sectPr>
          <w:footerReference r:id="rId8" w:type="first"/>
          <w:footerReference r:id="rId7" w:type="default"/>
          <w:pgSz w:w="11906" w:h="16838"/>
          <w:pgMar w:top="851" w:right="1134" w:bottom="1134" w:left="1134" w:header="567" w:footer="567" w:gutter="0"/>
          <w:pgNumType w:fmt="decimal"/>
          <w:cols w:space="708" w:num="1"/>
          <w:docGrid w:linePitch="360" w:charSpace="0"/>
        </w:sectPr>
      </w:pPr>
      <w:r>
        <w:rPr>
          <w:rFonts w:hint="eastAsia" w:ascii="Times New Roman" w:hAnsi="Times New Roman" w:eastAsia="仿宋_GB2312" w:cs="方正仿宋_GBK"/>
          <w:kern w:val="2"/>
          <w:sz w:val="32"/>
          <w:szCs w:val="32"/>
          <w:lang w:val="en-US" w:eastAsia="zh-CN" w:bidi="ar-SA"/>
        </w:rPr>
        <w:fldChar w:fldCharType="end"/>
      </w:r>
    </w:p>
    <w:p w14:paraId="33FF2719">
      <w:pPr>
        <w:keepNext w:val="0"/>
        <w:keepLines w:val="0"/>
        <w:pageBreakBefore w:val="0"/>
        <w:widowControl w:val="0"/>
        <w:kinsoku/>
        <w:wordWrap/>
        <w:overflowPunct/>
        <w:topLinePunct w:val="0"/>
        <w:autoSpaceDE w:val="0"/>
        <w:autoSpaceDN w:val="0"/>
        <w:bidi w:val="0"/>
        <w:adjustRightInd w:val="0"/>
        <w:snapToGrid w:val="0"/>
        <w:spacing w:before="156" w:after="0" w:line="221" w:lineRule="auto"/>
        <w:jc w:val="center"/>
        <w:textAlignment w:val="baseline"/>
        <w:outlineLvl w:val="9"/>
        <w:rPr>
          <w:rFonts w:hint="eastAsia" w:ascii="黑体" w:hAnsi="黑体" w:eastAsia="黑体" w:cs="黑体"/>
          <w:b/>
          <w:bCs/>
          <w:snapToGrid w:val="0"/>
          <w:color w:val="000000"/>
          <w:spacing w:val="-3"/>
          <w:kern w:val="0"/>
          <w:sz w:val="32"/>
          <w:szCs w:val="32"/>
          <w:highlight w:val="none"/>
          <w:lang w:val="en-US" w:eastAsia="zh-CN" w:bidi="ar-SA"/>
        </w:rPr>
      </w:pPr>
      <w:bookmarkStart w:id="25" w:name="_Toc163463163"/>
      <w:bookmarkStart w:id="26" w:name="_Toc11946"/>
      <w:r>
        <w:rPr>
          <w:rFonts w:hint="eastAsia" w:ascii="黑体" w:hAnsi="黑体" w:eastAsia="黑体" w:cs="黑体"/>
          <w:b/>
          <w:bCs/>
          <w:snapToGrid w:val="0"/>
          <w:color w:val="000000"/>
          <w:spacing w:val="-3"/>
          <w:kern w:val="0"/>
          <w:sz w:val="32"/>
          <w:szCs w:val="32"/>
          <w:highlight w:val="none"/>
          <w:lang w:val="en-US" w:eastAsia="zh-CN" w:bidi="ar-SA"/>
        </w:rPr>
        <w:t>任务介绍</w:t>
      </w:r>
      <w:bookmarkEnd w:id="25"/>
      <w:bookmarkEnd w:id="26"/>
    </w:p>
    <w:p w14:paraId="46A8112B">
      <w:pPr>
        <w:keepNext w:val="0"/>
        <w:keepLines w:val="0"/>
        <w:pageBreakBefore w:val="0"/>
        <w:widowControl w:val="0"/>
        <w:numPr>
          <w:ilvl w:val="0"/>
          <w:numId w:val="5"/>
        </w:numPr>
        <w:kinsoku/>
        <w:wordWrap/>
        <w:overflowPunct/>
        <w:topLinePunct w:val="0"/>
        <w:autoSpaceDE w:val="0"/>
        <w:autoSpaceDN w:val="0"/>
        <w:bidi w:val="0"/>
        <w:adjustRightInd w:val="0"/>
        <w:snapToGrid w:val="0"/>
        <w:spacing w:before="97" w:after="0" w:line="221" w:lineRule="auto"/>
        <w:ind w:left="28"/>
        <w:jc w:val="left"/>
        <w:textAlignment w:val="baseline"/>
        <w:outlineLvl w:val="9"/>
        <w:rPr>
          <w:rFonts w:hint="eastAsia" w:ascii="仿宋" w:hAnsi="仿宋" w:eastAsia="仿宋" w:cs="仿宋"/>
          <w:b/>
          <w:bCs/>
          <w:snapToGrid w:val="0"/>
          <w:color w:val="000000"/>
          <w:spacing w:val="-6"/>
          <w:kern w:val="0"/>
          <w:sz w:val="32"/>
          <w:szCs w:val="32"/>
          <w:highlight w:val="none"/>
          <w:lang w:val="en-US" w:eastAsia="zh-CN" w:bidi="ar-SA"/>
        </w:rPr>
      </w:pPr>
      <w:r>
        <w:rPr>
          <w:rFonts w:hint="eastAsia" w:ascii="仿宋" w:hAnsi="仿宋" w:eastAsia="仿宋" w:cs="仿宋"/>
          <w:b/>
          <w:bCs/>
          <w:snapToGrid w:val="0"/>
          <w:color w:val="000000"/>
          <w:spacing w:val="-6"/>
          <w:kern w:val="0"/>
          <w:sz w:val="32"/>
          <w:szCs w:val="32"/>
          <w:highlight w:val="none"/>
          <w:lang w:val="en-US" w:eastAsia="zh-CN" w:bidi="ar-SA"/>
        </w:rPr>
        <w:t>任务情景</w:t>
      </w:r>
    </w:p>
    <w:p w14:paraId="5FC2479B">
      <w:pPr>
        <w:keepNext w:val="0"/>
        <w:keepLines w:val="0"/>
        <w:pageBreakBefore w:val="0"/>
        <w:widowControl w:val="0"/>
        <w:kinsoku/>
        <w:wordWrap/>
        <w:overflowPunct/>
        <w:topLinePunct w:val="0"/>
        <w:autoSpaceDE w:val="0"/>
        <w:autoSpaceDN w:val="0"/>
        <w:bidi w:val="0"/>
        <w:adjustRightInd w:val="0"/>
        <w:snapToGrid w:val="0"/>
        <w:spacing w:after="0" w:line="560" w:lineRule="exact"/>
        <w:ind w:left="40" w:right="11" w:firstLine="459"/>
        <w:jc w:val="both"/>
        <w:textAlignment w:val="baseline"/>
        <w:outlineLvl w:val="9"/>
        <w:rPr>
          <w:rFonts w:hint="eastAsia" w:ascii="仿宋" w:hAnsi="仿宋" w:eastAsia="仿宋" w:cs="仿宋"/>
          <w:snapToGrid w:val="0"/>
          <w:color w:val="000000"/>
          <w:spacing w:val="-3"/>
          <w:kern w:val="0"/>
          <w:sz w:val="32"/>
          <w:szCs w:val="32"/>
          <w:lang w:val="en-US" w:eastAsia="zh-CN" w:bidi="ar-SA"/>
        </w:rPr>
      </w:pPr>
      <w:r>
        <w:rPr>
          <w:rFonts w:hint="eastAsia" w:ascii="仿宋" w:hAnsi="仿宋" w:eastAsia="仿宋" w:cs="仿宋"/>
          <w:snapToGrid w:val="0"/>
          <w:color w:val="000000"/>
          <w:spacing w:val="-3"/>
          <w:kern w:val="0"/>
          <w:sz w:val="32"/>
          <w:szCs w:val="32"/>
          <w:lang w:val="en-US" w:eastAsia="zh-CN" w:bidi="ar-SA"/>
        </w:rPr>
        <w:t>公司接到某客户的定制化需求，要求设计一套以机器人应用技术为核心的产品自动分选生产线，主要由智能立体仓库单元、工业机器人单元、输送检测单元、直角坐标机械手单元等设备。设备能够满足物料的搬运、分拣及码垛等生产需求。在自动化生产中，选择1台机器人完成工艺需求，指定工艺要求如下：</w:t>
      </w:r>
    </w:p>
    <w:p w14:paraId="33BC833C">
      <w:pPr>
        <w:keepNext w:val="0"/>
        <w:keepLines w:val="0"/>
        <w:pageBreakBefore w:val="0"/>
        <w:widowControl w:val="0"/>
        <w:kinsoku/>
        <w:wordWrap/>
        <w:overflowPunct/>
        <w:topLinePunct w:val="0"/>
        <w:autoSpaceDE w:val="0"/>
        <w:autoSpaceDN w:val="0"/>
        <w:bidi w:val="0"/>
        <w:adjustRightInd w:val="0"/>
        <w:snapToGrid w:val="0"/>
        <w:spacing w:after="0" w:line="560" w:lineRule="exact"/>
        <w:ind w:left="40" w:right="11" w:firstLine="459"/>
        <w:jc w:val="both"/>
        <w:textAlignment w:val="baseline"/>
        <w:outlineLvl w:val="9"/>
        <w:rPr>
          <w:rFonts w:hint="eastAsia" w:ascii="仿宋" w:hAnsi="仿宋" w:eastAsia="仿宋" w:cs="仿宋"/>
          <w:color w:val="000000" w:themeColor="text1"/>
          <w:sz w:val="32"/>
          <w:szCs w:val="32"/>
          <w:lang w:val="en-US" w:eastAsia="zh-CN" w:bidi="ar-SA"/>
          <w14:textFill>
            <w14:solidFill>
              <w14:schemeClr w14:val="tx1"/>
            </w14:solidFill>
          </w14:textFill>
        </w:rPr>
      </w:pPr>
      <w:r>
        <w:rPr>
          <w:rFonts w:hint="eastAsia" w:ascii="仿宋" w:hAnsi="仿宋" w:eastAsia="仿宋" w:cs="仿宋"/>
          <w:snapToGrid w:val="0"/>
          <w:color w:val="000000"/>
          <w:spacing w:val="-3"/>
          <w:kern w:val="0"/>
          <w:sz w:val="32"/>
          <w:szCs w:val="32"/>
          <w:lang w:val="en-US" w:eastAsia="zh-CN" w:bidi="ar-SA"/>
        </w:rPr>
        <w:t>产品按照要求从智能立体仓库出料，工业机器人把物料搬运至输送检测站进行成品/残次品检测，成品物料由机器人搬运至立体仓库进行入库，废品物料由传送带运至末端由直角坐标机械手运到废料盒。</w:t>
      </w:r>
    </w:p>
    <w:p w14:paraId="217BB88F">
      <w:pPr>
        <w:keepNext w:val="0"/>
        <w:keepLines w:val="0"/>
        <w:pageBreakBefore w:val="0"/>
        <w:widowControl w:val="0"/>
        <w:numPr>
          <w:ilvl w:val="0"/>
          <w:numId w:val="5"/>
        </w:numPr>
        <w:kinsoku/>
        <w:wordWrap/>
        <w:overflowPunct/>
        <w:topLinePunct w:val="0"/>
        <w:autoSpaceDE w:val="0"/>
        <w:autoSpaceDN w:val="0"/>
        <w:bidi w:val="0"/>
        <w:adjustRightInd w:val="0"/>
        <w:snapToGrid w:val="0"/>
        <w:spacing w:before="97" w:after="0" w:line="221" w:lineRule="auto"/>
        <w:ind w:left="28"/>
        <w:jc w:val="left"/>
        <w:textAlignment w:val="baseline"/>
        <w:outlineLvl w:val="9"/>
        <w:rPr>
          <w:rFonts w:hint="eastAsia" w:ascii="仿宋" w:hAnsi="仿宋" w:eastAsia="仿宋" w:cs="仿宋"/>
          <w:b/>
          <w:bCs/>
          <w:snapToGrid w:val="0"/>
          <w:color w:val="000000"/>
          <w:spacing w:val="-6"/>
          <w:kern w:val="0"/>
          <w:sz w:val="32"/>
          <w:szCs w:val="32"/>
          <w:highlight w:val="none"/>
          <w:lang w:val="en-US" w:eastAsia="zh-CN" w:bidi="ar-SA"/>
        </w:rPr>
      </w:pPr>
      <w:r>
        <w:rPr>
          <w:rFonts w:hint="eastAsia" w:ascii="仿宋" w:hAnsi="仿宋" w:eastAsia="仿宋" w:cs="仿宋"/>
          <w:b/>
          <w:bCs/>
          <w:snapToGrid w:val="0"/>
          <w:color w:val="000000"/>
          <w:spacing w:val="-6"/>
          <w:kern w:val="0"/>
          <w:sz w:val="32"/>
          <w:szCs w:val="32"/>
          <w:highlight w:val="none"/>
          <w:lang w:val="en-US" w:eastAsia="zh-CN" w:bidi="ar-SA"/>
        </w:rPr>
        <w:t>任务内容及时间</w:t>
      </w:r>
    </w:p>
    <w:p w14:paraId="4F3185E2">
      <w:pPr>
        <w:keepNext w:val="0"/>
        <w:keepLines w:val="0"/>
        <w:pageBreakBefore w:val="0"/>
        <w:widowControl w:val="0"/>
        <w:kinsoku/>
        <w:wordWrap/>
        <w:overflowPunct/>
        <w:topLinePunct w:val="0"/>
        <w:autoSpaceDE w:val="0"/>
        <w:autoSpaceDN w:val="0"/>
        <w:bidi w:val="0"/>
        <w:adjustRightInd w:val="0"/>
        <w:snapToGrid w:val="0"/>
        <w:spacing w:after="0" w:line="560" w:lineRule="exact"/>
        <w:ind w:left="40" w:right="11" w:firstLine="459"/>
        <w:jc w:val="both"/>
        <w:textAlignment w:val="baseline"/>
        <w:outlineLvl w:val="9"/>
        <w:rPr>
          <w:rFonts w:hint="eastAsia" w:ascii="仿宋" w:hAnsi="仿宋" w:eastAsia="仿宋" w:cs="仿宋"/>
          <w:snapToGrid w:val="0"/>
          <w:color w:val="000000"/>
          <w:spacing w:val="-3"/>
          <w:kern w:val="0"/>
          <w:sz w:val="32"/>
          <w:szCs w:val="32"/>
          <w:lang w:val="en-US" w:eastAsia="zh-CN" w:bidi="ar-SA"/>
        </w:rPr>
      </w:pPr>
      <w:r>
        <w:rPr>
          <w:rFonts w:hint="eastAsia" w:ascii="仿宋" w:hAnsi="仿宋" w:eastAsia="仿宋" w:cs="仿宋"/>
          <w:snapToGrid w:val="0"/>
          <w:color w:val="000000"/>
          <w:spacing w:val="-3"/>
          <w:kern w:val="0"/>
          <w:sz w:val="32"/>
          <w:szCs w:val="32"/>
          <w:lang w:val="en-US" w:eastAsia="zh-CN" w:bidi="ar-SA"/>
        </w:rPr>
        <w:t>需要在规定的时间内完成3个任务，总时间为240分钟。</w:t>
      </w:r>
    </w:p>
    <w:p w14:paraId="3E447D66">
      <w:pPr>
        <w:pStyle w:val="21"/>
        <w:outlineLvl w:val="9"/>
        <w:rPr>
          <w:rFonts w:hint="eastAsia" w:ascii="仿宋" w:hAnsi="仿宋" w:eastAsia="仿宋" w:cs="仿宋"/>
          <w:sz w:val="28"/>
          <w:szCs w:val="32"/>
        </w:rPr>
      </w:pPr>
      <w:r>
        <w:rPr>
          <w:rFonts w:hint="eastAsia" w:ascii="仿宋" w:hAnsi="仿宋" w:eastAsia="仿宋" w:cs="仿宋"/>
          <w:sz w:val="28"/>
          <w:szCs w:val="32"/>
        </w:rPr>
        <w:t>表0-1 任务内容及时间安排</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68"/>
        <w:gridCol w:w="3612"/>
        <w:gridCol w:w="1843"/>
      </w:tblGrid>
      <w:tr w14:paraId="1998C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2268" w:type="dxa"/>
            <w:vAlign w:val="center"/>
          </w:tcPr>
          <w:p w14:paraId="7A008650">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b/>
                <w:bCs/>
                <w:sz w:val="24"/>
                <w:szCs w:val="24"/>
              </w:rPr>
            </w:pPr>
            <w:r>
              <w:rPr>
                <w:rFonts w:hint="eastAsia" w:ascii="仿宋" w:hAnsi="仿宋" w:eastAsia="仿宋" w:cs="仿宋"/>
                <w:b/>
                <w:bCs/>
                <w:sz w:val="24"/>
                <w:szCs w:val="24"/>
              </w:rPr>
              <w:t>模块编号</w:t>
            </w:r>
          </w:p>
        </w:tc>
        <w:tc>
          <w:tcPr>
            <w:tcW w:w="3612" w:type="dxa"/>
            <w:vAlign w:val="center"/>
          </w:tcPr>
          <w:p w14:paraId="5F3E93B8">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b/>
                <w:bCs/>
                <w:sz w:val="24"/>
                <w:szCs w:val="24"/>
              </w:rPr>
            </w:pPr>
            <w:r>
              <w:rPr>
                <w:rFonts w:hint="eastAsia" w:ascii="仿宋" w:hAnsi="仿宋" w:eastAsia="仿宋" w:cs="仿宋"/>
                <w:b/>
                <w:bCs/>
                <w:sz w:val="24"/>
                <w:szCs w:val="24"/>
              </w:rPr>
              <w:t>模块名称</w:t>
            </w:r>
          </w:p>
        </w:tc>
        <w:tc>
          <w:tcPr>
            <w:tcW w:w="1843" w:type="dxa"/>
            <w:vAlign w:val="center"/>
          </w:tcPr>
          <w:p w14:paraId="2867801C">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b/>
                <w:bCs/>
                <w:sz w:val="24"/>
                <w:szCs w:val="24"/>
              </w:rPr>
            </w:pPr>
            <w:r>
              <w:rPr>
                <w:rFonts w:hint="eastAsia" w:ascii="仿宋" w:hAnsi="仿宋" w:eastAsia="仿宋" w:cs="仿宋"/>
                <w:b/>
                <w:bCs/>
                <w:sz w:val="24"/>
                <w:szCs w:val="24"/>
              </w:rPr>
              <w:t>竞赛时间</w:t>
            </w:r>
          </w:p>
        </w:tc>
      </w:tr>
      <w:tr w14:paraId="5F568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vAlign w:val="center"/>
          </w:tcPr>
          <w:p w14:paraId="54D3E533">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rPr>
              <w:t>A</w:t>
            </w:r>
          </w:p>
        </w:tc>
        <w:tc>
          <w:tcPr>
            <w:tcW w:w="3612" w:type="dxa"/>
            <w:vAlign w:val="center"/>
          </w:tcPr>
          <w:p w14:paraId="73CDB5C7">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rPr>
              <w:t>工作组织与管理</w:t>
            </w:r>
          </w:p>
        </w:tc>
        <w:tc>
          <w:tcPr>
            <w:tcW w:w="1843" w:type="dxa"/>
            <w:vAlign w:val="center"/>
          </w:tcPr>
          <w:p w14:paraId="09176858">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rPr>
              <w:t>全程参与</w:t>
            </w:r>
          </w:p>
        </w:tc>
      </w:tr>
      <w:tr w14:paraId="43BDFE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vAlign w:val="center"/>
          </w:tcPr>
          <w:p w14:paraId="7471C7A2">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rPr>
              <w:t>B（任务一）</w:t>
            </w:r>
          </w:p>
        </w:tc>
        <w:tc>
          <w:tcPr>
            <w:tcW w:w="3612" w:type="dxa"/>
            <w:vAlign w:val="center"/>
          </w:tcPr>
          <w:p w14:paraId="4AF028D3">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rPr>
              <w:t>机械设计与安装</w:t>
            </w:r>
          </w:p>
        </w:tc>
        <w:tc>
          <w:tcPr>
            <w:tcW w:w="1843" w:type="dxa"/>
            <w:vAlign w:val="center"/>
          </w:tcPr>
          <w:p w14:paraId="68A07E99">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lang w:val="en-US" w:eastAsia="zh-CN"/>
              </w:rPr>
              <w:t>60</w:t>
            </w:r>
            <w:r>
              <w:rPr>
                <w:rFonts w:hint="eastAsia" w:ascii="仿宋" w:hAnsi="仿宋" w:eastAsia="仿宋" w:cs="仿宋"/>
                <w:sz w:val="24"/>
                <w:szCs w:val="24"/>
              </w:rPr>
              <w:t>分钟</w:t>
            </w:r>
          </w:p>
        </w:tc>
      </w:tr>
      <w:tr w14:paraId="5E457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vAlign w:val="center"/>
          </w:tcPr>
          <w:p w14:paraId="6DB80993">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rPr>
              <w:t>C（任务二）</w:t>
            </w:r>
          </w:p>
        </w:tc>
        <w:tc>
          <w:tcPr>
            <w:tcW w:w="3612" w:type="dxa"/>
            <w:vAlign w:val="center"/>
          </w:tcPr>
          <w:p w14:paraId="798A7233">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rPr>
              <w:t>电气设计与安装</w:t>
            </w:r>
          </w:p>
        </w:tc>
        <w:tc>
          <w:tcPr>
            <w:tcW w:w="1843" w:type="dxa"/>
            <w:vAlign w:val="center"/>
          </w:tcPr>
          <w:p w14:paraId="3D154700">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lang w:val="en-US" w:eastAsia="zh-CN"/>
              </w:rPr>
              <w:t>60</w:t>
            </w:r>
            <w:r>
              <w:rPr>
                <w:rFonts w:hint="eastAsia" w:ascii="仿宋" w:hAnsi="仿宋" w:eastAsia="仿宋" w:cs="仿宋"/>
                <w:sz w:val="24"/>
                <w:szCs w:val="24"/>
              </w:rPr>
              <w:t>分钟</w:t>
            </w:r>
          </w:p>
        </w:tc>
      </w:tr>
      <w:tr w14:paraId="2E591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68" w:type="dxa"/>
            <w:vAlign w:val="center"/>
          </w:tcPr>
          <w:p w14:paraId="04159F87">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rPr>
              <w:t>D（任务三）</w:t>
            </w:r>
          </w:p>
        </w:tc>
        <w:tc>
          <w:tcPr>
            <w:tcW w:w="3612" w:type="dxa"/>
            <w:vAlign w:val="center"/>
          </w:tcPr>
          <w:p w14:paraId="2B292D64">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lang w:eastAsia="zh-CN"/>
              </w:rPr>
            </w:pPr>
            <w:r>
              <w:rPr>
                <w:rFonts w:hint="eastAsia" w:ascii="仿宋" w:hAnsi="仿宋" w:eastAsia="仿宋" w:cs="仿宋"/>
                <w:sz w:val="24"/>
                <w:szCs w:val="24"/>
                <w:lang w:eastAsia="zh-CN"/>
              </w:rPr>
              <w:t>机器人系统编程与调试</w:t>
            </w:r>
          </w:p>
        </w:tc>
        <w:tc>
          <w:tcPr>
            <w:tcW w:w="1843" w:type="dxa"/>
            <w:vAlign w:val="center"/>
          </w:tcPr>
          <w:p w14:paraId="462C678E">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lang w:val="en-US" w:eastAsia="zh-CN"/>
              </w:rPr>
              <w:t>120</w:t>
            </w:r>
            <w:r>
              <w:rPr>
                <w:rFonts w:hint="eastAsia" w:ascii="仿宋" w:hAnsi="仿宋" w:eastAsia="仿宋" w:cs="仿宋"/>
                <w:sz w:val="24"/>
                <w:szCs w:val="24"/>
              </w:rPr>
              <w:t>分钟</w:t>
            </w:r>
          </w:p>
        </w:tc>
      </w:tr>
      <w:tr w14:paraId="0155D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jc w:val="center"/>
        </w:trPr>
        <w:tc>
          <w:tcPr>
            <w:tcW w:w="2268" w:type="dxa"/>
            <w:vAlign w:val="center"/>
          </w:tcPr>
          <w:p w14:paraId="5289073D">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rPr>
              <w:t>合计</w:t>
            </w:r>
          </w:p>
        </w:tc>
        <w:tc>
          <w:tcPr>
            <w:tcW w:w="3612" w:type="dxa"/>
            <w:vAlign w:val="center"/>
          </w:tcPr>
          <w:p w14:paraId="14A00FAC">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p>
        </w:tc>
        <w:tc>
          <w:tcPr>
            <w:tcW w:w="1843" w:type="dxa"/>
            <w:vAlign w:val="center"/>
          </w:tcPr>
          <w:p w14:paraId="5B783504">
            <w:pPr>
              <w:keepNext w:val="0"/>
              <w:keepLines w:val="0"/>
              <w:pageBreakBefore w:val="0"/>
              <w:widowControl/>
              <w:kinsoku/>
              <w:wordWrap/>
              <w:overflowPunct/>
              <w:topLinePunct w:val="0"/>
              <w:autoSpaceDE/>
              <w:autoSpaceDN/>
              <w:bidi w:val="0"/>
              <w:adjustRightInd/>
              <w:snapToGrid/>
              <w:spacing w:after="0" w:line="240" w:lineRule="auto"/>
              <w:jc w:val="center"/>
              <w:textAlignment w:val="auto"/>
              <w:outlineLvl w:val="9"/>
              <w:rPr>
                <w:rFonts w:hint="eastAsia" w:ascii="仿宋" w:hAnsi="仿宋" w:eastAsia="仿宋" w:cs="仿宋"/>
                <w:sz w:val="24"/>
                <w:szCs w:val="24"/>
              </w:rPr>
            </w:pPr>
            <w:r>
              <w:rPr>
                <w:rFonts w:hint="eastAsia" w:ascii="仿宋" w:hAnsi="仿宋" w:eastAsia="仿宋" w:cs="仿宋"/>
                <w:sz w:val="24"/>
                <w:szCs w:val="24"/>
                <w:lang w:val="en-US" w:eastAsia="zh-CN"/>
              </w:rPr>
              <w:t>240</w:t>
            </w:r>
            <w:r>
              <w:rPr>
                <w:rFonts w:hint="eastAsia" w:ascii="仿宋" w:hAnsi="仿宋" w:eastAsia="仿宋" w:cs="仿宋"/>
                <w:sz w:val="24"/>
                <w:szCs w:val="24"/>
              </w:rPr>
              <w:t>分钟</w:t>
            </w:r>
          </w:p>
        </w:tc>
      </w:tr>
    </w:tbl>
    <w:p w14:paraId="21D99F3C">
      <w:pPr>
        <w:keepNext w:val="0"/>
        <w:keepLines w:val="0"/>
        <w:pageBreakBefore w:val="0"/>
        <w:widowControl w:val="0"/>
        <w:kinsoku/>
        <w:wordWrap/>
        <w:overflowPunct/>
        <w:topLinePunct w:val="0"/>
        <w:autoSpaceDE w:val="0"/>
        <w:autoSpaceDN w:val="0"/>
        <w:bidi w:val="0"/>
        <w:adjustRightInd w:val="0"/>
        <w:snapToGrid w:val="0"/>
        <w:spacing w:after="0" w:line="560" w:lineRule="exact"/>
        <w:ind w:left="40" w:right="11" w:firstLine="459"/>
        <w:jc w:val="both"/>
        <w:textAlignment w:val="baseline"/>
        <w:outlineLvl w:val="9"/>
        <w:rPr>
          <w:rFonts w:hint="eastAsia" w:ascii="仿宋" w:hAnsi="仿宋" w:eastAsia="仿宋" w:cs="仿宋"/>
          <w:snapToGrid w:val="0"/>
          <w:color w:val="000000"/>
          <w:spacing w:val="-3"/>
          <w:kern w:val="0"/>
          <w:sz w:val="32"/>
          <w:szCs w:val="32"/>
          <w:lang w:val="en-US" w:eastAsia="zh-CN" w:bidi="ar-SA"/>
        </w:rPr>
      </w:pPr>
      <w:r>
        <w:rPr>
          <w:rFonts w:hint="eastAsia" w:ascii="仿宋" w:hAnsi="仿宋" w:eastAsia="仿宋" w:cs="仿宋"/>
          <w:snapToGrid w:val="0"/>
          <w:color w:val="000000"/>
          <w:spacing w:val="-3"/>
          <w:kern w:val="0"/>
          <w:sz w:val="32"/>
          <w:szCs w:val="32"/>
          <w:lang w:val="en-US" w:eastAsia="zh-CN" w:bidi="ar-SA"/>
        </w:rPr>
        <w:t>任务一是机械设计与安装，完成设备的机械设计、单元布局及安装。</w:t>
      </w:r>
    </w:p>
    <w:p w14:paraId="6E32C894">
      <w:pPr>
        <w:keepNext w:val="0"/>
        <w:keepLines w:val="0"/>
        <w:pageBreakBefore w:val="0"/>
        <w:widowControl w:val="0"/>
        <w:kinsoku/>
        <w:wordWrap/>
        <w:overflowPunct/>
        <w:topLinePunct w:val="0"/>
        <w:autoSpaceDE w:val="0"/>
        <w:autoSpaceDN w:val="0"/>
        <w:bidi w:val="0"/>
        <w:adjustRightInd w:val="0"/>
        <w:snapToGrid w:val="0"/>
        <w:spacing w:after="0" w:line="560" w:lineRule="exact"/>
        <w:ind w:left="40" w:right="11" w:firstLine="459"/>
        <w:jc w:val="both"/>
        <w:textAlignment w:val="baseline"/>
        <w:outlineLvl w:val="9"/>
        <w:rPr>
          <w:rFonts w:hint="eastAsia" w:ascii="仿宋" w:hAnsi="仿宋" w:eastAsia="仿宋" w:cs="仿宋"/>
          <w:snapToGrid w:val="0"/>
          <w:color w:val="000000"/>
          <w:spacing w:val="-3"/>
          <w:kern w:val="0"/>
          <w:sz w:val="32"/>
          <w:szCs w:val="32"/>
          <w:lang w:val="en-US" w:eastAsia="zh-CN" w:bidi="ar-SA"/>
        </w:rPr>
      </w:pPr>
      <w:r>
        <w:rPr>
          <w:rFonts w:hint="eastAsia" w:ascii="仿宋" w:hAnsi="仿宋" w:eastAsia="仿宋" w:cs="仿宋"/>
          <w:snapToGrid w:val="0"/>
          <w:color w:val="000000"/>
          <w:spacing w:val="-3"/>
          <w:kern w:val="0"/>
          <w:sz w:val="32"/>
          <w:szCs w:val="32"/>
          <w:lang w:val="en-US" w:eastAsia="zh-CN" w:bidi="ar-SA"/>
        </w:rPr>
        <w:t>任务二是电气设计与接线，完成电气设计及安装。任务一与任务二需要在120分钟内完成。</w:t>
      </w:r>
    </w:p>
    <w:p w14:paraId="317425C9">
      <w:pPr>
        <w:keepNext w:val="0"/>
        <w:keepLines w:val="0"/>
        <w:pageBreakBefore w:val="0"/>
        <w:widowControl w:val="0"/>
        <w:kinsoku/>
        <w:wordWrap/>
        <w:overflowPunct/>
        <w:topLinePunct w:val="0"/>
        <w:autoSpaceDE w:val="0"/>
        <w:autoSpaceDN w:val="0"/>
        <w:bidi w:val="0"/>
        <w:adjustRightInd w:val="0"/>
        <w:snapToGrid w:val="0"/>
        <w:spacing w:after="0" w:line="560" w:lineRule="exact"/>
        <w:ind w:left="40" w:right="11" w:firstLine="459"/>
        <w:jc w:val="both"/>
        <w:textAlignment w:val="baseline"/>
        <w:outlineLvl w:val="9"/>
        <w:rPr>
          <w:rFonts w:hint="eastAsia" w:ascii="仿宋" w:hAnsi="仿宋" w:eastAsia="仿宋" w:cs="仿宋"/>
          <w:snapToGrid w:val="0"/>
          <w:color w:val="000000"/>
          <w:spacing w:val="-3"/>
          <w:kern w:val="0"/>
          <w:sz w:val="32"/>
          <w:szCs w:val="32"/>
          <w:lang w:val="en-US" w:eastAsia="zh-CN" w:bidi="ar-SA"/>
        </w:rPr>
      </w:pPr>
      <w:r>
        <w:rPr>
          <w:rFonts w:hint="eastAsia" w:ascii="仿宋" w:hAnsi="仿宋" w:eastAsia="仿宋" w:cs="仿宋"/>
          <w:snapToGrid w:val="0"/>
          <w:color w:val="000000"/>
          <w:spacing w:val="-3"/>
          <w:kern w:val="0"/>
          <w:sz w:val="32"/>
          <w:szCs w:val="32"/>
          <w:lang w:val="en-US" w:eastAsia="zh-CN" w:bidi="ar-SA"/>
        </w:rPr>
        <w:t>任务三是机器人系统编程与调试，完成PLC与工业机器人的编程与调试等工作，并编制相关手册。任务三需要在120分钟内完成。</w:t>
      </w:r>
    </w:p>
    <w:p w14:paraId="7565AA1B">
      <w:pPr>
        <w:keepNext w:val="0"/>
        <w:keepLines w:val="0"/>
        <w:pageBreakBefore w:val="0"/>
        <w:widowControl w:val="0"/>
        <w:kinsoku/>
        <w:wordWrap/>
        <w:overflowPunct/>
        <w:topLinePunct w:val="0"/>
        <w:autoSpaceDE w:val="0"/>
        <w:autoSpaceDN w:val="0"/>
        <w:bidi w:val="0"/>
        <w:adjustRightInd w:val="0"/>
        <w:snapToGrid w:val="0"/>
        <w:spacing w:after="0" w:line="560" w:lineRule="exact"/>
        <w:ind w:left="40" w:right="11" w:firstLine="459"/>
        <w:jc w:val="both"/>
        <w:textAlignment w:val="baseline"/>
        <w:outlineLvl w:val="9"/>
        <w:rPr>
          <w:rFonts w:hint="eastAsia" w:ascii="仿宋" w:hAnsi="仿宋" w:eastAsia="仿宋" w:cs="仿宋"/>
          <w:snapToGrid w:val="0"/>
          <w:color w:val="000000"/>
          <w:spacing w:val="-3"/>
          <w:kern w:val="0"/>
          <w:sz w:val="32"/>
          <w:szCs w:val="32"/>
          <w:lang w:val="en-US" w:eastAsia="zh-CN" w:bidi="ar-SA"/>
        </w:rPr>
      </w:pPr>
      <w:r>
        <w:rPr>
          <w:rFonts w:hint="eastAsia" w:ascii="仿宋" w:hAnsi="仿宋" w:eastAsia="仿宋" w:cs="仿宋"/>
          <w:snapToGrid w:val="0"/>
          <w:color w:val="000000"/>
          <w:spacing w:val="-3"/>
          <w:kern w:val="0"/>
          <w:sz w:val="32"/>
          <w:szCs w:val="32"/>
          <w:lang w:val="en-US" w:eastAsia="zh-CN" w:bidi="ar-SA"/>
        </w:rPr>
        <w:t>说明：任务中所有需要存储文件的指定文件夹路径为：E:/→文件夹名称为“C1-赛位号”。</w:t>
      </w:r>
    </w:p>
    <w:p w14:paraId="2B8B272A">
      <w:pPr>
        <w:keepNext w:val="0"/>
        <w:keepLines w:val="0"/>
        <w:pageBreakBefore w:val="0"/>
        <w:widowControl w:val="0"/>
        <w:numPr>
          <w:ilvl w:val="0"/>
          <w:numId w:val="5"/>
        </w:numPr>
        <w:kinsoku/>
        <w:wordWrap/>
        <w:overflowPunct/>
        <w:topLinePunct w:val="0"/>
        <w:autoSpaceDE w:val="0"/>
        <w:autoSpaceDN w:val="0"/>
        <w:bidi w:val="0"/>
        <w:adjustRightInd w:val="0"/>
        <w:snapToGrid w:val="0"/>
        <w:spacing w:before="97" w:after="0" w:line="221" w:lineRule="auto"/>
        <w:ind w:left="28"/>
        <w:jc w:val="left"/>
        <w:textAlignment w:val="baseline"/>
        <w:outlineLvl w:val="9"/>
        <w:rPr>
          <w:rFonts w:hint="eastAsia" w:ascii="仿宋" w:hAnsi="仿宋" w:eastAsia="仿宋" w:cs="仿宋"/>
          <w:b/>
          <w:bCs/>
          <w:snapToGrid w:val="0"/>
          <w:color w:val="000000"/>
          <w:spacing w:val="-6"/>
          <w:kern w:val="0"/>
          <w:sz w:val="30"/>
          <w:szCs w:val="30"/>
          <w:highlight w:val="none"/>
          <w:lang w:val="en-US" w:eastAsia="zh-CN" w:bidi="ar-SA"/>
        </w:rPr>
      </w:pPr>
      <w:r>
        <w:rPr>
          <w:rFonts w:hint="eastAsia" w:ascii="仿宋" w:hAnsi="仿宋" w:eastAsia="仿宋" w:cs="仿宋"/>
          <w:b/>
          <w:bCs/>
          <w:snapToGrid w:val="0"/>
          <w:color w:val="000000"/>
          <w:spacing w:val="-6"/>
          <w:kern w:val="0"/>
          <w:sz w:val="30"/>
          <w:szCs w:val="30"/>
          <w:highlight w:val="none"/>
          <w:lang w:val="en-US" w:eastAsia="zh-CN" w:bidi="ar-SA"/>
        </w:rPr>
        <w:t>模块介绍</w:t>
      </w:r>
    </w:p>
    <w:p w14:paraId="717584FA">
      <w:pPr>
        <w:keepNext w:val="0"/>
        <w:keepLines w:val="0"/>
        <w:pageBreakBefore w:val="0"/>
        <w:widowControl/>
        <w:kinsoku/>
        <w:wordWrap/>
        <w:overflowPunct/>
        <w:topLinePunct w:val="0"/>
        <w:autoSpaceDE w:val="0"/>
        <w:autoSpaceDN w:val="0"/>
        <w:bidi w:val="0"/>
        <w:adjustRightInd/>
        <w:snapToGrid/>
        <w:ind w:firstLine="640" w:firstLineChars="200"/>
        <w:textAlignment w:val="auto"/>
        <w:outlineLvl w:val="9"/>
        <w:rPr>
          <w:rFonts w:hint="eastAsia" w:ascii="仿宋" w:hAnsi="仿宋" w:eastAsia="仿宋" w:cs="仿宋"/>
          <w:color w:val="000000" w:themeColor="text1"/>
          <w:sz w:val="32"/>
          <w:szCs w:val="28"/>
          <w:lang w:val="en-US" w:eastAsia="zh-CN"/>
          <w14:textFill>
            <w14:solidFill>
              <w14:schemeClr w14:val="tx1"/>
            </w14:solidFill>
          </w14:textFill>
        </w:rPr>
      </w:pPr>
      <w:r>
        <w:rPr>
          <w:rFonts w:hint="eastAsia" w:ascii="仿宋" w:hAnsi="仿宋" w:eastAsia="仿宋" w:cs="仿宋"/>
          <w:sz w:val="32"/>
          <w:szCs w:val="22"/>
          <w:lang w:val="en-US" w:eastAsia="zh-CN"/>
        </w:rPr>
        <w:t>针对本次任务需求，竞赛设备模块提供清单如下表0-2所示，选手可根据任务需求进行搭配选用。</w:t>
      </w:r>
    </w:p>
    <w:p w14:paraId="1E43E29D">
      <w:pPr>
        <w:pStyle w:val="21"/>
        <w:outlineLvl w:val="9"/>
        <w:rPr>
          <w:rFonts w:hint="eastAsia" w:ascii="仿宋" w:hAnsi="仿宋" w:eastAsia="仿宋" w:cs="仿宋"/>
          <w:color w:val="auto"/>
        </w:rPr>
      </w:pPr>
      <w:r>
        <w:rPr>
          <w:rFonts w:hint="eastAsia" w:ascii="仿宋" w:hAnsi="仿宋" w:eastAsia="仿宋" w:cs="仿宋"/>
          <w:color w:val="auto"/>
        </w:rPr>
        <w:t>表0-2 模块清单介绍</w:t>
      </w:r>
    </w:p>
    <w:tbl>
      <w:tblPr>
        <w:tblStyle w:val="10"/>
        <w:tblW w:w="861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7"/>
        <w:gridCol w:w="1780"/>
        <w:gridCol w:w="1140"/>
        <w:gridCol w:w="3954"/>
        <w:gridCol w:w="1040"/>
      </w:tblGrid>
      <w:tr w14:paraId="5BD650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92" w:hRule="atLeast"/>
          <w:jc w:val="center"/>
        </w:trPr>
        <w:tc>
          <w:tcPr>
            <w:tcW w:w="697" w:type="dxa"/>
            <w:vAlign w:val="center"/>
          </w:tcPr>
          <w:p w14:paraId="75E5B1C0">
            <w:pPr>
              <w:tabs>
                <w:tab w:val="left" w:pos="993"/>
              </w:tabs>
              <w:spacing w:after="0" w:line="240" w:lineRule="auto"/>
              <w:jc w:val="center"/>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NO.</w:t>
            </w:r>
          </w:p>
        </w:tc>
        <w:tc>
          <w:tcPr>
            <w:tcW w:w="1780" w:type="dxa"/>
            <w:vAlign w:val="center"/>
          </w:tcPr>
          <w:p w14:paraId="2610FC36">
            <w:pPr>
              <w:tabs>
                <w:tab w:val="left" w:pos="993"/>
              </w:tabs>
              <w:spacing w:after="0" w:line="240" w:lineRule="auto"/>
              <w:jc w:val="center"/>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名称</w:t>
            </w:r>
          </w:p>
        </w:tc>
        <w:tc>
          <w:tcPr>
            <w:tcW w:w="1140" w:type="dxa"/>
            <w:vAlign w:val="center"/>
          </w:tcPr>
          <w:p w14:paraId="38A8A7FB">
            <w:pPr>
              <w:tabs>
                <w:tab w:val="left" w:pos="993"/>
              </w:tabs>
              <w:spacing w:after="0" w:line="240" w:lineRule="auto"/>
              <w:jc w:val="center"/>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数量</w:t>
            </w:r>
          </w:p>
        </w:tc>
        <w:tc>
          <w:tcPr>
            <w:tcW w:w="3954" w:type="dxa"/>
            <w:vAlign w:val="center"/>
          </w:tcPr>
          <w:p w14:paraId="355A5260">
            <w:pPr>
              <w:tabs>
                <w:tab w:val="left" w:pos="993"/>
              </w:tabs>
              <w:spacing w:after="0" w:line="240" w:lineRule="auto"/>
              <w:jc w:val="center"/>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图片参考</w:t>
            </w:r>
          </w:p>
        </w:tc>
        <w:tc>
          <w:tcPr>
            <w:tcW w:w="1040" w:type="dxa"/>
            <w:vAlign w:val="center"/>
          </w:tcPr>
          <w:p w14:paraId="132735A0">
            <w:pPr>
              <w:tabs>
                <w:tab w:val="left" w:pos="993"/>
              </w:tabs>
              <w:spacing w:after="0" w:line="240" w:lineRule="auto"/>
              <w:jc w:val="center"/>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备注</w:t>
            </w:r>
          </w:p>
        </w:tc>
      </w:tr>
      <w:tr w14:paraId="51C29C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37" w:hRule="atLeast"/>
          <w:jc w:val="center"/>
        </w:trPr>
        <w:tc>
          <w:tcPr>
            <w:tcW w:w="697" w:type="dxa"/>
            <w:vAlign w:val="center"/>
          </w:tcPr>
          <w:p w14:paraId="799F20CF">
            <w:pPr>
              <w:numPr>
                <w:ilvl w:val="0"/>
                <w:numId w:val="0"/>
              </w:numPr>
              <w:tabs>
                <w:tab w:val="left" w:pos="993"/>
              </w:tabs>
              <w:spacing w:after="0" w:line="240" w:lineRule="auto"/>
              <w:ind w:leftChars="0"/>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1</w:t>
            </w:r>
          </w:p>
        </w:tc>
        <w:tc>
          <w:tcPr>
            <w:tcW w:w="1780" w:type="dxa"/>
            <w:vAlign w:val="center"/>
          </w:tcPr>
          <w:p w14:paraId="031240F1">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智能立体仓库单元</w:t>
            </w:r>
          </w:p>
        </w:tc>
        <w:tc>
          <w:tcPr>
            <w:tcW w:w="1140" w:type="dxa"/>
            <w:vAlign w:val="center"/>
          </w:tcPr>
          <w:p w14:paraId="08E9D2C2">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1</w:t>
            </w:r>
          </w:p>
        </w:tc>
        <w:tc>
          <w:tcPr>
            <w:tcW w:w="3954" w:type="dxa"/>
            <w:vAlign w:val="center"/>
          </w:tcPr>
          <w:p w14:paraId="729013DF">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bCs/>
                <w:kern w:val="0"/>
                <w:sz w:val="24"/>
                <w:szCs w:val="24"/>
              </w:rPr>
              <w:drawing>
                <wp:inline distT="0" distB="0" distL="0" distR="0">
                  <wp:extent cx="1367790" cy="1270000"/>
                  <wp:effectExtent l="0" t="0" r="3810" b="6350"/>
                  <wp:docPr id="21201230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123017" name="图片 3"/>
                          <pic:cNvPicPr>
                            <a:picLocks noChangeAspect="1" noChangeArrowheads="1"/>
                          </pic:cNvPicPr>
                        </pic:nvPicPr>
                        <pic:blipFill>
                          <a:blip r:embed="rId23" cstate="print">
                            <a:extLst>
                              <a:ext uri="{28A0092B-C50C-407E-A947-70E740481C1C}">
                                <a14:useLocalDpi xmlns:a14="http://schemas.microsoft.com/office/drawing/2010/main" val="0"/>
                              </a:ext>
                            </a:extLst>
                          </a:blip>
                          <a:srcRect l="23601" t="13243" r="8336" b="5003"/>
                          <a:stretch>
                            <a:fillRect/>
                          </a:stretch>
                        </pic:blipFill>
                        <pic:spPr>
                          <a:xfrm>
                            <a:off x="0" y="0"/>
                            <a:ext cx="1367790" cy="1270000"/>
                          </a:xfrm>
                          <a:prstGeom prst="rect">
                            <a:avLst/>
                          </a:prstGeom>
                          <a:noFill/>
                          <a:ln>
                            <a:noFill/>
                          </a:ln>
                        </pic:spPr>
                      </pic:pic>
                    </a:graphicData>
                  </a:graphic>
                </wp:inline>
              </w:drawing>
            </w:r>
          </w:p>
        </w:tc>
        <w:tc>
          <w:tcPr>
            <w:tcW w:w="1040" w:type="dxa"/>
            <w:vAlign w:val="center"/>
          </w:tcPr>
          <w:p w14:paraId="41FDE77E">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p>
        </w:tc>
      </w:tr>
      <w:tr w14:paraId="42375A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93" w:hRule="atLeast"/>
          <w:jc w:val="center"/>
        </w:trPr>
        <w:tc>
          <w:tcPr>
            <w:tcW w:w="697" w:type="dxa"/>
            <w:vAlign w:val="center"/>
          </w:tcPr>
          <w:p w14:paraId="1F10983A">
            <w:pPr>
              <w:numPr>
                <w:ilvl w:val="0"/>
                <w:numId w:val="0"/>
              </w:numPr>
              <w:tabs>
                <w:tab w:val="left" w:pos="993"/>
              </w:tabs>
              <w:spacing w:after="0" w:line="240" w:lineRule="auto"/>
              <w:ind w:leftChars="0"/>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2</w:t>
            </w:r>
          </w:p>
        </w:tc>
        <w:tc>
          <w:tcPr>
            <w:tcW w:w="1780" w:type="dxa"/>
            <w:vAlign w:val="center"/>
          </w:tcPr>
          <w:p w14:paraId="50A4EB5A">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输送检测单元</w:t>
            </w:r>
          </w:p>
        </w:tc>
        <w:tc>
          <w:tcPr>
            <w:tcW w:w="1140" w:type="dxa"/>
            <w:vAlign w:val="center"/>
          </w:tcPr>
          <w:p w14:paraId="30D98076">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1</w:t>
            </w:r>
          </w:p>
        </w:tc>
        <w:tc>
          <w:tcPr>
            <w:tcW w:w="3954" w:type="dxa"/>
            <w:vAlign w:val="center"/>
          </w:tcPr>
          <w:p w14:paraId="00250BB8">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b/>
                <w:bCs/>
                <w:sz w:val="24"/>
                <w:szCs w:val="24"/>
              </w:rPr>
              <w:drawing>
                <wp:inline distT="0" distB="0" distL="0" distR="0">
                  <wp:extent cx="1468120" cy="1428115"/>
                  <wp:effectExtent l="0" t="0" r="17780" b="635"/>
                  <wp:docPr id="19020262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02627" name="图片 2"/>
                          <pic:cNvPicPr>
                            <a:picLocks noChangeAspect="1" noChangeArrowheads="1"/>
                          </pic:cNvPicPr>
                        </pic:nvPicPr>
                        <pic:blipFill>
                          <a:blip r:embed="rId24" cstate="print">
                            <a:extLst>
                              <a:ext uri="{28A0092B-C50C-407E-A947-70E740481C1C}">
                                <a14:useLocalDpi xmlns:a14="http://schemas.microsoft.com/office/drawing/2010/main" val="0"/>
                              </a:ext>
                            </a:extLst>
                          </a:blip>
                          <a:srcRect l="10714" t="6178" r="20570" b="7333"/>
                          <a:stretch>
                            <a:fillRect/>
                          </a:stretch>
                        </pic:blipFill>
                        <pic:spPr>
                          <a:xfrm>
                            <a:off x="0" y="0"/>
                            <a:ext cx="1468120" cy="1428115"/>
                          </a:xfrm>
                          <a:prstGeom prst="rect">
                            <a:avLst/>
                          </a:prstGeom>
                          <a:noFill/>
                          <a:ln>
                            <a:noFill/>
                          </a:ln>
                        </pic:spPr>
                      </pic:pic>
                    </a:graphicData>
                  </a:graphic>
                </wp:inline>
              </w:drawing>
            </w:r>
          </w:p>
        </w:tc>
        <w:tc>
          <w:tcPr>
            <w:tcW w:w="1040" w:type="dxa"/>
            <w:vAlign w:val="center"/>
          </w:tcPr>
          <w:p w14:paraId="6294BECA">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w:t>
            </w:r>
          </w:p>
        </w:tc>
      </w:tr>
      <w:tr w14:paraId="2A1C6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9" w:hRule="atLeast"/>
          <w:jc w:val="center"/>
        </w:trPr>
        <w:tc>
          <w:tcPr>
            <w:tcW w:w="697" w:type="dxa"/>
            <w:vAlign w:val="center"/>
          </w:tcPr>
          <w:p w14:paraId="5C41EE9E">
            <w:pPr>
              <w:numPr>
                <w:ilvl w:val="0"/>
                <w:numId w:val="0"/>
              </w:numPr>
              <w:tabs>
                <w:tab w:val="left" w:pos="993"/>
              </w:tabs>
              <w:spacing w:after="0" w:line="240" w:lineRule="auto"/>
              <w:ind w:leftChars="0"/>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3</w:t>
            </w:r>
          </w:p>
        </w:tc>
        <w:tc>
          <w:tcPr>
            <w:tcW w:w="1780" w:type="dxa"/>
            <w:vAlign w:val="center"/>
          </w:tcPr>
          <w:p w14:paraId="213498D4">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工业机器人单元</w:t>
            </w:r>
          </w:p>
        </w:tc>
        <w:tc>
          <w:tcPr>
            <w:tcW w:w="1140" w:type="dxa"/>
            <w:vAlign w:val="center"/>
          </w:tcPr>
          <w:p w14:paraId="70ABE5E6">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1</w:t>
            </w:r>
          </w:p>
        </w:tc>
        <w:tc>
          <w:tcPr>
            <w:tcW w:w="3954" w:type="dxa"/>
            <w:vAlign w:val="center"/>
          </w:tcPr>
          <w:p w14:paraId="6CCEAB4D">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sz w:val="24"/>
                <w:szCs w:val="24"/>
              </w:rPr>
              <w:drawing>
                <wp:inline distT="0" distB="0" distL="0" distR="0">
                  <wp:extent cx="1066165" cy="1591310"/>
                  <wp:effectExtent l="0" t="0" r="635" b="8890"/>
                  <wp:docPr id="2002387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38769" name="图片 1"/>
                          <pic:cNvPicPr>
                            <a:picLocks noChangeAspect="1"/>
                          </pic:cNvPicPr>
                        </pic:nvPicPr>
                        <pic:blipFill>
                          <a:blip r:embed="rId25"/>
                          <a:stretch>
                            <a:fillRect/>
                          </a:stretch>
                        </pic:blipFill>
                        <pic:spPr>
                          <a:xfrm>
                            <a:off x="0" y="0"/>
                            <a:ext cx="1066165" cy="1591310"/>
                          </a:xfrm>
                          <a:prstGeom prst="rect">
                            <a:avLst/>
                          </a:prstGeom>
                        </pic:spPr>
                      </pic:pic>
                    </a:graphicData>
                  </a:graphic>
                </wp:inline>
              </w:drawing>
            </w:r>
          </w:p>
        </w:tc>
        <w:tc>
          <w:tcPr>
            <w:tcW w:w="1040" w:type="dxa"/>
            <w:vAlign w:val="center"/>
          </w:tcPr>
          <w:p w14:paraId="00D23997">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w:t>
            </w:r>
          </w:p>
        </w:tc>
      </w:tr>
      <w:tr w14:paraId="6E6B6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3" w:hRule="atLeast"/>
          <w:jc w:val="center"/>
        </w:trPr>
        <w:tc>
          <w:tcPr>
            <w:tcW w:w="697" w:type="dxa"/>
            <w:vAlign w:val="center"/>
          </w:tcPr>
          <w:p w14:paraId="0CF7ED51">
            <w:pPr>
              <w:numPr>
                <w:ilvl w:val="0"/>
                <w:numId w:val="0"/>
              </w:numPr>
              <w:tabs>
                <w:tab w:val="left" w:pos="993"/>
              </w:tabs>
              <w:spacing w:after="0" w:line="240" w:lineRule="auto"/>
              <w:ind w:leftChars="0"/>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4</w:t>
            </w:r>
          </w:p>
        </w:tc>
        <w:tc>
          <w:tcPr>
            <w:tcW w:w="1780" w:type="dxa"/>
            <w:vAlign w:val="center"/>
          </w:tcPr>
          <w:p w14:paraId="43748386">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直角坐标机械手单元</w:t>
            </w:r>
          </w:p>
        </w:tc>
        <w:tc>
          <w:tcPr>
            <w:tcW w:w="1140" w:type="dxa"/>
            <w:vAlign w:val="center"/>
          </w:tcPr>
          <w:p w14:paraId="4EAA67F4">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1</w:t>
            </w:r>
          </w:p>
        </w:tc>
        <w:tc>
          <w:tcPr>
            <w:tcW w:w="3954" w:type="dxa"/>
            <w:vAlign w:val="center"/>
          </w:tcPr>
          <w:p w14:paraId="711F5681">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sz w:val="24"/>
                <w:szCs w:val="24"/>
              </w:rPr>
              <w:drawing>
                <wp:inline distT="0" distB="0" distL="0" distR="0">
                  <wp:extent cx="1717675" cy="1862455"/>
                  <wp:effectExtent l="0" t="0" r="15875"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26" cstate="print">
                            <a:extLst>
                              <a:ext uri="{28A0092B-C50C-407E-A947-70E740481C1C}">
                                <a14:useLocalDpi xmlns:a14="http://schemas.microsoft.com/office/drawing/2010/main" val="0"/>
                              </a:ext>
                            </a:extLst>
                          </a:blip>
                          <a:srcRect l="28889" t="6290" r="24416"/>
                          <a:stretch>
                            <a:fillRect/>
                          </a:stretch>
                        </pic:blipFill>
                        <pic:spPr>
                          <a:xfrm>
                            <a:off x="0" y="0"/>
                            <a:ext cx="1717675" cy="1862455"/>
                          </a:xfrm>
                          <a:prstGeom prst="rect">
                            <a:avLst/>
                          </a:prstGeom>
                          <a:noFill/>
                          <a:ln>
                            <a:noFill/>
                          </a:ln>
                        </pic:spPr>
                      </pic:pic>
                    </a:graphicData>
                  </a:graphic>
                </wp:inline>
              </w:drawing>
            </w:r>
          </w:p>
        </w:tc>
        <w:tc>
          <w:tcPr>
            <w:tcW w:w="1040" w:type="dxa"/>
            <w:vAlign w:val="center"/>
          </w:tcPr>
          <w:p w14:paraId="101D193B">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w:t>
            </w:r>
          </w:p>
        </w:tc>
      </w:tr>
      <w:tr w14:paraId="7F9B1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6" w:hRule="atLeast"/>
          <w:jc w:val="center"/>
        </w:trPr>
        <w:tc>
          <w:tcPr>
            <w:tcW w:w="697" w:type="dxa"/>
            <w:vAlign w:val="center"/>
          </w:tcPr>
          <w:p w14:paraId="203496C5">
            <w:pPr>
              <w:numPr>
                <w:ilvl w:val="0"/>
                <w:numId w:val="0"/>
              </w:numPr>
              <w:tabs>
                <w:tab w:val="left" w:pos="993"/>
              </w:tabs>
              <w:spacing w:after="0" w:line="240" w:lineRule="auto"/>
              <w:ind w:leftChars="0"/>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5</w:t>
            </w:r>
          </w:p>
        </w:tc>
        <w:tc>
          <w:tcPr>
            <w:tcW w:w="1780" w:type="dxa"/>
            <w:vAlign w:val="center"/>
          </w:tcPr>
          <w:p w14:paraId="313A26C8">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待检测产品</w:t>
            </w:r>
          </w:p>
        </w:tc>
        <w:tc>
          <w:tcPr>
            <w:tcW w:w="1140" w:type="dxa"/>
            <w:vAlign w:val="center"/>
          </w:tcPr>
          <w:p w14:paraId="29F89C61">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9</w:t>
            </w:r>
          </w:p>
        </w:tc>
        <w:tc>
          <w:tcPr>
            <w:tcW w:w="3954" w:type="dxa"/>
            <w:vAlign w:val="center"/>
          </w:tcPr>
          <w:p w14:paraId="00EE7E00">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drawing>
                <wp:inline distT="0" distB="0" distL="114300" distR="114300">
                  <wp:extent cx="2365375" cy="1031875"/>
                  <wp:effectExtent l="0" t="0" r="15875" b="15875"/>
                  <wp:docPr id="2" name="图片 2" descr="工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工件"/>
                          <pic:cNvPicPr>
                            <a:picLocks noChangeAspect="1"/>
                          </pic:cNvPicPr>
                        </pic:nvPicPr>
                        <pic:blipFill>
                          <a:blip r:embed="rId27"/>
                          <a:stretch>
                            <a:fillRect/>
                          </a:stretch>
                        </pic:blipFill>
                        <pic:spPr>
                          <a:xfrm>
                            <a:off x="0" y="0"/>
                            <a:ext cx="2365375" cy="1031875"/>
                          </a:xfrm>
                          <a:prstGeom prst="rect">
                            <a:avLst/>
                          </a:prstGeom>
                        </pic:spPr>
                      </pic:pic>
                    </a:graphicData>
                  </a:graphic>
                </wp:inline>
              </w:drawing>
            </w:r>
          </w:p>
        </w:tc>
        <w:tc>
          <w:tcPr>
            <w:tcW w:w="1040" w:type="dxa"/>
            <w:vAlign w:val="center"/>
          </w:tcPr>
          <w:p w14:paraId="25957E9F">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w:t>
            </w:r>
          </w:p>
        </w:tc>
      </w:tr>
    </w:tbl>
    <w:p w14:paraId="670B251D">
      <w:pPr>
        <w:pStyle w:val="8"/>
        <w:ind w:left="0" w:leftChars="0" w:firstLine="0" w:firstLineChars="0"/>
        <w:outlineLvl w:val="9"/>
        <w:rPr>
          <w:rFonts w:hint="eastAsia" w:ascii="仿宋" w:hAnsi="仿宋" w:eastAsia="仿宋" w:cs="仿宋"/>
          <w:b/>
          <w:bCs/>
          <w:color w:val="000000" w:themeColor="text1"/>
          <w:sz w:val="28"/>
          <w:szCs w:val="28"/>
          <w:lang w:val="en-US" w:eastAsia="zh-CN"/>
          <w14:textFill>
            <w14:solidFill>
              <w14:schemeClr w14:val="tx1"/>
            </w14:solidFill>
          </w14:textFill>
        </w:rPr>
      </w:pPr>
      <w:r>
        <w:rPr>
          <w:rFonts w:hint="eastAsia" w:ascii="仿宋" w:hAnsi="仿宋" w:eastAsia="仿宋" w:cs="仿宋"/>
          <w:b/>
          <w:bCs/>
          <w:color w:val="000000" w:themeColor="text1"/>
          <w:sz w:val="28"/>
          <w:szCs w:val="28"/>
          <w:lang w:val="en-US" w:eastAsia="zh-CN"/>
          <w14:textFill>
            <w14:solidFill>
              <w14:schemeClr w14:val="tx1"/>
            </w14:solidFill>
          </w14:textFill>
        </w:rPr>
        <w:br w:type="page"/>
      </w:r>
    </w:p>
    <w:p w14:paraId="0F3057E9">
      <w:pPr>
        <w:keepNext w:val="0"/>
        <w:keepLines w:val="0"/>
        <w:pageBreakBefore w:val="0"/>
        <w:widowControl w:val="0"/>
        <w:kinsoku/>
        <w:wordWrap/>
        <w:overflowPunct/>
        <w:topLinePunct w:val="0"/>
        <w:autoSpaceDE w:val="0"/>
        <w:autoSpaceDN w:val="0"/>
        <w:bidi w:val="0"/>
        <w:adjustRightInd w:val="0"/>
        <w:snapToGrid w:val="0"/>
        <w:spacing w:before="156" w:after="0" w:line="240" w:lineRule="auto"/>
        <w:jc w:val="center"/>
        <w:textAlignment w:val="baseline"/>
        <w:outlineLvl w:val="9"/>
        <w:rPr>
          <w:rFonts w:hint="eastAsia" w:ascii="仿宋" w:hAnsi="仿宋" w:eastAsia="仿宋" w:cs="仿宋"/>
          <w:b/>
          <w:bCs/>
          <w:snapToGrid w:val="0"/>
          <w:color w:val="000000"/>
          <w:spacing w:val="-3"/>
          <w:kern w:val="0"/>
          <w:sz w:val="32"/>
          <w:szCs w:val="32"/>
          <w:highlight w:val="none"/>
          <w:lang w:val="en-US" w:eastAsia="zh-CN" w:bidi="ar-SA"/>
        </w:rPr>
      </w:pPr>
      <w:bookmarkStart w:id="27" w:name="_Toc10507"/>
      <w:bookmarkStart w:id="28" w:name="_Toc163463164"/>
      <w:r>
        <w:rPr>
          <w:rFonts w:hint="eastAsia" w:ascii="仿宋" w:hAnsi="仿宋" w:eastAsia="仿宋" w:cs="仿宋"/>
          <w:b/>
          <w:bCs/>
          <w:snapToGrid w:val="0"/>
          <w:color w:val="000000"/>
          <w:spacing w:val="-3"/>
          <w:kern w:val="0"/>
          <w:sz w:val="32"/>
          <w:szCs w:val="32"/>
          <w:highlight w:val="none"/>
          <w:lang w:val="en-US" w:eastAsia="zh-CN" w:bidi="ar-SA"/>
        </w:rPr>
        <w:t>任务一 机械设计与安装</w:t>
      </w:r>
      <w:bookmarkEnd w:id="27"/>
      <w:bookmarkEnd w:id="28"/>
    </w:p>
    <w:p w14:paraId="67CF4B21">
      <w:pPr>
        <w:keepNext w:val="0"/>
        <w:keepLines w:val="0"/>
        <w:pageBreakBefore w:val="0"/>
        <w:widowControl w:val="0"/>
        <w:numPr>
          <w:ilvl w:val="0"/>
          <w:numId w:val="0"/>
        </w:numPr>
        <w:kinsoku/>
        <w:wordWrap/>
        <w:overflowPunct/>
        <w:topLinePunct w:val="0"/>
        <w:autoSpaceDE w:val="0"/>
        <w:autoSpaceDN w:val="0"/>
        <w:bidi w:val="0"/>
        <w:adjustRightInd w:val="0"/>
        <w:snapToGrid w:val="0"/>
        <w:spacing w:before="97" w:after="0" w:line="240" w:lineRule="auto"/>
        <w:ind w:firstLine="578" w:firstLineChars="200"/>
        <w:jc w:val="left"/>
        <w:textAlignment w:val="baseline"/>
        <w:outlineLvl w:val="9"/>
        <w:rPr>
          <w:rFonts w:hint="eastAsia" w:ascii="仿宋" w:hAnsi="仿宋" w:eastAsia="仿宋" w:cs="仿宋"/>
          <w:b/>
          <w:bCs/>
          <w:snapToGrid w:val="0"/>
          <w:color w:val="000000"/>
          <w:spacing w:val="-6"/>
          <w:kern w:val="0"/>
          <w:sz w:val="30"/>
          <w:szCs w:val="30"/>
          <w:highlight w:val="none"/>
          <w:lang w:val="en-US" w:eastAsia="zh-CN" w:bidi="ar-SA"/>
        </w:rPr>
      </w:pPr>
      <w:bookmarkStart w:id="29" w:name="_Toc4009"/>
      <w:bookmarkStart w:id="30" w:name="_Toc163463165"/>
      <w:r>
        <w:rPr>
          <w:rFonts w:hint="eastAsia" w:ascii="仿宋" w:hAnsi="仿宋" w:eastAsia="仿宋" w:cs="仿宋"/>
          <w:b/>
          <w:bCs/>
          <w:snapToGrid w:val="0"/>
          <w:color w:val="000000"/>
          <w:spacing w:val="-6"/>
          <w:kern w:val="0"/>
          <w:sz w:val="30"/>
          <w:szCs w:val="30"/>
          <w:highlight w:val="none"/>
          <w:lang w:val="en-US" w:eastAsia="zh-CN" w:bidi="ar-SA"/>
        </w:rPr>
        <w:t>1.1 机械零件测绘</w:t>
      </w:r>
      <w:bookmarkEnd w:id="29"/>
      <w:bookmarkEnd w:id="30"/>
    </w:p>
    <w:p w14:paraId="71D97CBB">
      <w:pPr>
        <w:keepNext w:val="0"/>
        <w:keepLines w:val="0"/>
        <w:pageBreakBefore w:val="0"/>
        <w:widowControl/>
        <w:kinsoku/>
        <w:wordWrap/>
        <w:overflowPunct/>
        <w:topLinePunct w:val="0"/>
        <w:autoSpaceDE w:val="0"/>
        <w:autoSpaceDN w:val="0"/>
        <w:bidi w:val="0"/>
        <w:adjustRightInd/>
        <w:snapToGrid/>
        <w:spacing w:line="240" w:lineRule="auto"/>
        <w:ind w:firstLine="560" w:firstLineChars="200"/>
        <w:textAlignment w:val="auto"/>
        <w:outlineLvl w:val="9"/>
        <w:rPr>
          <w:rFonts w:hint="eastAsia" w:ascii="仿宋" w:hAnsi="仿宋" w:eastAsia="仿宋" w:cs="仿宋"/>
          <w:color w:val="000000" w:themeColor="text1"/>
          <w:sz w:val="28"/>
          <w:szCs w:val="24"/>
          <w:lang w:val="en-US" w:eastAsia="zh-CN"/>
          <w14:textFill>
            <w14:solidFill>
              <w14:schemeClr w14:val="tx1"/>
            </w14:solidFill>
          </w14:textFill>
        </w:rPr>
      </w:pPr>
      <w:r>
        <w:rPr>
          <w:rFonts w:hint="eastAsia"/>
          <w:sz w:val="28"/>
          <w:szCs w:val="21"/>
          <w:lang w:val="en-US" w:eastAsia="zh-CN"/>
        </w:rPr>
        <w:t>根据赛场提供的“输送检测单元”组件(如表1-1所示)中的实物零件传动带支架进行实物测量。</w:t>
      </w:r>
    </w:p>
    <w:p w14:paraId="3F6DDAD4">
      <w:pPr>
        <w:pStyle w:val="21"/>
        <w:spacing w:line="240" w:lineRule="auto"/>
        <w:outlineLvl w:val="9"/>
        <w:rPr>
          <w:rFonts w:hint="eastAsia" w:ascii="仿宋" w:hAnsi="仿宋" w:eastAsia="仿宋" w:cs="仿宋"/>
        </w:rPr>
      </w:pPr>
      <w:r>
        <w:rPr>
          <w:rFonts w:hint="eastAsia" w:ascii="仿宋" w:hAnsi="仿宋" w:eastAsia="仿宋" w:cs="仿宋"/>
        </w:rPr>
        <w:t>表1-1 模块待测绘零件清单</w:t>
      </w:r>
    </w:p>
    <w:tbl>
      <w:tblPr>
        <w:tblStyle w:val="10"/>
        <w:tblW w:w="83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4"/>
        <w:gridCol w:w="1770"/>
        <w:gridCol w:w="3047"/>
        <w:gridCol w:w="2796"/>
      </w:tblGrid>
      <w:tr w14:paraId="48C54C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784" w:type="dxa"/>
            <w:vAlign w:val="center"/>
          </w:tcPr>
          <w:p w14:paraId="477BEEF3">
            <w:pPr>
              <w:tabs>
                <w:tab w:val="left" w:pos="993"/>
              </w:tabs>
              <w:spacing w:after="0" w:line="240" w:lineRule="auto"/>
              <w:jc w:val="center"/>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NO.</w:t>
            </w:r>
          </w:p>
        </w:tc>
        <w:tc>
          <w:tcPr>
            <w:tcW w:w="1770" w:type="dxa"/>
            <w:vAlign w:val="center"/>
          </w:tcPr>
          <w:p w14:paraId="22C4E4A8">
            <w:pPr>
              <w:tabs>
                <w:tab w:val="left" w:pos="993"/>
              </w:tabs>
              <w:spacing w:after="0" w:line="240" w:lineRule="auto"/>
              <w:jc w:val="center"/>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名称</w:t>
            </w:r>
          </w:p>
        </w:tc>
        <w:tc>
          <w:tcPr>
            <w:tcW w:w="3047" w:type="dxa"/>
            <w:vAlign w:val="center"/>
          </w:tcPr>
          <w:p w14:paraId="206CEC20">
            <w:pPr>
              <w:tabs>
                <w:tab w:val="left" w:pos="993"/>
              </w:tabs>
              <w:spacing w:after="0" w:line="240" w:lineRule="auto"/>
              <w:jc w:val="center"/>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对应模块</w:t>
            </w:r>
          </w:p>
        </w:tc>
        <w:tc>
          <w:tcPr>
            <w:tcW w:w="2796" w:type="dxa"/>
            <w:vAlign w:val="center"/>
          </w:tcPr>
          <w:p w14:paraId="6A0E0209">
            <w:pPr>
              <w:tabs>
                <w:tab w:val="left" w:pos="993"/>
              </w:tabs>
              <w:spacing w:after="0" w:line="240" w:lineRule="auto"/>
              <w:jc w:val="center"/>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待测绘零件</w:t>
            </w:r>
          </w:p>
        </w:tc>
      </w:tr>
      <w:tr w14:paraId="767BD6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5" w:hRule="atLeast"/>
          <w:jc w:val="center"/>
        </w:trPr>
        <w:tc>
          <w:tcPr>
            <w:tcW w:w="784" w:type="dxa"/>
            <w:vAlign w:val="center"/>
          </w:tcPr>
          <w:p w14:paraId="418CA661">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1</w:t>
            </w:r>
          </w:p>
        </w:tc>
        <w:tc>
          <w:tcPr>
            <w:tcW w:w="1770" w:type="dxa"/>
            <w:vAlign w:val="center"/>
          </w:tcPr>
          <w:p w14:paraId="0938EC02">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输送检测单元传动带支架</w:t>
            </w:r>
          </w:p>
        </w:tc>
        <w:tc>
          <w:tcPr>
            <w:tcW w:w="3047" w:type="dxa"/>
            <w:vAlign w:val="center"/>
          </w:tcPr>
          <w:p w14:paraId="25F54403">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drawing>
                <wp:inline distT="0" distB="0" distL="114300" distR="114300">
                  <wp:extent cx="1837055" cy="1485900"/>
                  <wp:effectExtent l="0" t="0" r="10795" b="0"/>
                  <wp:docPr id="17" name="图片 17" descr="传送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传送带"/>
                          <pic:cNvPicPr>
                            <a:picLocks noChangeAspect="1"/>
                          </pic:cNvPicPr>
                        </pic:nvPicPr>
                        <pic:blipFill>
                          <a:blip r:embed="rId28"/>
                          <a:srcRect l="8200" t="-1416" r="4754"/>
                          <a:stretch>
                            <a:fillRect/>
                          </a:stretch>
                        </pic:blipFill>
                        <pic:spPr>
                          <a:xfrm>
                            <a:off x="0" y="0"/>
                            <a:ext cx="1837055" cy="1485900"/>
                          </a:xfrm>
                          <a:prstGeom prst="rect">
                            <a:avLst/>
                          </a:prstGeom>
                        </pic:spPr>
                      </pic:pic>
                    </a:graphicData>
                  </a:graphic>
                </wp:inline>
              </w:drawing>
            </w:r>
          </w:p>
        </w:tc>
        <w:tc>
          <w:tcPr>
            <w:tcW w:w="2796" w:type="dxa"/>
            <w:vAlign w:val="center"/>
          </w:tcPr>
          <w:p w14:paraId="14BB582A">
            <w:pPr>
              <w:tabs>
                <w:tab w:val="left" w:pos="993"/>
              </w:tabs>
              <w:spacing w:after="0"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drawing>
                <wp:inline distT="0" distB="0" distL="114300" distR="114300">
                  <wp:extent cx="549910" cy="1283970"/>
                  <wp:effectExtent l="0" t="0" r="2540" b="11430"/>
                  <wp:docPr id="18" name="图片 18" descr="传送带支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传送带支架"/>
                          <pic:cNvPicPr>
                            <a:picLocks noChangeAspect="1"/>
                          </pic:cNvPicPr>
                        </pic:nvPicPr>
                        <pic:blipFill>
                          <a:blip r:embed="rId29"/>
                          <a:srcRect l="12715" t="6619" r="19735" b="8137"/>
                          <a:stretch>
                            <a:fillRect/>
                          </a:stretch>
                        </pic:blipFill>
                        <pic:spPr>
                          <a:xfrm>
                            <a:off x="0" y="0"/>
                            <a:ext cx="549910" cy="1283970"/>
                          </a:xfrm>
                          <a:prstGeom prst="rect">
                            <a:avLst/>
                          </a:prstGeom>
                        </pic:spPr>
                      </pic:pic>
                    </a:graphicData>
                  </a:graphic>
                </wp:inline>
              </w:drawing>
            </w:r>
          </w:p>
        </w:tc>
      </w:tr>
    </w:tbl>
    <w:p w14:paraId="50C07B53">
      <w:pPr>
        <w:bidi w:val="0"/>
        <w:spacing w:line="240" w:lineRule="auto"/>
        <w:outlineLvl w:val="9"/>
        <w:rPr>
          <w:rFonts w:hint="eastAsia"/>
        </w:rPr>
      </w:pPr>
    </w:p>
    <w:p w14:paraId="433C97A5">
      <w:pPr>
        <w:keepNext w:val="0"/>
        <w:keepLines w:val="0"/>
        <w:pageBreakBefore w:val="0"/>
        <w:widowControl/>
        <w:numPr>
          <w:ilvl w:val="0"/>
          <w:numId w:val="6"/>
        </w:numPr>
        <w:kinsoku/>
        <w:wordWrap/>
        <w:overflowPunct/>
        <w:topLinePunct w:val="0"/>
        <w:autoSpaceDE w:val="0"/>
        <w:autoSpaceDN w:val="0"/>
        <w:bidi w:val="0"/>
        <w:adjustRightInd/>
        <w:snapToGrid/>
        <w:spacing w:line="240" w:lineRule="auto"/>
        <w:ind w:left="0" w:leftChars="0" w:firstLine="640" w:firstLineChars="20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利用绘图软件绘制零件“传动带支架”3D 模型；</w:t>
      </w:r>
    </w:p>
    <w:p w14:paraId="4EB48C59">
      <w:pPr>
        <w:keepNext w:val="0"/>
        <w:keepLines w:val="0"/>
        <w:pageBreakBefore w:val="0"/>
        <w:widowControl/>
        <w:numPr>
          <w:ilvl w:val="0"/>
          <w:numId w:val="6"/>
        </w:numPr>
        <w:kinsoku/>
        <w:wordWrap/>
        <w:overflowPunct/>
        <w:topLinePunct w:val="0"/>
        <w:autoSpaceDE w:val="0"/>
        <w:autoSpaceDN w:val="0"/>
        <w:bidi w:val="0"/>
        <w:adjustRightInd/>
        <w:snapToGrid/>
        <w:spacing w:line="240" w:lineRule="auto"/>
        <w:ind w:left="0" w:leftChars="0" w:firstLine="640" w:firstLineChars="20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选手根据自己绘制的零件3D模型，利用绘图软件绘制零件工程图。</w:t>
      </w:r>
    </w:p>
    <w:p w14:paraId="3F05B8E7">
      <w:pPr>
        <w:bidi w:val="0"/>
        <w:spacing w:line="240" w:lineRule="auto"/>
        <w:ind w:firstLine="643" w:firstLineChars="200"/>
        <w:outlineLvl w:val="9"/>
        <w:rPr>
          <w:rFonts w:hint="eastAsia"/>
          <w:b/>
          <w:bCs/>
          <w:lang w:val="en-US" w:eastAsia="zh-CN"/>
        </w:rPr>
      </w:pPr>
      <w:r>
        <w:rPr>
          <w:rFonts w:hint="eastAsia"/>
          <w:b/>
          <w:bCs/>
          <w:lang w:val="en-US" w:eastAsia="zh-CN"/>
        </w:rPr>
        <w:t>具体要求如下：</w:t>
      </w:r>
    </w:p>
    <w:p w14:paraId="39E395B0">
      <w:pPr>
        <w:bidi w:val="0"/>
        <w:spacing w:line="240" w:lineRule="auto"/>
        <w:ind w:firstLine="643" w:firstLineChars="200"/>
        <w:outlineLvl w:val="9"/>
        <w:rPr>
          <w:rFonts w:hint="eastAsia" w:ascii="仿宋" w:hAnsi="仿宋" w:eastAsia="仿宋" w:cs="仿宋"/>
          <w:b/>
          <w:bCs/>
          <w:lang w:eastAsia="zh-CN"/>
        </w:rPr>
      </w:pPr>
      <w:r>
        <w:rPr>
          <w:rFonts w:hint="eastAsia" w:ascii="仿宋" w:hAnsi="仿宋" w:eastAsia="仿宋" w:cs="仿宋"/>
          <w:b/>
          <w:bCs/>
          <w:lang w:val="en-US" w:eastAsia="zh-CN"/>
        </w:rPr>
        <w:t>■</w:t>
      </w:r>
      <w:r>
        <w:rPr>
          <w:rFonts w:hint="eastAsia" w:ascii="仿宋" w:hAnsi="仿宋" w:eastAsia="仿宋" w:cs="仿宋"/>
          <w:b/>
          <w:bCs/>
          <w:lang w:eastAsia="zh-CN"/>
        </w:rPr>
        <w:t>零件工程图（如图1-1所示）绘制需满足以下要求：</w:t>
      </w:r>
    </w:p>
    <w:p w14:paraId="275AAE13">
      <w:pPr>
        <w:keepNext w:val="0"/>
        <w:keepLines w:val="0"/>
        <w:pageBreakBefore w:val="0"/>
        <w:widowControl/>
        <w:numPr>
          <w:ilvl w:val="0"/>
          <w:numId w:val="7"/>
        </w:numPr>
        <w:kinsoku/>
        <w:wordWrap/>
        <w:overflowPunct/>
        <w:topLinePunct w:val="0"/>
        <w:autoSpaceDE w:val="0"/>
        <w:autoSpaceDN w:val="0"/>
        <w:bidi w:val="0"/>
        <w:adjustRightInd/>
        <w:snapToGrid/>
        <w:spacing w:line="240" w:lineRule="auto"/>
        <w:ind w:left="0" w:leftChars="0" w:firstLine="420" w:firstLineChars="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严格按第一角视图绘制零件工程图；</w:t>
      </w:r>
    </w:p>
    <w:p w14:paraId="645332E2">
      <w:pPr>
        <w:keepNext w:val="0"/>
        <w:keepLines w:val="0"/>
        <w:pageBreakBefore w:val="0"/>
        <w:widowControl/>
        <w:numPr>
          <w:ilvl w:val="0"/>
          <w:numId w:val="7"/>
        </w:numPr>
        <w:kinsoku/>
        <w:wordWrap/>
        <w:overflowPunct/>
        <w:topLinePunct w:val="0"/>
        <w:autoSpaceDE w:val="0"/>
        <w:autoSpaceDN w:val="0"/>
        <w:bidi w:val="0"/>
        <w:adjustRightInd/>
        <w:snapToGrid/>
        <w:spacing w:line="240" w:lineRule="auto"/>
        <w:ind w:left="0" w:leftChars="0" w:firstLine="420" w:firstLineChars="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零件的结构形状表达要完整；</w:t>
      </w:r>
    </w:p>
    <w:p w14:paraId="48F10D27">
      <w:pPr>
        <w:keepNext w:val="0"/>
        <w:keepLines w:val="0"/>
        <w:pageBreakBefore w:val="0"/>
        <w:widowControl/>
        <w:numPr>
          <w:ilvl w:val="0"/>
          <w:numId w:val="7"/>
        </w:numPr>
        <w:kinsoku/>
        <w:wordWrap/>
        <w:overflowPunct/>
        <w:topLinePunct w:val="0"/>
        <w:autoSpaceDE w:val="0"/>
        <w:autoSpaceDN w:val="0"/>
        <w:bidi w:val="0"/>
        <w:adjustRightInd/>
        <w:snapToGrid/>
        <w:spacing w:line="240" w:lineRule="auto"/>
        <w:ind w:left="0" w:leftChars="0" w:firstLine="420" w:firstLineChars="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尺寸标注要齐全，不可漏标；</w:t>
      </w:r>
    </w:p>
    <w:p w14:paraId="6B1AA7DD">
      <w:pPr>
        <w:keepNext w:val="0"/>
        <w:keepLines w:val="0"/>
        <w:pageBreakBefore w:val="0"/>
        <w:widowControl/>
        <w:numPr>
          <w:ilvl w:val="0"/>
          <w:numId w:val="7"/>
        </w:numPr>
        <w:kinsoku/>
        <w:wordWrap/>
        <w:overflowPunct/>
        <w:topLinePunct w:val="0"/>
        <w:autoSpaceDE w:val="0"/>
        <w:autoSpaceDN w:val="0"/>
        <w:bidi w:val="0"/>
        <w:adjustRightInd/>
        <w:snapToGrid/>
        <w:spacing w:line="240" w:lineRule="auto"/>
        <w:ind w:left="0" w:leftChars="0" w:firstLine="420" w:firstLineChars="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根据装配需要，给出合适的加工尺寸公差；</w:t>
      </w:r>
    </w:p>
    <w:p w14:paraId="3362F861">
      <w:pPr>
        <w:keepNext w:val="0"/>
        <w:keepLines w:val="0"/>
        <w:pageBreakBefore w:val="0"/>
        <w:widowControl/>
        <w:numPr>
          <w:ilvl w:val="0"/>
          <w:numId w:val="7"/>
        </w:numPr>
        <w:kinsoku/>
        <w:wordWrap/>
        <w:overflowPunct/>
        <w:topLinePunct w:val="0"/>
        <w:autoSpaceDE w:val="0"/>
        <w:autoSpaceDN w:val="0"/>
        <w:bidi w:val="0"/>
        <w:adjustRightInd/>
        <w:snapToGrid/>
        <w:spacing w:line="240" w:lineRule="auto"/>
        <w:ind w:left="0" w:leftChars="0" w:firstLine="420" w:firstLineChars="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要明确加工工艺、表面处理、粗糙度等技术要求；</w:t>
      </w:r>
    </w:p>
    <w:p w14:paraId="2CFCD43B">
      <w:pPr>
        <w:keepNext w:val="0"/>
        <w:keepLines w:val="0"/>
        <w:pageBreakBefore w:val="0"/>
        <w:widowControl/>
        <w:numPr>
          <w:ilvl w:val="0"/>
          <w:numId w:val="7"/>
        </w:numPr>
        <w:kinsoku/>
        <w:wordWrap/>
        <w:overflowPunct/>
        <w:topLinePunct w:val="0"/>
        <w:autoSpaceDE w:val="0"/>
        <w:autoSpaceDN w:val="0"/>
        <w:bidi w:val="0"/>
        <w:adjustRightInd/>
        <w:snapToGrid/>
        <w:spacing w:line="240" w:lineRule="auto"/>
        <w:ind w:left="0" w:leftChars="0" w:firstLine="420" w:firstLineChars="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所有字体采用宋体、字高3mm；</w:t>
      </w:r>
    </w:p>
    <w:p w14:paraId="2A00F95B">
      <w:pPr>
        <w:keepNext w:val="0"/>
        <w:keepLines w:val="0"/>
        <w:pageBreakBefore w:val="0"/>
        <w:widowControl/>
        <w:numPr>
          <w:ilvl w:val="0"/>
          <w:numId w:val="7"/>
        </w:numPr>
        <w:kinsoku/>
        <w:wordWrap/>
        <w:overflowPunct/>
        <w:topLinePunct w:val="0"/>
        <w:autoSpaceDE w:val="0"/>
        <w:autoSpaceDN w:val="0"/>
        <w:bidi w:val="0"/>
        <w:adjustRightInd/>
        <w:snapToGrid/>
        <w:spacing w:line="240" w:lineRule="auto"/>
        <w:ind w:left="0" w:leftChars="0" w:firstLine="420" w:firstLineChars="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图框采用标准图框，图框名称为“工程图图框”。标题栏要明确填写图幅、比例、图名、数量、零件材质；</w:t>
      </w:r>
    </w:p>
    <w:p w14:paraId="5A0CABFA">
      <w:pPr>
        <w:keepNext w:val="0"/>
        <w:keepLines w:val="0"/>
        <w:pageBreakBefore w:val="0"/>
        <w:widowControl/>
        <w:numPr>
          <w:ilvl w:val="0"/>
          <w:numId w:val="7"/>
        </w:numPr>
        <w:kinsoku/>
        <w:wordWrap/>
        <w:overflowPunct/>
        <w:topLinePunct w:val="0"/>
        <w:autoSpaceDE w:val="0"/>
        <w:autoSpaceDN w:val="0"/>
        <w:bidi w:val="0"/>
        <w:adjustRightInd/>
        <w:snapToGrid/>
        <w:spacing w:line="240" w:lineRule="auto"/>
        <w:ind w:left="0" w:leftChars="0" w:firstLine="420" w:firstLineChars="0"/>
        <w:textAlignment w:val="auto"/>
        <w:outlineLvl w:val="9"/>
        <w:rPr>
          <w:rFonts w:hint="eastAsia" w:ascii="仿宋" w:hAnsi="仿宋" w:eastAsia="仿宋" w:cs="仿宋"/>
          <w:lang w:eastAsia="zh-CN"/>
        </w:rPr>
      </w:pPr>
      <w:r>
        <w:rPr>
          <w:rFonts w:hint="eastAsia" w:ascii="仿宋" w:hAnsi="仿宋" w:eastAsia="仿宋" w:cs="仿宋"/>
          <w:lang w:val="en-US" w:eastAsia="zh-CN"/>
        </w:rPr>
        <w:t>绘制完成后的零件工程图转换成PDF格式文件，文件名称为“任务1-工位号-零件名”，存放在指定文件夹中。</w:t>
      </w:r>
    </w:p>
    <w:p w14:paraId="03417A39">
      <w:pPr>
        <w:bidi w:val="0"/>
        <w:spacing w:line="240" w:lineRule="auto"/>
        <w:outlineLvl w:val="9"/>
        <w:rPr>
          <w:rFonts w:hint="eastAsia"/>
          <w:b/>
          <w:bCs/>
          <w:lang w:eastAsia="zh-CN"/>
        </w:rPr>
      </w:pPr>
    </w:p>
    <w:p w14:paraId="3A2F0C96">
      <w:pPr>
        <w:bidi w:val="0"/>
        <w:spacing w:line="240" w:lineRule="auto"/>
        <w:outlineLvl w:val="9"/>
        <w:rPr>
          <w:rFonts w:hint="eastAsia"/>
          <w:b/>
          <w:bCs/>
          <w:lang w:eastAsia="zh-CN"/>
        </w:rPr>
      </w:pPr>
    </w:p>
    <w:p w14:paraId="374DA8F4">
      <w:pPr>
        <w:bidi w:val="0"/>
        <w:spacing w:line="240" w:lineRule="auto"/>
        <w:outlineLvl w:val="9"/>
        <w:rPr>
          <w:rFonts w:hint="eastAsia"/>
          <w:b/>
          <w:bCs/>
          <w:lang w:eastAsia="zh-CN"/>
        </w:rPr>
      </w:pPr>
    </w:p>
    <w:p w14:paraId="1206F4B3">
      <w:pPr>
        <w:bidi w:val="0"/>
        <w:spacing w:line="240" w:lineRule="auto"/>
        <w:outlineLvl w:val="9"/>
        <w:rPr>
          <w:rFonts w:hint="eastAsia"/>
          <w:b/>
          <w:bCs/>
          <w:lang w:eastAsia="zh-CN"/>
        </w:rPr>
      </w:pPr>
    </w:p>
    <w:p w14:paraId="2C2BD729">
      <w:pPr>
        <w:bidi w:val="0"/>
        <w:spacing w:line="240" w:lineRule="auto"/>
        <w:outlineLvl w:val="9"/>
        <w:rPr>
          <w:rFonts w:hint="eastAsia"/>
          <w:b/>
          <w:bCs/>
          <w:lang w:eastAsia="zh-CN"/>
        </w:rPr>
      </w:pPr>
    </w:p>
    <w:p w14:paraId="0BAC8DC8">
      <w:pPr>
        <w:bidi w:val="0"/>
        <w:spacing w:line="240" w:lineRule="auto"/>
        <w:outlineLvl w:val="9"/>
        <w:rPr>
          <w:rFonts w:hint="eastAsia"/>
          <w:b/>
          <w:bCs/>
          <w:lang w:eastAsia="zh-CN"/>
        </w:rPr>
      </w:pPr>
    </w:p>
    <w:p w14:paraId="1F03B3E6">
      <w:pPr>
        <w:bidi w:val="0"/>
        <w:spacing w:line="240" w:lineRule="auto"/>
        <w:outlineLvl w:val="9"/>
        <w:rPr>
          <w:rFonts w:hint="eastAsia"/>
          <w:b/>
          <w:bCs/>
          <w:lang w:eastAsia="zh-CN"/>
        </w:rPr>
      </w:pPr>
    </w:p>
    <w:p w14:paraId="745A59DE">
      <w:pPr>
        <w:bidi w:val="0"/>
        <w:spacing w:line="240" w:lineRule="auto"/>
        <w:outlineLvl w:val="9"/>
        <w:rPr>
          <w:rFonts w:hint="eastAsia"/>
          <w:b/>
          <w:bCs/>
          <w:lang w:eastAsia="zh-CN"/>
        </w:rPr>
      </w:pPr>
      <w:r>
        <w:rPr>
          <w:rFonts w:hint="eastAsia"/>
          <w:b/>
          <w:bCs/>
          <w:lang w:eastAsia="zh-CN"/>
        </w:rPr>
        <w:t>工程图样：</w:t>
      </w:r>
    </w:p>
    <w:p w14:paraId="7F8BAD5B">
      <w:pPr>
        <w:keepNext w:val="0"/>
        <w:keepLines w:val="0"/>
        <w:pageBreakBefore w:val="0"/>
        <w:widowControl/>
        <w:kinsoku/>
        <w:wordWrap/>
        <w:overflowPunct/>
        <w:topLinePunct w:val="0"/>
        <w:autoSpaceDE w:val="0"/>
        <w:autoSpaceDN w:val="0"/>
        <w:bidi w:val="0"/>
        <w:adjustRightInd/>
        <w:snapToGrid/>
        <w:spacing w:line="360" w:lineRule="auto"/>
        <w:jc w:val="center"/>
        <w:textAlignment w:val="auto"/>
        <w:outlineLvl w:val="9"/>
        <w:rPr>
          <w:rFonts w:hint="eastAsia" w:ascii="仿宋" w:hAnsi="仿宋" w:eastAsia="仿宋" w:cs="仿宋"/>
          <w:color w:val="000000" w:themeColor="text1"/>
          <w:lang w:eastAsia="zh-CN"/>
          <w14:textFill>
            <w14:solidFill>
              <w14:schemeClr w14:val="tx1"/>
            </w14:solidFill>
          </w14:textFill>
        </w:rPr>
      </w:pPr>
      <w:r>
        <w:rPr>
          <w:rFonts w:hint="eastAsia" w:ascii="仿宋" w:hAnsi="仿宋" w:eastAsia="仿宋" w:cs="仿宋"/>
          <w:color w:val="000000" w:themeColor="text1"/>
          <w:lang w:val="en-US" w:eastAsia="zh-CN"/>
          <w14:textFill>
            <w14:solidFill>
              <w14:schemeClr w14:val="tx1"/>
            </w14:solidFill>
          </w14:textFill>
        </w:rPr>
        <w:drawing>
          <wp:inline distT="0" distB="0" distL="114300" distR="114300">
            <wp:extent cx="7063105" cy="5761355"/>
            <wp:effectExtent l="0" t="0" r="10795" b="4445"/>
            <wp:docPr id="73" name="图片 7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图片1"/>
                    <pic:cNvPicPr>
                      <a:picLocks noChangeAspect="1"/>
                    </pic:cNvPicPr>
                  </pic:nvPicPr>
                  <pic:blipFill>
                    <a:blip r:embed="rId30"/>
                    <a:stretch>
                      <a:fillRect/>
                    </a:stretch>
                  </pic:blipFill>
                  <pic:spPr>
                    <a:xfrm rot="5400000">
                      <a:off x="0" y="0"/>
                      <a:ext cx="7063105" cy="5771131"/>
                    </a:xfrm>
                    <a:prstGeom prst="rect">
                      <a:avLst/>
                    </a:prstGeom>
                  </pic:spPr>
                </pic:pic>
              </a:graphicData>
            </a:graphic>
          </wp:inline>
        </w:drawing>
      </w:r>
    </w:p>
    <w:p w14:paraId="6F71C5C9">
      <w:pPr>
        <w:pStyle w:val="21"/>
        <w:spacing w:line="360" w:lineRule="auto"/>
        <w:outlineLvl w:val="9"/>
        <w:rPr>
          <w:rFonts w:hint="eastAsia" w:ascii="仿宋" w:hAnsi="仿宋" w:eastAsia="仿宋" w:cs="仿宋"/>
        </w:rPr>
      </w:pPr>
      <w:r>
        <w:rPr>
          <w:rFonts w:hint="eastAsia" w:ascii="仿宋" w:hAnsi="仿宋" w:eastAsia="仿宋" w:cs="仿宋"/>
        </w:rPr>
        <w:t>图1-1  工程图图样</w:t>
      </w:r>
    </w:p>
    <w:p w14:paraId="4F6F7C1A">
      <w:pPr>
        <w:keepNext w:val="0"/>
        <w:keepLines w:val="0"/>
        <w:pageBreakBefore w:val="0"/>
        <w:widowControl w:val="0"/>
        <w:numPr>
          <w:ilvl w:val="0"/>
          <w:numId w:val="0"/>
        </w:numPr>
        <w:kinsoku/>
        <w:wordWrap/>
        <w:overflowPunct/>
        <w:topLinePunct w:val="0"/>
        <w:autoSpaceDE w:val="0"/>
        <w:autoSpaceDN w:val="0"/>
        <w:bidi w:val="0"/>
        <w:adjustRightInd w:val="0"/>
        <w:snapToGrid w:val="0"/>
        <w:spacing w:before="181" w:beforeLines="50" w:after="0" w:line="560" w:lineRule="exact"/>
        <w:jc w:val="left"/>
        <w:textAlignment w:val="baseline"/>
        <w:outlineLvl w:val="9"/>
        <w:rPr>
          <w:rFonts w:hint="eastAsia" w:ascii="仿宋" w:hAnsi="仿宋" w:eastAsia="仿宋" w:cs="仿宋"/>
          <w:b/>
          <w:bCs/>
          <w:snapToGrid w:val="0"/>
          <w:color w:val="000000"/>
          <w:spacing w:val="-6"/>
          <w:kern w:val="0"/>
          <w:sz w:val="30"/>
          <w:szCs w:val="30"/>
          <w:highlight w:val="none"/>
          <w:lang w:val="en-US" w:eastAsia="zh-CN" w:bidi="ar-SA"/>
        </w:rPr>
      </w:pPr>
      <w:r>
        <w:rPr>
          <w:rFonts w:hint="eastAsia" w:ascii="仿宋" w:hAnsi="仿宋" w:eastAsia="仿宋" w:cs="仿宋"/>
          <w:color w:val="000000" w:themeColor="text1"/>
          <w:lang w:val="en-US" w:eastAsia="zh-CN"/>
          <w14:textFill>
            <w14:solidFill>
              <w14:schemeClr w14:val="tx1"/>
            </w14:solidFill>
          </w14:textFill>
        </w:rPr>
        <w:br w:type="page"/>
      </w:r>
      <w:bookmarkStart w:id="31" w:name="_Toc163463166"/>
      <w:bookmarkStart w:id="32" w:name="_Toc6464"/>
      <w:r>
        <w:rPr>
          <w:rFonts w:hint="eastAsia" w:ascii="仿宋" w:hAnsi="仿宋" w:cs="仿宋"/>
          <w:color w:val="000000" w:themeColor="text1"/>
          <w:lang w:val="en-US" w:eastAsia="zh-CN"/>
          <w14:textFill>
            <w14:solidFill>
              <w14:schemeClr w14:val="tx1"/>
            </w14:solidFill>
          </w14:textFill>
        </w:rPr>
        <w:t xml:space="preserve">    </w:t>
      </w:r>
      <w:r>
        <w:rPr>
          <w:rFonts w:hint="eastAsia" w:ascii="仿宋" w:hAnsi="仿宋" w:eastAsia="仿宋" w:cs="仿宋"/>
          <w:b/>
          <w:bCs/>
          <w:snapToGrid w:val="0"/>
          <w:color w:val="000000"/>
          <w:spacing w:val="-6"/>
          <w:kern w:val="0"/>
          <w:sz w:val="30"/>
          <w:szCs w:val="30"/>
          <w:highlight w:val="none"/>
          <w:lang w:val="en-US" w:eastAsia="zh-CN" w:bidi="ar-SA"/>
        </w:rPr>
        <w:t>1.2</w:t>
      </w:r>
      <w:r>
        <w:rPr>
          <w:rFonts w:hint="eastAsia" w:ascii="仿宋" w:hAnsi="仿宋" w:cs="仿宋"/>
          <w:b/>
          <w:bCs/>
          <w:snapToGrid w:val="0"/>
          <w:color w:val="000000"/>
          <w:spacing w:val="-6"/>
          <w:kern w:val="0"/>
          <w:sz w:val="30"/>
          <w:szCs w:val="30"/>
          <w:highlight w:val="none"/>
          <w:lang w:val="en-US" w:eastAsia="zh-CN" w:bidi="ar-SA"/>
        </w:rPr>
        <w:t xml:space="preserve"> </w:t>
      </w:r>
      <w:r>
        <w:rPr>
          <w:rFonts w:hint="eastAsia" w:ascii="仿宋" w:hAnsi="仿宋" w:eastAsia="仿宋" w:cs="仿宋"/>
          <w:b/>
          <w:bCs/>
          <w:snapToGrid w:val="0"/>
          <w:color w:val="000000"/>
          <w:spacing w:val="-6"/>
          <w:kern w:val="0"/>
          <w:sz w:val="30"/>
          <w:szCs w:val="30"/>
          <w:highlight w:val="none"/>
          <w:lang w:val="en-US" w:eastAsia="zh-CN" w:bidi="ar-SA"/>
        </w:rPr>
        <w:t>模型组件装配</w:t>
      </w:r>
      <w:bookmarkEnd w:id="31"/>
      <w:bookmarkEnd w:id="32"/>
    </w:p>
    <w:p w14:paraId="46F11FF5">
      <w:pPr>
        <w:keepNext w:val="0"/>
        <w:keepLines w:val="0"/>
        <w:pageBreakBefore w:val="0"/>
        <w:widowControl/>
        <w:kinsoku/>
        <w:wordWrap/>
        <w:overflowPunct/>
        <w:topLinePunct w:val="0"/>
        <w:autoSpaceDE w:val="0"/>
        <w:autoSpaceDN w:val="0"/>
        <w:bidi w:val="0"/>
        <w:adjustRightInd/>
        <w:snapToGrid/>
        <w:ind w:firstLine="640" w:firstLineChars="200"/>
        <w:textAlignment w:val="auto"/>
        <w:outlineLvl w:val="9"/>
        <w:rPr>
          <w:rFonts w:hint="eastAsia"/>
          <w:lang w:val="en-US" w:eastAsia="zh-CN"/>
        </w:rPr>
      </w:pPr>
      <w:r>
        <w:rPr>
          <w:rFonts w:hint="eastAsia"/>
          <w:lang w:val="en-US" w:eastAsia="zh-CN"/>
        </w:rPr>
        <w:t>根据要求完成模型组件的装配，需要装配的组件如表1-2所示</w:t>
      </w:r>
    </w:p>
    <w:p w14:paraId="77FF328A">
      <w:pPr>
        <w:pStyle w:val="21"/>
        <w:outlineLvl w:val="9"/>
        <w:rPr>
          <w:rFonts w:hint="eastAsia" w:ascii="仿宋" w:hAnsi="仿宋" w:eastAsia="仿宋" w:cs="仿宋"/>
          <w:color w:val="FF0000"/>
        </w:rPr>
      </w:pPr>
      <w:r>
        <w:rPr>
          <w:rFonts w:hint="eastAsia" w:ascii="仿宋" w:hAnsi="仿宋" w:eastAsia="仿宋" w:cs="仿宋"/>
          <w:color w:val="auto"/>
        </w:rPr>
        <w:t>表1-2  模型组件</w:t>
      </w:r>
    </w:p>
    <w:tbl>
      <w:tblPr>
        <w:tblStyle w:val="10"/>
        <w:tblW w:w="91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2476"/>
        <w:gridCol w:w="3794"/>
        <w:gridCol w:w="2073"/>
      </w:tblGrid>
      <w:tr w14:paraId="7A599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0" w:type="dxa"/>
            <w:vAlign w:val="center"/>
          </w:tcPr>
          <w:p w14:paraId="69DA19F4">
            <w:pPr>
              <w:keepNext w:val="0"/>
              <w:keepLines w:val="0"/>
              <w:pageBreakBefore w:val="0"/>
              <w:widowControl/>
              <w:kinsoku/>
              <w:wordWrap/>
              <w:overflowPunct/>
              <w:topLinePunct w:val="0"/>
              <w:autoSpaceDE/>
              <w:autoSpaceDN/>
              <w:bidi w:val="0"/>
              <w:adjustRightInd/>
              <w:snapToGrid/>
              <w:spacing w:before="181" w:beforeLines="50" w:after="181" w:afterLines="50" w:line="240" w:lineRule="auto"/>
              <w:jc w:val="center"/>
              <w:textAlignment w:val="auto"/>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序号</w:t>
            </w:r>
          </w:p>
        </w:tc>
        <w:tc>
          <w:tcPr>
            <w:tcW w:w="2476" w:type="dxa"/>
            <w:vAlign w:val="center"/>
          </w:tcPr>
          <w:p w14:paraId="358844B4">
            <w:pPr>
              <w:keepNext w:val="0"/>
              <w:keepLines w:val="0"/>
              <w:pageBreakBefore w:val="0"/>
              <w:widowControl/>
              <w:kinsoku/>
              <w:wordWrap/>
              <w:overflowPunct/>
              <w:topLinePunct w:val="0"/>
              <w:autoSpaceDE/>
              <w:autoSpaceDN/>
              <w:bidi w:val="0"/>
              <w:adjustRightInd/>
              <w:snapToGrid/>
              <w:spacing w:before="181" w:beforeLines="50" w:after="181" w:afterLines="50" w:line="240" w:lineRule="auto"/>
              <w:jc w:val="center"/>
              <w:textAlignment w:val="auto"/>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组件名称</w:t>
            </w:r>
          </w:p>
        </w:tc>
        <w:tc>
          <w:tcPr>
            <w:tcW w:w="3794" w:type="dxa"/>
            <w:vAlign w:val="center"/>
          </w:tcPr>
          <w:p w14:paraId="50C63470">
            <w:pPr>
              <w:keepNext w:val="0"/>
              <w:keepLines w:val="0"/>
              <w:pageBreakBefore w:val="0"/>
              <w:widowControl/>
              <w:kinsoku/>
              <w:wordWrap/>
              <w:overflowPunct/>
              <w:topLinePunct w:val="0"/>
              <w:autoSpaceDE/>
              <w:autoSpaceDN/>
              <w:bidi w:val="0"/>
              <w:adjustRightInd/>
              <w:snapToGrid/>
              <w:spacing w:before="181" w:beforeLines="50" w:after="181" w:afterLines="50" w:line="240" w:lineRule="auto"/>
              <w:jc w:val="center"/>
              <w:textAlignment w:val="auto"/>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效果图</w:t>
            </w:r>
          </w:p>
        </w:tc>
        <w:tc>
          <w:tcPr>
            <w:tcW w:w="2073" w:type="dxa"/>
            <w:vAlign w:val="center"/>
          </w:tcPr>
          <w:p w14:paraId="773C6BC0">
            <w:pPr>
              <w:keepNext w:val="0"/>
              <w:keepLines w:val="0"/>
              <w:pageBreakBefore w:val="0"/>
              <w:widowControl/>
              <w:kinsoku/>
              <w:wordWrap/>
              <w:overflowPunct/>
              <w:topLinePunct w:val="0"/>
              <w:autoSpaceDE/>
              <w:autoSpaceDN/>
              <w:bidi w:val="0"/>
              <w:adjustRightInd/>
              <w:snapToGrid/>
              <w:spacing w:before="181" w:beforeLines="50" w:after="181" w:afterLines="50" w:line="240" w:lineRule="auto"/>
              <w:jc w:val="center"/>
              <w:textAlignment w:val="auto"/>
              <w:outlineLvl w:val="9"/>
              <w:rPr>
                <w:rFonts w:hint="eastAsia" w:ascii="仿宋" w:hAnsi="仿宋" w:eastAsia="仿宋" w:cs="仿宋"/>
                <w:b/>
                <w:bCs/>
                <w:color w:val="000000" w:themeColor="text1"/>
                <w:sz w:val="24"/>
                <w:szCs w:val="24"/>
                <w:lang w:val="en-US" w:eastAsia="zh-CN"/>
                <w14:textFill>
                  <w14:solidFill>
                    <w14:schemeClr w14:val="tx1"/>
                  </w14:solidFill>
                </w14:textFill>
              </w:rPr>
            </w:pPr>
            <w:r>
              <w:rPr>
                <w:rFonts w:hint="eastAsia" w:ascii="仿宋" w:hAnsi="仿宋" w:eastAsia="仿宋" w:cs="仿宋"/>
                <w:b/>
                <w:bCs/>
                <w:color w:val="000000" w:themeColor="text1"/>
                <w:sz w:val="24"/>
                <w:szCs w:val="24"/>
                <w:lang w:val="en-US" w:eastAsia="zh-CN"/>
                <w14:textFill>
                  <w14:solidFill>
                    <w14:schemeClr w14:val="tx1"/>
                  </w14:solidFill>
                </w14:textFill>
              </w:rPr>
              <w:t>备注</w:t>
            </w:r>
          </w:p>
        </w:tc>
      </w:tr>
      <w:tr w14:paraId="7E86D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2" w:hRule="atLeast"/>
          <w:jc w:val="center"/>
        </w:trPr>
        <w:tc>
          <w:tcPr>
            <w:tcW w:w="780" w:type="dxa"/>
            <w:vAlign w:val="center"/>
          </w:tcPr>
          <w:p w14:paraId="50D7C5BC">
            <w:pPr>
              <w:spacing w:line="36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1</w:t>
            </w:r>
          </w:p>
        </w:tc>
        <w:tc>
          <w:tcPr>
            <w:tcW w:w="2476" w:type="dxa"/>
            <w:vAlign w:val="center"/>
          </w:tcPr>
          <w:p w14:paraId="09141D7D">
            <w:pPr>
              <w:spacing w:line="36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输送检测单元-传送带模块</w:t>
            </w:r>
          </w:p>
        </w:tc>
        <w:tc>
          <w:tcPr>
            <w:tcW w:w="3794" w:type="dxa"/>
            <w:vAlign w:val="center"/>
          </w:tcPr>
          <w:p w14:paraId="77176056">
            <w:pPr>
              <w:spacing w:line="36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drawing>
                <wp:inline distT="0" distB="0" distL="114300" distR="114300">
                  <wp:extent cx="1837055" cy="1485900"/>
                  <wp:effectExtent l="0" t="0" r="10795" b="0"/>
                  <wp:docPr id="19" name="图片 19" descr="传送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传送带"/>
                          <pic:cNvPicPr>
                            <a:picLocks noChangeAspect="1"/>
                          </pic:cNvPicPr>
                        </pic:nvPicPr>
                        <pic:blipFill>
                          <a:blip r:embed="rId28"/>
                          <a:srcRect l="8200" t="-1416" r="4754"/>
                          <a:stretch>
                            <a:fillRect/>
                          </a:stretch>
                        </pic:blipFill>
                        <pic:spPr>
                          <a:xfrm>
                            <a:off x="0" y="0"/>
                            <a:ext cx="1837055" cy="1485900"/>
                          </a:xfrm>
                          <a:prstGeom prst="rect">
                            <a:avLst/>
                          </a:prstGeom>
                        </pic:spPr>
                      </pic:pic>
                    </a:graphicData>
                  </a:graphic>
                </wp:inline>
              </w:drawing>
            </w:r>
          </w:p>
        </w:tc>
        <w:tc>
          <w:tcPr>
            <w:tcW w:w="2073" w:type="dxa"/>
            <w:vAlign w:val="center"/>
          </w:tcPr>
          <w:p w14:paraId="2EBEF6C9">
            <w:pPr>
              <w:spacing w:line="36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根据赛场提供的装配图装配</w:t>
            </w:r>
          </w:p>
        </w:tc>
      </w:tr>
    </w:tbl>
    <w:p w14:paraId="3205F18A">
      <w:pPr>
        <w:bidi w:val="0"/>
        <w:ind w:firstLine="643" w:firstLineChars="200"/>
        <w:outlineLvl w:val="9"/>
        <w:rPr>
          <w:rFonts w:hint="eastAsia"/>
          <w:b/>
          <w:bCs/>
          <w:sz w:val="32"/>
          <w:szCs w:val="32"/>
          <w:lang w:val="en-US" w:eastAsia="zh-CN"/>
        </w:rPr>
      </w:pPr>
      <w:r>
        <w:rPr>
          <w:rFonts w:hint="eastAsia"/>
          <w:b/>
          <w:bCs/>
          <w:sz w:val="32"/>
          <w:szCs w:val="32"/>
          <w:lang w:val="en-US" w:eastAsia="zh-CN"/>
        </w:rPr>
        <w:t>具体要求如下：</w:t>
      </w:r>
    </w:p>
    <w:p w14:paraId="2E63481A">
      <w:pPr>
        <w:keepNext w:val="0"/>
        <w:keepLines w:val="0"/>
        <w:pageBreakBefore w:val="0"/>
        <w:widowControl/>
        <w:kinsoku/>
        <w:wordWrap/>
        <w:overflowPunct/>
        <w:topLinePunct w:val="0"/>
        <w:autoSpaceDE w:val="0"/>
        <w:autoSpaceDN w:val="0"/>
        <w:bidi w:val="0"/>
        <w:adjustRightInd/>
        <w:snapToGrid/>
        <w:ind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（1）安装时，零件齐全，零件安装部位正确，尺寸正确、组装完整的皮带输送机；</w:t>
      </w:r>
    </w:p>
    <w:p w14:paraId="081AF6E4">
      <w:pPr>
        <w:keepNext w:val="0"/>
        <w:keepLines w:val="0"/>
        <w:pageBreakBefore w:val="0"/>
        <w:widowControl/>
        <w:kinsoku/>
        <w:wordWrap/>
        <w:overflowPunct/>
        <w:topLinePunct w:val="0"/>
        <w:autoSpaceDE w:val="0"/>
        <w:autoSpaceDN w:val="0"/>
        <w:bidi w:val="0"/>
        <w:adjustRightInd/>
        <w:snapToGrid/>
        <w:ind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（2）各零部件的紧固螺丝需要加垫片；</w:t>
      </w:r>
    </w:p>
    <w:p w14:paraId="724F7D83">
      <w:pPr>
        <w:keepNext w:val="0"/>
        <w:keepLines w:val="0"/>
        <w:pageBreakBefore w:val="0"/>
        <w:widowControl/>
        <w:kinsoku/>
        <w:wordWrap/>
        <w:overflowPunct/>
        <w:topLinePunct w:val="0"/>
        <w:autoSpaceDE w:val="0"/>
        <w:autoSpaceDN w:val="0"/>
        <w:bidi w:val="0"/>
        <w:adjustRightInd/>
        <w:snapToGrid/>
        <w:ind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（3）传送带高度与安装图相符，四角高度差小于1mm;</w:t>
      </w:r>
    </w:p>
    <w:p w14:paraId="2E927238">
      <w:pPr>
        <w:keepNext w:val="0"/>
        <w:keepLines w:val="0"/>
        <w:pageBreakBefore w:val="0"/>
        <w:widowControl/>
        <w:kinsoku/>
        <w:wordWrap/>
        <w:overflowPunct/>
        <w:topLinePunct w:val="0"/>
        <w:autoSpaceDE w:val="0"/>
        <w:autoSpaceDN w:val="0"/>
        <w:bidi w:val="0"/>
        <w:adjustRightInd/>
        <w:snapToGrid/>
        <w:ind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（4）皮带张紧度合适，不打滑；输送的主辊轴和副辊轴之间保持平行，皮带不跑偏；电机输出轴与皮带主辊轴的连接保持同轴</w:t>
      </w:r>
      <w:r>
        <w:rPr>
          <w:rFonts w:hint="eastAsia" w:ascii="仿宋" w:hAnsi="仿宋" w:cs="仿宋"/>
          <w:sz w:val="32"/>
          <w:szCs w:val="32"/>
          <w:lang w:val="en-US" w:eastAsia="zh-CN"/>
        </w:rPr>
        <w:t>；</w:t>
      </w:r>
    </w:p>
    <w:p w14:paraId="5893DEEB">
      <w:pPr>
        <w:keepNext w:val="0"/>
        <w:keepLines w:val="0"/>
        <w:pageBreakBefore w:val="0"/>
        <w:widowControl/>
        <w:kinsoku/>
        <w:wordWrap/>
        <w:overflowPunct/>
        <w:topLinePunct w:val="0"/>
        <w:autoSpaceDE w:val="0"/>
        <w:autoSpaceDN w:val="0"/>
        <w:bidi w:val="0"/>
        <w:adjustRightInd/>
        <w:snapToGrid/>
        <w:ind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（5）自行调整各单元模块的位置，确保各模块之间的动作衔接流畅</w:t>
      </w:r>
      <w:r>
        <w:rPr>
          <w:rFonts w:hint="eastAsia" w:ascii="仿宋" w:hAnsi="仿宋" w:cs="仿宋"/>
          <w:sz w:val="32"/>
          <w:szCs w:val="32"/>
          <w:lang w:val="en-US" w:eastAsia="zh-CN"/>
        </w:rPr>
        <w:t>。</w:t>
      </w:r>
    </w:p>
    <w:p w14:paraId="7B0636AF">
      <w:pPr>
        <w:keepNext w:val="0"/>
        <w:keepLines w:val="0"/>
        <w:pageBreakBefore w:val="0"/>
        <w:widowControl w:val="0"/>
        <w:numPr>
          <w:ilvl w:val="0"/>
          <w:numId w:val="0"/>
        </w:numPr>
        <w:kinsoku/>
        <w:wordWrap/>
        <w:overflowPunct/>
        <w:topLinePunct w:val="0"/>
        <w:autoSpaceDE w:val="0"/>
        <w:autoSpaceDN w:val="0"/>
        <w:bidi w:val="0"/>
        <w:adjustRightInd w:val="0"/>
        <w:snapToGrid w:val="0"/>
        <w:spacing w:before="181" w:beforeLines="50" w:after="0" w:line="560" w:lineRule="exact"/>
        <w:ind w:firstLine="619" w:firstLineChars="200"/>
        <w:jc w:val="left"/>
        <w:textAlignment w:val="baseline"/>
        <w:outlineLvl w:val="9"/>
        <w:rPr>
          <w:rFonts w:hint="eastAsia" w:ascii="仿宋" w:hAnsi="仿宋" w:eastAsia="仿宋" w:cs="仿宋"/>
          <w:b/>
          <w:bCs/>
          <w:snapToGrid w:val="0"/>
          <w:color w:val="000000"/>
          <w:spacing w:val="-6"/>
          <w:kern w:val="0"/>
          <w:sz w:val="32"/>
          <w:szCs w:val="32"/>
          <w:highlight w:val="none"/>
          <w:lang w:val="en-US" w:eastAsia="zh-CN" w:bidi="ar-SA"/>
        </w:rPr>
      </w:pPr>
      <w:bookmarkStart w:id="33" w:name="_Toc163463167"/>
      <w:bookmarkStart w:id="34" w:name="_Toc18458"/>
      <w:r>
        <w:rPr>
          <w:rFonts w:hint="eastAsia" w:ascii="仿宋" w:hAnsi="仿宋" w:eastAsia="仿宋" w:cs="仿宋"/>
          <w:b/>
          <w:bCs/>
          <w:snapToGrid w:val="0"/>
          <w:color w:val="000000"/>
          <w:spacing w:val="-6"/>
          <w:kern w:val="0"/>
          <w:sz w:val="32"/>
          <w:szCs w:val="32"/>
          <w:highlight w:val="none"/>
          <w:lang w:val="en-US" w:eastAsia="zh-CN" w:bidi="ar-SA"/>
        </w:rPr>
        <w:t>1.3</w:t>
      </w:r>
      <w:r>
        <w:rPr>
          <w:rFonts w:hint="eastAsia" w:ascii="仿宋" w:hAnsi="仿宋" w:cs="仿宋"/>
          <w:b/>
          <w:bCs/>
          <w:snapToGrid w:val="0"/>
          <w:color w:val="000000"/>
          <w:spacing w:val="-6"/>
          <w:kern w:val="0"/>
          <w:sz w:val="32"/>
          <w:szCs w:val="32"/>
          <w:highlight w:val="none"/>
          <w:lang w:val="en-US" w:eastAsia="zh-CN" w:bidi="ar-SA"/>
        </w:rPr>
        <w:t xml:space="preserve"> </w:t>
      </w:r>
      <w:r>
        <w:rPr>
          <w:rFonts w:hint="eastAsia" w:ascii="仿宋" w:hAnsi="仿宋" w:eastAsia="仿宋" w:cs="仿宋"/>
          <w:b/>
          <w:bCs/>
          <w:snapToGrid w:val="0"/>
          <w:color w:val="000000"/>
          <w:spacing w:val="-6"/>
          <w:kern w:val="0"/>
          <w:sz w:val="32"/>
          <w:szCs w:val="32"/>
          <w:highlight w:val="none"/>
          <w:lang w:val="en-US" w:eastAsia="zh-CN" w:bidi="ar-SA"/>
        </w:rPr>
        <w:t>桌面机构组件布局设计与安装</w:t>
      </w:r>
      <w:bookmarkEnd w:id="33"/>
      <w:bookmarkEnd w:id="34"/>
    </w:p>
    <w:p w14:paraId="58AA10BB">
      <w:pPr>
        <w:keepNext w:val="0"/>
        <w:keepLines w:val="0"/>
        <w:pageBreakBefore w:val="0"/>
        <w:widowControl w:val="0"/>
        <w:kinsoku/>
        <w:wordWrap/>
        <w:overflowPunct/>
        <w:topLinePunct w:val="0"/>
        <w:autoSpaceDE w:val="0"/>
        <w:autoSpaceDN w:val="0"/>
        <w:bidi w:val="0"/>
        <w:adjustRightInd/>
        <w:snapToGrid/>
        <w:ind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利用给定的3D 模型和自行设计的3D模型进行布局装配设计，自行确定桌面的布局位置，布局应充分考虑工作任务及自主设计的流程和工艺。根据选手自己设计的定位尺寸将机构组件安装固定在桌面对应位置。</w:t>
      </w:r>
    </w:p>
    <w:p w14:paraId="7098C078">
      <w:pPr>
        <w:bidi w:val="0"/>
        <w:ind w:firstLine="643" w:firstLineChars="200"/>
        <w:outlineLvl w:val="9"/>
        <w:rPr>
          <w:rFonts w:hint="eastAsia" w:ascii="Arial" w:hAnsi="Arial"/>
          <w:b/>
          <w:bCs/>
          <w:sz w:val="32"/>
          <w:szCs w:val="32"/>
          <w:lang w:val="en-US" w:eastAsia="zh-CN"/>
        </w:rPr>
      </w:pPr>
      <w:r>
        <w:rPr>
          <w:rFonts w:hint="eastAsia" w:ascii="Arial" w:hAnsi="Arial"/>
          <w:b/>
          <w:bCs/>
          <w:sz w:val="32"/>
          <w:szCs w:val="32"/>
          <w:lang w:val="en-US" w:eastAsia="zh-CN"/>
        </w:rPr>
        <w:t>具体要求如下：</w:t>
      </w:r>
    </w:p>
    <w:p w14:paraId="7192ECA3">
      <w:pPr>
        <w:keepNext w:val="0"/>
        <w:keepLines w:val="0"/>
        <w:pageBreakBefore w:val="0"/>
        <w:widowControl/>
        <w:numPr>
          <w:ilvl w:val="0"/>
          <w:numId w:val="8"/>
        </w:numPr>
        <w:kinsoku/>
        <w:wordWrap/>
        <w:overflowPunct/>
        <w:topLinePunct w:val="0"/>
        <w:autoSpaceDE w:val="0"/>
        <w:autoSpaceDN w:val="0"/>
        <w:bidi w:val="0"/>
        <w:adjustRightInd/>
        <w:snapToGrid/>
        <w:ind w:left="0" w:leftChars="0"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二维布局图标注出布局零部件的位置尺寸作为后续机械安装布局的标准；</w:t>
      </w:r>
    </w:p>
    <w:p w14:paraId="3373F52B">
      <w:pPr>
        <w:keepNext w:val="0"/>
        <w:keepLines w:val="0"/>
        <w:pageBreakBefore w:val="0"/>
        <w:widowControl/>
        <w:numPr>
          <w:ilvl w:val="0"/>
          <w:numId w:val="8"/>
        </w:numPr>
        <w:kinsoku/>
        <w:wordWrap/>
        <w:overflowPunct/>
        <w:topLinePunct w:val="0"/>
        <w:autoSpaceDE w:val="0"/>
        <w:autoSpaceDN w:val="0"/>
        <w:bidi w:val="0"/>
        <w:adjustRightInd/>
        <w:snapToGrid/>
        <w:ind w:left="0" w:leftChars="0"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将布局图转成PDF格式，文件名称为“任务1-工位号-布局图”，存放在指定文件夹中；</w:t>
      </w:r>
    </w:p>
    <w:p w14:paraId="79815E94">
      <w:pPr>
        <w:keepNext w:val="0"/>
        <w:keepLines w:val="0"/>
        <w:pageBreakBefore w:val="0"/>
        <w:widowControl/>
        <w:numPr>
          <w:ilvl w:val="0"/>
          <w:numId w:val="8"/>
        </w:numPr>
        <w:kinsoku/>
        <w:wordWrap/>
        <w:overflowPunct/>
        <w:topLinePunct w:val="0"/>
        <w:autoSpaceDE w:val="0"/>
        <w:autoSpaceDN w:val="0"/>
        <w:bidi w:val="0"/>
        <w:adjustRightInd/>
        <w:snapToGrid/>
        <w:ind w:left="0" w:leftChars="0"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模型组件固定牢靠、不得有松动现象；</w:t>
      </w:r>
    </w:p>
    <w:p w14:paraId="1BE9EB9C">
      <w:pPr>
        <w:keepNext w:val="0"/>
        <w:keepLines w:val="0"/>
        <w:pageBreakBefore w:val="0"/>
        <w:widowControl/>
        <w:numPr>
          <w:ilvl w:val="0"/>
          <w:numId w:val="8"/>
        </w:numPr>
        <w:kinsoku/>
        <w:wordWrap/>
        <w:overflowPunct/>
        <w:topLinePunct w:val="0"/>
        <w:autoSpaceDE w:val="0"/>
        <w:autoSpaceDN w:val="0"/>
        <w:bidi w:val="0"/>
        <w:adjustRightInd/>
        <w:snapToGrid/>
        <w:ind w:left="0" w:leftChars="0"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部件安装不可有歪斜现象；</w:t>
      </w:r>
    </w:p>
    <w:p w14:paraId="3920E41B">
      <w:pPr>
        <w:keepNext w:val="0"/>
        <w:keepLines w:val="0"/>
        <w:pageBreakBefore w:val="0"/>
        <w:widowControl/>
        <w:numPr>
          <w:ilvl w:val="0"/>
          <w:numId w:val="8"/>
        </w:numPr>
        <w:kinsoku/>
        <w:wordWrap/>
        <w:overflowPunct/>
        <w:topLinePunct w:val="0"/>
        <w:autoSpaceDE w:val="0"/>
        <w:autoSpaceDN w:val="0"/>
        <w:bidi w:val="0"/>
        <w:adjustRightInd/>
        <w:snapToGrid/>
        <w:ind w:left="0" w:leftChars="0" w:firstLine="640" w:firstLineChars="200"/>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选手安装的机构组件定位尺寸与选手自己设计的布局图尺寸保持一致，误差不超过±2mm；</w:t>
      </w:r>
    </w:p>
    <w:p w14:paraId="098BA3F0">
      <w:pPr>
        <w:keepNext w:val="0"/>
        <w:keepLines w:val="0"/>
        <w:pageBreakBefore w:val="0"/>
        <w:widowControl/>
        <w:numPr>
          <w:ilvl w:val="0"/>
          <w:numId w:val="8"/>
        </w:numPr>
        <w:kinsoku/>
        <w:wordWrap/>
        <w:overflowPunct/>
        <w:topLinePunct w:val="0"/>
        <w:autoSpaceDE w:val="0"/>
        <w:autoSpaceDN w:val="0"/>
        <w:bidi w:val="0"/>
        <w:adjustRightInd/>
        <w:snapToGrid/>
        <w:ind w:left="0" w:leftChars="0" w:firstLine="640" w:firstLineChars="20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装配过程中不可造成各零部件损伤。</w:t>
      </w:r>
    </w:p>
    <w:p w14:paraId="1CE6C334">
      <w:pPr>
        <w:pStyle w:val="22"/>
        <w:tabs>
          <w:tab w:val="left" w:pos="993"/>
        </w:tabs>
        <w:spacing w:line="360" w:lineRule="auto"/>
        <w:ind w:left="0"/>
        <w:jc w:val="center"/>
        <w:outlineLvl w:val="9"/>
        <w:rPr>
          <w:rFonts w:hint="eastAsia" w:ascii="仿宋" w:hAnsi="仿宋" w:eastAsia="仿宋" w:cs="仿宋"/>
          <w:color w:val="000000" w:themeColor="text1"/>
          <w:sz w:val="28"/>
          <w:szCs w:val="28"/>
          <w:lang w:eastAsia="zh-CN"/>
          <w14:textFill>
            <w14:solidFill>
              <w14:schemeClr w14:val="tx1"/>
            </w14:solidFill>
          </w14:textFill>
        </w:rPr>
      </w:pPr>
      <w:r>
        <w:rPr>
          <w:rFonts w:hint="eastAsia" w:ascii="仿宋" w:hAnsi="仿宋" w:eastAsia="仿宋" w:cs="仿宋"/>
          <w:color w:val="000000" w:themeColor="text1"/>
          <w:sz w:val="28"/>
          <w:szCs w:val="28"/>
          <w:lang w:eastAsia="zh-CN"/>
          <w14:textFill>
            <w14:solidFill>
              <w14:schemeClr w14:val="tx1"/>
            </w14:solidFill>
          </w14:textFill>
        </w:rPr>
        <w:drawing>
          <wp:anchor distT="0" distB="0" distL="114300" distR="114300" simplePos="0" relativeHeight="251661312" behindDoc="0" locked="0" layoutInCell="1" allowOverlap="1">
            <wp:simplePos x="0" y="0"/>
            <wp:positionH relativeFrom="column">
              <wp:posOffset>1014730</wp:posOffset>
            </wp:positionH>
            <wp:positionV relativeFrom="paragraph">
              <wp:posOffset>347345</wp:posOffset>
            </wp:positionV>
            <wp:extent cx="3666490" cy="2029460"/>
            <wp:effectExtent l="0" t="0" r="0" b="0"/>
            <wp:wrapNone/>
            <wp:docPr id="22" name="图片 22" descr="总装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总装图"/>
                    <pic:cNvPicPr>
                      <a:picLocks noChangeAspect="1"/>
                    </pic:cNvPicPr>
                  </pic:nvPicPr>
                  <pic:blipFill>
                    <a:blip r:embed="rId31"/>
                    <a:stretch>
                      <a:fillRect/>
                    </a:stretch>
                  </pic:blipFill>
                  <pic:spPr>
                    <a:xfrm>
                      <a:off x="0" y="0"/>
                      <a:ext cx="3666490" cy="2029460"/>
                    </a:xfrm>
                    <a:prstGeom prst="rect">
                      <a:avLst/>
                    </a:prstGeom>
                  </pic:spPr>
                </pic:pic>
              </a:graphicData>
            </a:graphic>
          </wp:anchor>
        </w:drawing>
      </w:r>
      <w:r>
        <w:rPr>
          <w:rFonts w:hint="eastAsia" w:ascii="仿宋" w:hAnsi="仿宋" w:eastAsia="仿宋" w:cs="仿宋"/>
          <w:sz w:val="20"/>
        </w:rPr>
        <mc:AlternateContent>
          <mc:Choice Requires="wps">
            <w:drawing>
              <wp:anchor distT="0" distB="0" distL="114300" distR="114300" simplePos="0" relativeHeight="251660288" behindDoc="0" locked="0" layoutInCell="1" allowOverlap="1">
                <wp:simplePos x="0" y="0"/>
                <wp:positionH relativeFrom="column">
                  <wp:posOffset>643255</wp:posOffset>
                </wp:positionH>
                <wp:positionV relativeFrom="paragraph">
                  <wp:posOffset>1903730</wp:posOffset>
                </wp:positionV>
                <wp:extent cx="1381125" cy="1619250"/>
                <wp:effectExtent l="6350" t="6350" r="22225" b="12700"/>
                <wp:wrapNone/>
                <wp:docPr id="21" name="矩形 21"/>
                <wp:cNvGraphicFramePr/>
                <a:graphic xmlns:a="http://schemas.openxmlformats.org/drawingml/2006/main">
                  <a:graphicData uri="http://schemas.microsoft.com/office/word/2010/wordprocessingShape">
                    <wps:wsp>
                      <wps:cNvSpPr/>
                      <wps:spPr>
                        <a:xfrm>
                          <a:off x="1633220" y="5208905"/>
                          <a:ext cx="1381125" cy="1619250"/>
                        </a:xfrm>
                        <a:prstGeom prst="rect">
                          <a:avLst/>
                        </a:prstGeom>
                        <a:solidFill>
                          <a:schemeClr val="bg1"/>
                        </a:solidFill>
                        <a:ln>
                          <a:solidFill>
                            <a:srgbClr val="000000">
                              <a:alpha val="0"/>
                            </a:srgbClr>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0.65pt;margin-top:149.9pt;height:127.5pt;width:108.75pt;z-index:251660288;v-text-anchor:middle;mso-width-relative:page;mso-height-relative:page;" fillcolor="#FFFFFF [3212]" filled="t" stroked="t" coordsize="21600,21600" o:gfxdata="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n+s0jNcAAAALAQAADwAA&#10;AAAAAAABACAAAAAiAAAAZHJzL2Rvd25yZXYueG1sUEsBAhQAFAAAAAgAh07iQENJsBWJAgAAIAUA&#10;AA4AAAAAAAAAAQAgAAAAJgEAAGRycy9lMm9Eb2MueG1sUEsFBgAAAAAGAAYAWQEAACEGAAAAAA==&#10;">
                <v:fill on="t" focussize="0,0"/>
                <v:stroke weight="1pt" color="#000000 [2404]" opacity="0f" miterlimit="8" joinstyle="miter"/>
                <v:imagedata o:title=""/>
                <o:lock v:ext="edit" aspectratio="f"/>
              </v:rect>
            </w:pict>
          </mc:Fallback>
        </mc:AlternateContent>
      </w:r>
      <w:r>
        <w:rPr>
          <w:rFonts w:hint="eastAsia" w:ascii="仿宋" w:hAnsi="仿宋" w:eastAsia="仿宋" w:cs="仿宋"/>
          <w:sz w:val="20"/>
        </w:rPr>
        <mc:AlternateContent>
          <mc:Choice Requires="wps">
            <w:drawing>
              <wp:anchor distT="0" distB="0" distL="114300" distR="114300" simplePos="0" relativeHeight="251659264" behindDoc="0" locked="0" layoutInCell="1" allowOverlap="1">
                <wp:simplePos x="0" y="0"/>
                <wp:positionH relativeFrom="column">
                  <wp:posOffset>1516380</wp:posOffset>
                </wp:positionH>
                <wp:positionV relativeFrom="paragraph">
                  <wp:posOffset>157480</wp:posOffset>
                </wp:positionV>
                <wp:extent cx="3730625" cy="2397125"/>
                <wp:effectExtent l="6350" t="6350" r="15875" b="15875"/>
                <wp:wrapNone/>
                <wp:docPr id="29" name="矩形 29"/>
                <wp:cNvGraphicFramePr/>
                <a:graphic xmlns:a="http://schemas.openxmlformats.org/drawingml/2006/main">
                  <a:graphicData uri="http://schemas.microsoft.com/office/word/2010/wordprocessingShape">
                    <wps:wsp>
                      <wps:cNvSpPr/>
                      <wps:spPr>
                        <a:xfrm>
                          <a:off x="2506345" y="3462655"/>
                          <a:ext cx="3730625" cy="2397125"/>
                        </a:xfrm>
                        <a:prstGeom prst="rect">
                          <a:avLst/>
                        </a:prstGeom>
                        <a:solidFill>
                          <a:schemeClr val="bg1"/>
                        </a:solidFill>
                        <a:ln>
                          <a:solidFill>
                            <a:srgbClr val="000000">
                              <a:alpha val="0"/>
                            </a:srgbClr>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19.4pt;margin-top:12.4pt;height:188.75pt;width:293.75pt;z-index:251659264;v-text-anchor:middle;mso-width-relative:page;mso-height-relative:page;" fillcolor="#FFFFFF [3212]" filled="t" stroked="t" coordsize="21600,21600" o:gfxdata="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U+wov9YAAAAKAQAADwAA&#10;AAAAAAABACAAAAAiAAAAZHJzL2Rvd25yZXYueG1sUEsBAhQAFAAAAAgAh07iQEN0HAiKAgAAIAUA&#10;AA4AAAAAAAAAAQAgAAAAJQEAAGRycy9lMm9Eb2MueG1sUEsFBgAAAAAGAAYAWQEAACEGAAAAAA==&#10;">
                <v:fill on="t" focussize="0,0"/>
                <v:stroke weight="1pt" color="#000000 [2404]" opacity="0f" miterlimit="8" joinstyle="miter"/>
                <v:imagedata o:title=""/>
                <o:lock v:ext="edit" aspectratio="f"/>
              </v:rect>
            </w:pict>
          </mc:Fallback>
        </mc:AlternateContent>
      </w:r>
      <w:r>
        <w:rPr>
          <w:rFonts w:hint="eastAsia" w:ascii="仿宋" w:hAnsi="仿宋" w:eastAsia="仿宋" w:cs="仿宋"/>
          <w:color w:val="000000" w:themeColor="text1"/>
          <w:lang w:eastAsia="zh-CN"/>
          <w14:textFill>
            <w14:solidFill>
              <w14:schemeClr w14:val="tx1"/>
            </w14:solidFill>
          </w14:textFill>
        </w:rPr>
        <w:t xml:space="preserve"> </w:t>
      </w:r>
      <w:r>
        <w:rPr>
          <w:rFonts w:hint="eastAsia" w:ascii="仿宋" w:hAnsi="仿宋" w:eastAsia="仿宋" w:cs="仿宋"/>
          <w:color w:val="000000" w:themeColor="text1"/>
          <w:lang w:val="en-US" w:eastAsia="zh-CN"/>
          <w14:textFill>
            <w14:solidFill>
              <w14:schemeClr w14:val="tx1"/>
            </w14:solidFill>
          </w14:textFill>
        </w:rPr>
        <w:drawing>
          <wp:inline distT="0" distB="0" distL="0" distR="0">
            <wp:extent cx="5354955" cy="3686175"/>
            <wp:effectExtent l="0" t="0" r="17145"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5379159" cy="3702539"/>
                    </a:xfrm>
                    <a:prstGeom prst="rect">
                      <a:avLst/>
                    </a:prstGeom>
                    <a:noFill/>
                    <a:ln>
                      <a:noFill/>
                    </a:ln>
                  </pic:spPr>
                </pic:pic>
              </a:graphicData>
            </a:graphic>
          </wp:inline>
        </w:drawing>
      </w:r>
    </w:p>
    <w:p w14:paraId="2F5C06BF">
      <w:pPr>
        <w:pStyle w:val="21"/>
        <w:jc w:val="center"/>
        <w:outlineLvl w:val="9"/>
        <w:rPr>
          <w:rFonts w:hint="eastAsia" w:ascii="仿宋" w:hAnsi="仿宋" w:eastAsia="仿宋" w:cs="仿宋"/>
          <w:lang w:val="en-US" w:eastAsia="zh-CN"/>
        </w:rPr>
      </w:pPr>
      <w:r>
        <w:rPr>
          <w:rFonts w:hint="eastAsia" w:ascii="仿宋" w:hAnsi="仿宋" w:eastAsia="仿宋" w:cs="仿宋"/>
          <w:color w:val="auto"/>
        </w:rPr>
        <w:t>图1-2  二维布局</w:t>
      </w:r>
      <w:r>
        <w:rPr>
          <w:rFonts w:hint="eastAsia" w:ascii="仿宋" w:hAnsi="仿宋" w:eastAsia="仿宋" w:cs="仿宋"/>
          <w:color w:val="auto"/>
          <w:lang w:val="en-US" w:eastAsia="zh-CN"/>
        </w:rPr>
        <w:t>图例</w:t>
      </w:r>
      <w:r>
        <w:rPr>
          <w:rFonts w:hint="eastAsia" w:ascii="仿宋" w:hAnsi="仿宋" w:cs="仿宋"/>
          <w:color w:val="auto"/>
          <w:lang w:val="en-US" w:eastAsia="zh-CN"/>
        </w:rPr>
        <w:t>（</w:t>
      </w:r>
      <w:r>
        <w:rPr>
          <w:rFonts w:hint="eastAsia" w:ascii="仿宋" w:hAnsi="仿宋" w:eastAsia="仿宋" w:cs="仿宋"/>
          <w:color w:val="auto"/>
          <w:lang w:val="en-US" w:eastAsia="zh-CN"/>
        </w:rPr>
        <w:t>具体以现场给定模型和实物为准</w:t>
      </w:r>
      <w:r>
        <w:rPr>
          <w:rFonts w:hint="eastAsia" w:ascii="仿宋" w:hAnsi="仿宋" w:cs="仿宋"/>
          <w:color w:val="auto"/>
          <w:lang w:val="en-US" w:eastAsia="zh-CN"/>
        </w:rPr>
        <w:t>）</w:t>
      </w:r>
    </w:p>
    <w:p w14:paraId="2FDC29E7">
      <w:pPr>
        <w:pStyle w:val="8"/>
        <w:ind w:left="0" w:firstLine="0" w:firstLineChars="0"/>
        <w:outlineLvl w:val="9"/>
        <w:rPr>
          <w:rFonts w:hint="eastAsia" w:ascii="仿宋" w:hAnsi="仿宋" w:eastAsia="仿宋" w:cs="仿宋"/>
          <w:lang w:val="en-US" w:eastAsia="zh-CN"/>
        </w:rPr>
        <w:sectPr>
          <w:headerReference r:id="rId9" w:type="default"/>
          <w:footerReference r:id="rId10" w:type="default"/>
          <w:pgSz w:w="11906" w:h="16838"/>
          <w:pgMar w:top="993" w:right="1134" w:bottom="1418" w:left="1559" w:header="283" w:footer="567" w:gutter="0"/>
          <w:pgNumType w:fmt="decimal"/>
          <w:cols w:space="708" w:num="1"/>
          <w:docGrid w:linePitch="360" w:charSpace="0"/>
        </w:sectPr>
      </w:pPr>
    </w:p>
    <w:p w14:paraId="1F8A6DFB">
      <w:pPr>
        <w:keepNext w:val="0"/>
        <w:keepLines w:val="0"/>
        <w:pageBreakBefore w:val="0"/>
        <w:widowControl w:val="0"/>
        <w:kinsoku/>
        <w:wordWrap/>
        <w:overflowPunct/>
        <w:topLinePunct w:val="0"/>
        <w:autoSpaceDE w:val="0"/>
        <w:autoSpaceDN w:val="0"/>
        <w:bidi w:val="0"/>
        <w:adjustRightInd w:val="0"/>
        <w:snapToGrid w:val="0"/>
        <w:spacing w:before="156" w:after="0" w:line="221" w:lineRule="auto"/>
        <w:jc w:val="center"/>
        <w:textAlignment w:val="baseline"/>
        <w:outlineLvl w:val="9"/>
        <w:rPr>
          <w:rFonts w:hint="eastAsia" w:ascii="仿宋" w:hAnsi="仿宋" w:eastAsia="仿宋" w:cs="仿宋"/>
          <w:b/>
          <w:bCs/>
          <w:snapToGrid w:val="0"/>
          <w:color w:val="000000"/>
          <w:spacing w:val="-3"/>
          <w:kern w:val="0"/>
          <w:sz w:val="32"/>
          <w:szCs w:val="32"/>
          <w:highlight w:val="none"/>
          <w:lang w:val="en-US" w:eastAsia="zh-CN" w:bidi="ar-SA"/>
        </w:rPr>
      </w:pPr>
      <w:bookmarkStart w:id="35" w:name="_Toc163463168"/>
      <w:bookmarkStart w:id="36" w:name="_Toc3293"/>
      <w:bookmarkStart w:id="37" w:name="_Toc142598113"/>
      <w:r>
        <w:rPr>
          <w:rFonts w:hint="eastAsia" w:ascii="仿宋" w:hAnsi="仿宋" w:eastAsia="仿宋" w:cs="仿宋"/>
          <w:b/>
          <w:bCs/>
          <w:snapToGrid w:val="0"/>
          <w:color w:val="000000"/>
          <w:spacing w:val="-3"/>
          <w:kern w:val="0"/>
          <w:sz w:val="32"/>
          <w:szCs w:val="32"/>
          <w:highlight w:val="none"/>
          <w:lang w:val="en-US" w:eastAsia="zh-CN" w:bidi="ar-SA"/>
        </w:rPr>
        <w:t>任务二 电气设计与接线</w:t>
      </w:r>
      <w:bookmarkEnd w:id="35"/>
      <w:bookmarkEnd w:id="36"/>
      <w:bookmarkEnd w:id="37"/>
    </w:p>
    <w:p w14:paraId="70263D11">
      <w:pPr>
        <w:keepNext w:val="0"/>
        <w:keepLines w:val="0"/>
        <w:pageBreakBefore w:val="0"/>
        <w:widowControl w:val="0"/>
        <w:numPr>
          <w:ilvl w:val="0"/>
          <w:numId w:val="0"/>
        </w:numPr>
        <w:kinsoku/>
        <w:wordWrap/>
        <w:overflowPunct/>
        <w:topLinePunct w:val="0"/>
        <w:autoSpaceDE w:val="0"/>
        <w:autoSpaceDN w:val="0"/>
        <w:bidi w:val="0"/>
        <w:adjustRightInd w:val="0"/>
        <w:snapToGrid w:val="0"/>
        <w:spacing w:before="181" w:beforeLines="50" w:after="0" w:line="560" w:lineRule="exact"/>
        <w:jc w:val="left"/>
        <w:textAlignment w:val="baseline"/>
        <w:outlineLvl w:val="9"/>
        <w:rPr>
          <w:rFonts w:hint="eastAsia" w:ascii="仿宋" w:hAnsi="仿宋" w:eastAsia="仿宋" w:cs="仿宋"/>
          <w:b/>
          <w:bCs/>
          <w:snapToGrid w:val="0"/>
          <w:color w:val="000000"/>
          <w:spacing w:val="-6"/>
          <w:kern w:val="0"/>
          <w:sz w:val="30"/>
          <w:szCs w:val="30"/>
          <w:highlight w:val="none"/>
          <w:lang w:val="en-US" w:eastAsia="zh-CN" w:bidi="ar-SA"/>
        </w:rPr>
      </w:pPr>
      <w:bookmarkStart w:id="38" w:name="_Toc28175"/>
      <w:bookmarkStart w:id="39" w:name="_Toc142598114"/>
      <w:bookmarkStart w:id="40" w:name="_Toc163463169"/>
      <w:r>
        <w:rPr>
          <w:rFonts w:hint="eastAsia" w:ascii="仿宋" w:hAnsi="仿宋" w:eastAsia="仿宋" w:cs="仿宋"/>
          <w:b/>
          <w:bCs/>
          <w:snapToGrid w:val="0"/>
          <w:color w:val="000000"/>
          <w:spacing w:val="-6"/>
          <w:kern w:val="0"/>
          <w:sz w:val="30"/>
          <w:szCs w:val="30"/>
          <w:highlight w:val="none"/>
          <w:lang w:val="en-US" w:eastAsia="zh-CN" w:bidi="ar-SA"/>
        </w:rPr>
        <w:t>2.1</w:t>
      </w:r>
      <w:r>
        <w:rPr>
          <w:rFonts w:hint="eastAsia" w:ascii="仿宋" w:hAnsi="仿宋" w:cs="仿宋"/>
          <w:b/>
          <w:bCs/>
          <w:snapToGrid w:val="0"/>
          <w:color w:val="000000"/>
          <w:spacing w:val="-6"/>
          <w:kern w:val="0"/>
          <w:sz w:val="30"/>
          <w:szCs w:val="30"/>
          <w:highlight w:val="none"/>
          <w:lang w:val="en-US" w:eastAsia="zh-CN" w:bidi="ar-SA"/>
        </w:rPr>
        <w:t xml:space="preserve"> </w:t>
      </w:r>
      <w:r>
        <w:rPr>
          <w:rFonts w:hint="eastAsia" w:ascii="仿宋" w:hAnsi="仿宋" w:eastAsia="仿宋" w:cs="仿宋"/>
          <w:b/>
          <w:bCs/>
          <w:snapToGrid w:val="0"/>
          <w:color w:val="000000"/>
          <w:spacing w:val="-6"/>
          <w:kern w:val="0"/>
          <w:sz w:val="30"/>
          <w:szCs w:val="30"/>
          <w:highlight w:val="none"/>
          <w:lang w:val="en-US" w:eastAsia="zh-CN" w:bidi="ar-SA"/>
        </w:rPr>
        <w:t>电气设计</w:t>
      </w:r>
      <w:bookmarkEnd w:id="38"/>
      <w:bookmarkEnd w:id="39"/>
      <w:bookmarkEnd w:id="40"/>
    </w:p>
    <w:p w14:paraId="097FA814">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bookmarkStart w:id="41" w:name="_Toc142598115"/>
      <w:r>
        <w:rPr>
          <w:rFonts w:hint="eastAsia" w:ascii="仿宋" w:hAnsi="仿宋" w:eastAsia="仿宋" w:cs="仿宋"/>
          <w:color w:val="auto"/>
          <w:sz w:val="32"/>
          <w:szCs w:val="32"/>
          <w:lang w:val="en-US" w:eastAsia="zh-CN"/>
        </w:rPr>
        <w:t>下表2-1为设备中输送检测单元的输入信号和输出信号说明。</w:t>
      </w:r>
    </w:p>
    <w:p w14:paraId="619000CD">
      <w:pPr>
        <w:pStyle w:val="21"/>
        <w:outlineLvl w:val="9"/>
        <w:rPr>
          <w:rFonts w:ascii="Times New Roman" w:hAnsi="Times New Roman"/>
        </w:rPr>
      </w:pPr>
      <w:r>
        <w:rPr>
          <w:rFonts w:hint="eastAsia" w:ascii="Times New Roman" w:hAnsi="Times New Roman"/>
        </w:rPr>
        <w:t>表</w:t>
      </w:r>
      <w:r>
        <w:rPr>
          <w:rFonts w:ascii="Times New Roman" w:hAnsi="Times New Roman"/>
        </w:rPr>
        <w:t>2</w:t>
      </w:r>
      <w:r>
        <w:rPr>
          <w:rFonts w:hint="eastAsia" w:ascii="Times New Roman" w:hAnsi="Times New Roman"/>
        </w:rPr>
        <w:t>-1 输入信号和输出信号说明</w:t>
      </w:r>
    </w:p>
    <w:tbl>
      <w:tblPr>
        <w:tblStyle w:val="9"/>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8"/>
        <w:gridCol w:w="1208"/>
        <w:gridCol w:w="2410"/>
        <w:gridCol w:w="1201"/>
        <w:gridCol w:w="2693"/>
      </w:tblGrid>
      <w:tr w14:paraId="4A612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988" w:type="dxa"/>
            <w:shd w:val="clear" w:color="auto" w:fill="auto"/>
            <w:vAlign w:val="center"/>
          </w:tcPr>
          <w:p w14:paraId="463BB890">
            <w:pPr>
              <w:spacing w:after="0" w:line="240" w:lineRule="auto"/>
              <w:jc w:val="center"/>
              <w:outlineLvl w:val="9"/>
              <w:rPr>
                <w:rFonts w:hint="eastAsia" w:ascii="仿宋" w:hAnsi="仿宋" w:eastAsia="仿宋" w:cs="仿宋"/>
                <w:b/>
                <w:bCs/>
                <w:color w:val="000000"/>
                <w:sz w:val="24"/>
                <w:szCs w:val="24"/>
                <w:lang w:val="en-US" w:eastAsia="zh-CN"/>
              </w:rPr>
            </w:pPr>
            <w:r>
              <w:rPr>
                <w:rFonts w:hint="eastAsia" w:ascii="仿宋" w:hAnsi="仿宋" w:eastAsia="仿宋" w:cs="仿宋"/>
                <w:b/>
                <w:bCs/>
                <w:color w:val="000000"/>
                <w:sz w:val="24"/>
                <w:szCs w:val="24"/>
                <w:lang w:val="en-US" w:eastAsia="zh-CN"/>
              </w:rPr>
              <w:t>单元</w:t>
            </w:r>
          </w:p>
        </w:tc>
        <w:tc>
          <w:tcPr>
            <w:tcW w:w="1208" w:type="dxa"/>
            <w:vAlign w:val="center"/>
          </w:tcPr>
          <w:p w14:paraId="0F2B94D8">
            <w:pPr>
              <w:spacing w:after="0" w:line="240" w:lineRule="auto"/>
              <w:jc w:val="center"/>
              <w:outlineLvl w:val="9"/>
              <w:rPr>
                <w:rFonts w:hint="eastAsia" w:ascii="仿宋" w:hAnsi="仿宋" w:eastAsia="仿宋" w:cs="仿宋"/>
                <w:b/>
                <w:bCs/>
                <w:color w:val="000000"/>
                <w:sz w:val="24"/>
                <w:szCs w:val="24"/>
                <w:lang w:val="en-US" w:eastAsia="zh-CN"/>
              </w:rPr>
            </w:pPr>
            <w:r>
              <w:rPr>
                <w:rFonts w:hint="eastAsia" w:ascii="仿宋" w:hAnsi="仿宋" w:eastAsia="仿宋" w:cs="仿宋"/>
                <w:b/>
                <w:bCs/>
                <w:color w:val="000000"/>
                <w:sz w:val="24"/>
                <w:szCs w:val="24"/>
                <w:lang w:val="en-US" w:eastAsia="zh-CN"/>
              </w:rPr>
              <w:t>输入</w:t>
            </w:r>
          </w:p>
        </w:tc>
        <w:tc>
          <w:tcPr>
            <w:tcW w:w="2410" w:type="dxa"/>
            <w:shd w:val="clear" w:color="auto" w:fill="auto"/>
            <w:vAlign w:val="center"/>
          </w:tcPr>
          <w:p w14:paraId="5F0A258A">
            <w:pPr>
              <w:spacing w:after="0" w:line="240" w:lineRule="auto"/>
              <w:jc w:val="center"/>
              <w:outlineLvl w:val="9"/>
              <w:rPr>
                <w:rFonts w:hint="eastAsia" w:ascii="仿宋" w:hAnsi="仿宋" w:eastAsia="仿宋" w:cs="仿宋"/>
                <w:b/>
                <w:bCs/>
                <w:color w:val="000000"/>
                <w:sz w:val="24"/>
                <w:szCs w:val="24"/>
                <w:lang w:val="en-US" w:eastAsia="zh-CN"/>
              </w:rPr>
            </w:pPr>
            <w:r>
              <w:rPr>
                <w:rFonts w:hint="eastAsia" w:ascii="仿宋" w:hAnsi="仿宋" w:eastAsia="仿宋" w:cs="仿宋"/>
                <w:b/>
                <w:bCs/>
                <w:color w:val="000000"/>
                <w:sz w:val="24"/>
                <w:szCs w:val="24"/>
                <w:lang w:val="en-US" w:eastAsia="zh-CN"/>
              </w:rPr>
              <w:t>输入信号</w:t>
            </w:r>
          </w:p>
        </w:tc>
        <w:tc>
          <w:tcPr>
            <w:tcW w:w="1201" w:type="dxa"/>
            <w:vAlign w:val="center"/>
          </w:tcPr>
          <w:p w14:paraId="20540E0A">
            <w:pPr>
              <w:spacing w:after="0" w:line="240" w:lineRule="auto"/>
              <w:jc w:val="center"/>
              <w:outlineLvl w:val="9"/>
              <w:rPr>
                <w:rFonts w:hint="eastAsia" w:ascii="仿宋" w:hAnsi="仿宋" w:eastAsia="仿宋" w:cs="仿宋"/>
                <w:b/>
                <w:bCs/>
                <w:color w:val="000000"/>
                <w:sz w:val="24"/>
                <w:szCs w:val="24"/>
                <w:lang w:val="en-US" w:eastAsia="zh-CN"/>
              </w:rPr>
            </w:pPr>
            <w:r>
              <w:rPr>
                <w:rFonts w:hint="eastAsia" w:ascii="仿宋" w:hAnsi="仿宋" w:eastAsia="仿宋" w:cs="仿宋"/>
                <w:b/>
                <w:bCs/>
                <w:color w:val="000000"/>
                <w:sz w:val="24"/>
                <w:szCs w:val="24"/>
                <w:lang w:val="en-US" w:eastAsia="zh-CN"/>
              </w:rPr>
              <w:t>输出</w:t>
            </w:r>
          </w:p>
        </w:tc>
        <w:tc>
          <w:tcPr>
            <w:tcW w:w="2693" w:type="dxa"/>
            <w:vAlign w:val="center"/>
          </w:tcPr>
          <w:p w14:paraId="220F0A04">
            <w:pPr>
              <w:spacing w:after="0" w:line="240" w:lineRule="auto"/>
              <w:jc w:val="center"/>
              <w:outlineLvl w:val="9"/>
              <w:rPr>
                <w:rFonts w:hint="eastAsia" w:ascii="仿宋" w:hAnsi="仿宋" w:eastAsia="仿宋" w:cs="仿宋"/>
                <w:b/>
                <w:bCs/>
                <w:color w:val="000000"/>
                <w:sz w:val="24"/>
                <w:szCs w:val="24"/>
                <w:lang w:val="en-US" w:eastAsia="zh-CN"/>
              </w:rPr>
            </w:pPr>
            <w:r>
              <w:rPr>
                <w:rFonts w:hint="eastAsia" w:ascii="仿宋" w:hAnsi="仿宋" w:eastAsia="仿宋" w:cs="仿宋"/>
                <w:b/>
                <w:bCs/>
                <w:color w:val="000000"/>
                <w:sz w:val="24"/>
                <w:szCs w:val="24"/>
                <w:lang w:val="en-US" w:eastAsia="zh-CN"/>
              </w:rPr>
              <w:t>输出信号</w:t>
            </w:r>
          </w:p>
        </w:tc>
      </w:tr>
      <w:tr w14:paraId="1F98D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988" w:type="dxa"/>
            <w:vMerge w:val="restart"/>
            <w:vAlign w:val="center"/>
          </w:tcPr>
          <w:p w14:paraId="5E148B11">
            <w:pPr>
              <w:spacing w:after="0" w:line="240" w:lineRule="auto"/>
              <w:jc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输送检测单元</w:t>
            </w:r>
          </w:p>
        </w:tc>
        <w:tc>
          <w:tcPr>
            <w:tcW w:w="1208" w:type="dxa"/>
            <w:vAlign w:val="center"/>
          </w:tcPr>
          <w:p w14:paraId="2EFE7A93">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spacing w:val="-2"/>
                <w:lang w:eastAsia="zh-CN"/>
              </w:rPr>
            </w:pPr>
            <w:r>
              <w:rPr>
                <w:rFonts w:hint="eastAsia" w:ascii="仿宋" w:hAnsi="仿宋" w:eastAsia="仿宋" w:cs="仿宋"/>
                <w:color w:val="000000"/>
                <w:kern w:val="0"/>
                <w:sz w:val="22"/>
                <w:szCs w:val="22"/>
                <w:lang w:val="en-US" w:eastAsia="zh-CN" w:bidi="ar"/>
              </w:rPr>
              <w:t>I1.3</w:t>
            </w:r>
          </w:p>
        </w:tc>
        <w:tc>
          <w:tcPr>
            <w:tcW w:w="2410" w:type="dxa"/>
            <w:shd w:val="clear" w:color="auto" w:fill="auto"/>
            <w:vAlign w:val="center"/>
          </w:tcPr>
          <w:p w14:paraId="16E2A425">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输送位置1检测</w:t>
            </w:r>
          </w:p>
        </w:tc>
        <w:tc>
          <w:tcPr>
            <w:tcW w:w="1201" w:type="dxa"/>
            <w:vAlign w:val="center"/>
          </w:tcPr>
          <w:p w14:paraId="389E8AAD">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Q1.4</w:t>
            </w:r>
          </w:p>
        </w:tc>
        <w:tc>
          <w:tcPr>
            <w:tcW w:w="2693" w:type="dxa"/>
            <w:vAlign w:val="center"/>
          </w:tcPr>
          <w:p w14:paraId="7E865923">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触发视觉拍照</w:t>
            </w:r>
          </w:p>
        </w:tc>
      </w:tr>
      <w:tr w14:paraId="4B170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988" w:type="dxa"/>
            <w:vMerge w:val="continue"/>
            <w:shd w:val="clear" w:color="auto" w:fill="auto"/>
            <w:vAlign w:val="center"/>
          </w:tcPr>
          <w:p w14:paraId="530908BE">
            <w:pPr>
              <w:spacing w:after="0" w:line="240" w:lineRule="auto"/>
              <w:jc w:val="center"/>
              <w:outlineLvl w:val="9"/>
              <w:rPr>
                <w:rFonts w:hint="eastAsia" w:ascii="仿宋" w:hAnsi="仿宋" w:eastAsia="仿宋" w:cs="仿宋"/>
                <w:color w:val="000000"/>
                <w:sz w:val="24"/>
                <w:szCs w:val="24"/>
                <w:lang w:val="en-US" w:eastAsia="zh-CN"/>
              </w:rPr>
            </w:pPr>
          </w:p>
        </w:tc>
        <w:tc>
          <w:tcPr>
            <w:tcW w:w="1208" w:type="dxa"/>
            <w:vAlign w:val="center"/>
          </w:tcPr>
          <w:p w14:paraId="7231C99C">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spacing w:val="-2"/>
                <w:lang w:eastAsia="zh-CN"/>
              </w:rPr>
            </w:pPr>
            <w:r>
              <w:rPr>
                <w:rFonts w:hint="eastAsia" w:ascii="仿宋" w:hAnsi="仿宋" w:eastAsia="仿宋" w:cs="仿宋"/>
                <w:color w:val="000000"/>
                <w:kern w:val="0"/>
                <w:sz w:val="22"/>
                <w:szCs w:val="22"/>
                <w:lang w:val="en-US" w:eastAsia="zh-CN" w:bidi="ar"/>
              </w:rPr>
              <w:t>I1.4</w:t>
            </w:r>
          </w:p>
        </w:tc>
        <w:tc>
          <w:tcPr>
            <w:tcW w:w="2410" w:type="dxa"/>
            <w:shd w:val="clear" w:color="auto" w:fill="auto"/>
            <w:vAlign w:val="center"/>
          </w:tcPr>
          <w:p w14:paraId="0B882C04">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输送位置2检测</w:t>
            </w:r>
          </w:p>
        </w:tc>
        <w:tc>
          <w:tcPr>
            <w:tcW w:w="1201" w:type="dxa"/>
            <w:vAlign w:val="center"/>
          </w:tcPr>
          <w:p w14:paraId="59BE6707">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Q2.0</w:t>
            </w:r>
          </w:p>
        </w:tc>
        <w:tc>
          <w:tcPr>
            <w:tcW w:w="2693" w:type="dxa"/>
            <w:vAlign w:val="center"/>
          </w:tcPr>
          <w:p w14:paraId="783FBD98">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变频器正转</w:t>
            </w:r>
          </w:p>
        </w:tc>
      </w:tr>
      <w:tr w14:paraId="393E2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988" w:type="dxa"/>
            <w:vMerge w:val="continue"/>
            <w:shd w:val="clear" w:color="auto" w:fill="auto"/>
            <w:vAlign w:val="center"/>
          </w:tcPr>
          <w:p w14:paraId="33B8F29C">
            <w:pPr>
              <w:spacing w:after="0" w:line="240" w:lineRule="auto"/>
              <w:jc w:val="center"/>
              <w:outlineLvl w:val="9"/>
              <w:rPr>
                <w:rFonts w:hint="eastAsia" w:ascii="仿宋" w:hAnsi="仿宋" w:eastAsia="仿宋" w:cs="仿宋"/>
                <w:color w:val="000000"/>
                <w:sz w:val="24"/>
                <w:szCs w:val="24"/>
                <w:lang w:val="en-US" w:eastAsia="zh-CN"/>
              </w:rPr>
            </w:pPr>
          </w:p>
        </w:tc>
        <w:tc>
          <w:tcPr>
            <w:tcW w:w="1208" w:type="dxa"/>
            <w:vAlign w:val="center"/>
          </w:tcPr>
          <w:p w14:paraId="7704DFF5">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spacing w:val="-2"/>
                <w:lang w:eastAsia="zh-CN"/>
              </w:rPr>
            </w:pPr>
            <w:r>
              <w:rPr>
                <w:rFonts w:hint="eastAsia" w:ascii="仿宋" w:hAnsi="仿宋" w:eastAsia="仿宋" w:cs="仿宋"/>
                <w:color w:val="000000"/>
                <w:kern w:val="0"/>
                <w:sz w:val="22"/>
                <w:szCs w:val="22"/>
                <w:lang w:val="en-US" w:eastAsia="zh-CN" w:bidi="ar"/>
              </w:rPr>
              <w:t>I1.5</w:t>
            </w:r>
          </w:p>
        </w:tc>
        <w:tc>
          <w:tcPr>
            <w:tcW w:w="2410" w:type="dxa"/>
            <w:shd w:val="clear" w:color="auto" w:fill="auto"/>
            <w:vAlign w:val="center"/>
          </w:tcPr>
          <w:p w14:paraId="789F82ED">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输送位置3检测</w:t>
            </w:r>
          </w:p>
        </w:tc>
        <w:tc>
          <w:tcPr>
            <w:tcW w:w="1201" w:type="dxa"/>
            <w:vAlign w:val="center"/>
          </w:tcPr>
          <w:p w14:paraId="08CFDC6D">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Q2.1</w:t>
            </w:r>
          </w:p>
        </w:tc>
        <w:tc>
          <w:tcPr>
            <w:tcW w:w="2693" w:type="dxa"/>
            <w:vAlign w:val="center"/>
          </w:tcPr>
          <w:p w14:paraId="3F08ABE8">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变频器反转</w:t>
            </w:r>
          </w:p>
        </w:tc>
      </w:tr>
      <w:tr w14:paraId="58FB52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988" w:type="dxa"/>
            <w:vMerge w:val="continue"/>
            <w:shd w:val="clear" w:color="auto" w:fill="auto"/>
            <w:vAlign w:val="center"/>
          </w:tcPr>
          <w:p w14:paraId="60E213CC">
            <w:pPr>
              <w:spacing w:after="0" w:line="240" w:lineRule="auto"/>
              <w:jc w:val="center"/>
              <w:outlineLvl w:val="9"/>
              <w:rPr>
                <w:rFonts w:hint="eastAsia" w:ascii="仿宋" w:hAnsi="仿宋" w:eastAsia="仿宋" w:cs="仿宋"/>
                <w:color w:val="000000"/>
                <w:sz w:val="24"/>
                <w:szCs w:val="24"/>
                <w:lang w:val="en-US" w:eastAsia="zh-CN"/>
              </w:rPr>
            </w:pPr>
          </w:p>
        </w:tc>
        <w:tc>
          <w:tcPr>
            <w:tcW w:w="1208" w:type="dxa"/>
            <w:vAlign w:val="center"/>
          </w:tcPr>
          <w:p w14:paraId="5E4FF9C6">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spacing w:val="-2"/>
                <w:lang w:eastAsia="zh-CN"/>
              </w:rPr>
            </w:pPr>
            <w:r>
              <w:rPr>
                <w:rFonts w:hint="eastAsia" w:ascii="仿宋" w:hAnsi="仿宋" w:eastAsia="仿宋" w:cs="仿宋"/>
                <w:color w:val="000000"/>
                <w:kern w:val="0"/>
                <w:sz w:val="22"/>
                <w:szCs w:val="22"/>
                <w:lang w:val="en-US" w:eastAsia="zh-CN" w:bidi="ar"/>
              </w:rPr>
              <w:t>I2.0</w:t>
            </w:r>
          </w:p>
        </w:tc>
        <w:tc>
          <w:tcPr>
            <w:tcW w:w="2410" w:type="dxa"/>
            <w:shd w:val="clear" w:color="auto" w:fill="auto"/>
            <w:vAlign w:val="center"/>
          </w:tcPr>
          <w:p w14:paraId="34D14A82">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视觉检测合格</w:t>
            </w:r>
          </w:p>
        </w:tc>
        <w:tc>
          <w:tcPr>
            <w:tcW w:w="1201" w:type="dxa"/>
            <w:vAlign w:val="center"/>
          </w:tcPr>
          <w:p w14:paraId="3C777024">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Q2.2</w:t>
            </w:r>
          </w:p>
        </w:tc>
        <w:tc>
          <w:tcPr>
            <w:tcW w:w="2693" w:type="dxa"/>
            <w:vAlign w:val="center"/>
          </w:tcPr>
          <w:p w14:paraId="37D8AF2F">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变频器高速</w:t>
            </w:r>
          </w:p>
        </w:tc>
      </w:tr>
      <w:tr w14:paraId="30469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988" w:type="dxa"/>
            <w:vMerge w:val="continue"/>
            <w:shd w:val="clear" w:color="auto" w:fill="auto"/>
            <w:vAlign w:val="center"/>
          </w:tcPr>
          <w:p w14:paraId="32B7C1E3">
            <w:pPr>
              <w:spacing w:after="0" w:line="240" w:lineRule="auto"/>
              <w:jc w:val="center"/>
              <w:outlineLvl w:val="9"/>
              <w:rPr>
                <w:rFonts w:hint="eastAsia" w:ascii="仿宋" w:hAnsi="仿宋" w:eastAsia="仿宋" w:cs="仿宋"/>
                <w:color w:val="000000"/>
                <w:sz w:val="24"/>
                <w:szCs w:val="24"/>
                <w:lang w:val="en-US" w:eastAsia="zh-CN"/>
              </w:rPr>
            </w:pPr>
          </w:p>
        </w:tc>
        <w:tc>
          <w:tcPr>
            <w:tcW w:w="1208" w:type="dxa"/>
            <w:vAlign w:val="center"/>
          </w:tcPr>
          <w:p w14:paraId="7335EA6F">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spacing w:val="-2"/>
                <w:lang w:eastAsia="zh-CN"/>
              </w:rPr>
            </w:pPr>
            <w:r>
              <w:rPr>
                <w:rFonts w:hint="eastAsia" w:ascii="仿宋" w:hAnsi="仿宋" w:eastAsia="仿宋" w:cs="仿宋"/>
                <w:color w:val="000000"/>
                <w:kern w:val="0"/>
                <w:sz w:val="22"/>
                <w:szCs w:val="22"/>
                <w:lang w:val="en-US" w:eastAsia="zh-CN" w:bidi="ar"/>
              </w:rPr>
              <w:t>I2.1</w:t>
            </w:r>
          </w:p>
        </w:tc>
        <w:tc>
          <w:tcPr>
            <w:tcW w:w="2410" w:type="dxa"/>
            <w:shd w:val="clear" w:color="auto" w:fill="auto"/>
            <w:vAlign w:val="center"/>
          </w:tcPr>
          <w:p w14:paraId="5C9C8D50">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视觉检测不合格</w:t>
            </w:r>
          </w:p>
        </w:tc>
        <w:tc>
          <w:tcPr>
            <w:tcW w:w="1201" w:type="dxa"/>
            <w:vAlign w:val="center"/>
          </w:tcPr>
          <w:p w14:paraId="54261399">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Q2.3</w:t>
            </w:r>
          </w:p>
        </w:tc>
        <w:tc>
          <w:tcPr>
            <w:tcW w:w="2693" w:type="dxa"/>
            <w:vAlign w:val="center"/>
          </w:tcPr>
          <w:p w14:paraId="09E1FA83">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变频器中速</w:t>
            </w:r>
          </w:p>
        </w:tc>
      </w:tr>
      <w:tr w14:paraId="3E6F44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988" w:type="dxa"/>
            <w:vMerge w:val="continue"/>
            <w:shd w:val="clear" w:color="auto" w:fill="auto"/>
            <w:vAlign w:val="center"/>
          </w:tcPr>
          <w:p w14:paraId="4899544A">
            <w:pPr>
              <w:spacing w:after="0" w:line="240" w:lineRule="auto"/>
              <w:jc w:val="center"/>
              <w:outlineLvl w:val="9"/>
              <w:rPr>
                <w:rFonts w:hint="eastAsia" w:ascii="仿宋" w:hAnsi="仿宋" w:eastAsia="仿宋" w:cs="仿宋"/>
                <w:color w:val="000000"/>
                <w:sz w:val="24"/>
                <w:szCs w:val="24"/>
                <w:lang w:val="en-US" w:eastAsia="zh-CN"/>
              </w:rPr>
            </w:pPr>
          </w:p>
        </w:tc>
        <w:tc>
          <w:tcPr>
            <w:tcW w:w="1208" w:type="dxa"/>
            <w:vAlign w:val="center"/>
          </w:tcPr>
          <w:p w14:paraId="53C619D3">
            <w:pPr>
              <w:keepNext w:val="0"/>
              <w:keepLines w:val="0"/>
              <w:pageBreakBefore w:val="0"/>
              <w:widowControl/>
              <w:kinsoku/>
              <w:wordWrap/>
              <w:overflowPunct/>
              <w:topLinePunct w:val="0"/>
              <w:autoSpaceDE/>
              <w:autoSpaceDN/>
              <w:bidi w:val="0"/>
              <w:adjustRightInd/>
              <w:snapToGrid/>
              <w:spacing w:after="0" w:line="240" w:lineRule="auto"/>
              <w:jc w:val="left"/>
              <w:outlineLvl w:val="9"/>
              <w:rPr>
                <w:rFonts w:hint="eastAsia" w:ascii="仿宋" w:hAnsi="仿宋" w:eastAsia="仿宋" w:cs="仿宋"/>
                <w:spacing w:val="-2"/>
                <w:lang w:eastAsia="zh-CN"/>
              </w:rPr>
            </w:pPr>
          </w:p>
        </w:tc>
        <w:tc>
          <w:tcPr>
            <w:tcW w:w="2410" w:type="dxa"/>
            <w:shd w:val="clear" w:color="auto" w:fill="auto"/>
            <w:vAlign w:val="center"/>
          </w:tcPr>
          <w:p w14:paraId="26939B7E">
            <w:pPr>
              <w:keepNext w:val="0"/>
              <w:keepLines w:val="0"/>
              <w:pageBreakBefore w:val="0"/>
              <w:widowControl/>
              <w:kinsoku/>
              <w:wordWrap/>
              <w:overflowPunct/>
              <w:topLinePunct w:val="0"/>
              <w:autoSpaceDE/>
              <w:autoSpaceDN/>
              <w:bidi w:val="0"/>
              <w:adjustRightInd/>
              <w:snapToGrid/>
              <w:spacing w:after="0" w:line="240" w:lineRule="auto"/>
              <w:jc w:val="left"/>
              <w:outlineLvl w:val="9"/>
              <w:rPr>
                <w:rFonts w:hint="eastAsia" w:ascii="仿宋" w:hAnsi="仿宋" w:eastAsia="仿宋" w:cs="仿宋"/>
                <w:color w:val="000000"/>
                <w:sz w:val="24"/>
                <w:szCs w:val="24"/>
                <w:lang w:val="en-US" w:eastAsia="zh-CN"/>
              </w:rPr>
            </w:pPr>
          </w:p>
        </w:tc>
        <w:tc>
          <w:tcPr>
            <w:tcW w:w="1201" w:type="dxa"/>
            <w:vAlign w:val="center"/>
          </w:tcPr>
          <w:p w14:paraId="45AB8D78">
            <w:pPr>
              <w:keepNext w:val="0"/>
              <w:keepLines w:val="0"/>
              <w:pageBreakBefore w:val="0"/>
              <w:widowControl/>
              <w:suppressLineNumbers w:val="0"/>
              <w:kinsoku/>
              <w:wordWrap/>
              <w:overflowPunct/>
              <w:topLinePunct w:val="0"/>
              <w:autoSpaceDE/>
              <w:autoSpaceDN/>
              <w:bidi w:val="0"/>
              <w:adjustRightInd/>
              <w:snapToGrid/>
              <w:spacing w:after="0" w:line="240" w:lineRule="auto"/>
              <w:jc w:val="center"/>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Q2.4</w:t>
            </w:r>
          </w:p>
        </w:tc>
        <w:tc>
          <w:tcPr>
            <w:tcW w:w="2693" w:type="dxa"/>
            <w:vAlign w:val="center"/>
          </w:tcPr>
          <w:p w14:paraId="7A8C7947">
            <w:pPr>
              <w:keepNext w:val="0"/>
              <w:keepLines w:val="0"/>
              <w:pageBreakBefore w:val="0"/>
              <w:widowControl/>
              <w:suppressLineNumbers w:val="0"/>
              <w:kinsoku/>
              <w:wordWrap/>
              <w:overflowPunct/>
              <w:topLinePunct w:val="0"/>
              <w:autoSpaceDE/>
              <w:autoSpaceDN/>
              <w:bidi w:val="0"/>
              <w:adjustRightInd/>
              <w:snapToGrid/>
              <w:spacing w:after="0" w:line="240" w:lineRule="auto"/>
              <w:jc w:val="left"/>
              <w:textAlignment w:val="center"/>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kern w:val="0"/>
                <w:sz w:val="22"/>
                <w:szCs w:val="22"/>
                <w:lang w:val="en-US" w:eastAsia="zh-CN" w:bidi="ar"/>
              </w:rPr>
              <w:t>变频器低速</w:t>
            </w:r>
          </w:p>
        </w:tc>
      </w:tr>
    </w:tbl>
    <w:p w14:paraId="3AA71EEA">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请根据IO表</w:t>
      </w:r>
      <w:r>
        <w:rPr>
          <w:rFonts w:hint="eastAsia" w:ascii="仿宋" w:hAnsi="仿宋" w:cs="仿宋"/>
          <w:color w:val="auto"/>
          <w:sz w:val="32"/>
          <w:szCs w:val="32"/>
          <w:lang w:val="en-US" w:eastAsia="zh-CN"/>
        </w:rPr>
        <w:t>使用软件</w:t>
      </w:r>
      <w:r>
        <w:rPr>
          <w:rFonts w:hint="eastAsia" w:ascii="仿宋" w:hAnsi="仿宋" w:eastAsia="仿宋" w:cs="仿宋"/>
          <w:color w:val="auto"/>
          <w:sz w:val="32"/>
          <w:szCs w:val="32"/>
          <w:lang w:val="en-US" w:eastAsia="zh-CN"/>
        </w:rPr>
        <w:t>完成输送检测单元电气原理图设计。</w:t>
      </w:r>
    </w:p>
    <w:p w14:paraId="10CBE0EC">
      <w:pPr>
        <w:bidi w:val="0"/>
        <w:outlineLvl w:val="9"/>
        <w:rPr>
          <w:rFonts w:hint="eastAsia" w:ascii="Arial" w:hAnsi="Arial"/>
          <w:b/>
          <w:bCs/>
          <w:lang w:val="en-US" w:eastAsia="zh-CN"/>
        </w:rPr>
      </w:pPr>
      <w:r>
        <w:rPr>
          <w:rFonts w:hint="eastAsia" w:ascii="Arial" w:hAnsi="Arial"/>
          <w:b/>
          <w:bCs/>
          <w:lang w:val="en-US" w:eastAsia="zh-CN"/>
        </w:rPr>
        <w:t>具体要求如下：</w:t>
      </w:r>
    </w:p>
    <w:p w14:paraId="2867507B">
      <w:pPr>
        <w:keepNext w:val="0"/>
        <w:keepLines w:val="0"/>
        <w:pageBreakBefore w:val="0"/>
        <w:widowControl/>
        <w:numPr>
          <w:ilvl w:val="0"/>
          <w:numId w:val="9"/>
        </w:numPr>
        <w:kinsoku/>
        <w:wordWrap/>
        <w:overflowPunct/>
        <w:topLinePunct w:val="0"/>
        <w:autoSpaceDE w:val="0"/>
        <w:autoSpaceDN w:val="0"/>
        <w:bidi w:val="0"/>
        <w:adjustRightInd/>
        <w:snapToGrid/>
        <w:ind w:left="0" w:leftChars="0" w:firstLine="632" w:firstLineChars="20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电气原理图图框---包含项目名称、每页功能描述、总页面、本页页面、设计人员（选手工位号）、设计日期等；</w:t>
      </w:r>
    </w:p>
    <w:p w14:paraId="4E4C143D">
      <w:pPr>
        <w:keepNext w:val="0"/>
        <w:keepLines w:val="0"/>
        <w:pageBreakBefore w:val="0"/>
        <w:widowControl/>
        <w:numPr>
          <w:ilvl w:val="0"/>
          <w:numId w:val="9"/>
        </w:numPr>
        <w:kinsoku/>
        <w:wordWrap/>
        <w:overflowPunct/>
        <w:topLinePunct w:val="0"/>
        <w:autoSpaceDE w:val="0"/>
        <w:autoSpaceDN w:val="0"/>
        <w:bidi w:val="0"/>
        <w:adjustRightInd/>
        <w:snapToGrid/>
        <w:ind w:left="0" w:leftChars="0" w:firstLine="632" w:firstLineChars="20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电气符号---按国家标准规定的电气符号绘制；</w:t>
      </w:r>
    </w:p>
    <w:p w14:paraId="6BFF9CBD">
      <w:pPr>
        <w:keepNext w:val="0"/>
        <w:keepLines w:val="0"/>
        <w:pageBreakBefore w:val="0"/>
        <w:widowControl/>
        <w:numPr>
          <w:ilvl w:val="0"/>
          <w:numId w:val="9"/>
        </w:numPr>
        <w:kinsoku/>
        <w:wordWrap/>
        <w:overflowPunct/>
        <w:topLinePunct w:val="0"/>
        <w:autoSpaceDE w:val="0"/>
        <w:autoSpaceDN w:val="0"/>
        <w:bidi w:val="0"/>
        <w:adjustRightInd/>
        <w:snapToGrid/>
        <w:ind w:left="0" w:leftChars="0" w:firstLine="632" w:firstLineChars="20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文字符号---按国家标准规定的文字符号标明；</w:t>
      </w:r>
    </w:p>
    <w:p w14:paraId="7CAF9B54">
      <w:pPr>
        <w:keepNext w:val="0"/>
        <w:keepLines w:val="0"/>
        <w:pageBreakBefore w:val="0"/>
        <w:widowControl/>
        <w:numPr>
          <w:ilvl w:val="0"/>
          <w:numId w:val="9"/>
        </w:numPr>
        <w:kinsoku/>
        <w:wordWrap/>
        <w:overflowPunct/>
        <w:topLinePunct w:val="0"/>
        <w:autoSpaceDE w:val="0"/>
        <w:autoSpaceDN w:val="0"/>
        <w:bidi w:val="0"/>
        <w:adjustRightInd/>
        <w:snapToGrid/>
        <w:ind w:left="0" w:leftChars="0" w:firstLine="632" w:firstLineChars="20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表明动作原理与控制关系---必须表达清楚控制与被控制的关系；</w:t>
      </w:r>
    </w:p>
    <w:p w14:paraId="6FEB8296">
      <w:pPr>
        <w:keepNext w:val="0"/>
        <w:keepLines w:val="0"/>
        <w:pageBreakBefore w:val="0"/>
        <w:widowControl/>
        <w:numPr>
          <w:ilvl w:val="0"/>
          <w:numId w:val="9"/>
        </w:numPr>
        <w:kinsoku/>
        <w:wordWrap/>
        <w:overflowPunct/>
        <w:topLinePunct w:val="0"/>
        <w:autoSpaceDE w:val="0"/>
        <w:autoSpaceDN w:val="0"/>
        <w:bidi w:val="0"/>
        <w:adjustRightInd/>
        <w:snapToGrid/>
        <w:ind w:left="0" w:leftChars="0" w:firstLine="632" w:firstLineChars="20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信号点位标注清晰；</w:t>
      </w:r>
    </w:p>
    <w:p w14:paraId="678F85D2">
      <w:pPr>
        <w:keepNext w:val="0"/>
        <w:keepLines w:val="0"/>
        <w:pageBreakBefore w:val="0"/>
        <w:widowControl/>
        <w:numPr>
          <w:ilvl w:val="0"/>
          <w:numId w:val="9"/>
        </w:numPr>
        <w:kinsoku/>
        <w:wordWrap/>
        <w:overflowPunct/>
        <w:topLinePunct w:val="0"/>
        <w:autoSpaceDE w:val="0"/>
        <w:autoSpaceDN w:val="0"/>
        <w:bidi w:val="0"/>
        <w:adjustRightInd/>
        <w:snapToGrid/>
        <w:ind w:left="0" w:leftChars="0" w:firstLine="632" w:firstLineChars="200"/>
        <w:textAlignment w:val="auto"/>
        <w:outlineLvl w:val="9"/>
        <w:rPr>
          <w:rFonts w:hint="eastAsia" w:ascii="仿宋" w:hAnsi="仿宋" w:eastAsia="仿宋" w:cs="仿宋"/>
          <w:lang w:val="en-US" w:eastAsia="zh-CN"/>
        </w:rPr>
      </w:pPr>
      <w:r>
        <w:rPr>
          <w:rFonts w:hint="eastAsia" w:ascii="仿宋" w:hAnsi="仿宋" w:eastAsia="仿宋" w:cs="仿宋"/>
          <w:lang w:val="en-US" w:eastAsia="zh-CN"/>
        </w:rPr>
        <w:t>绘制完成后转换成PDF格式文件，文件名称为“任务2-工位号-XXX模块电气原理图”，存放在指定文件夹中。</w:t>
      </w:r>
    </w:p>
    <w:p w14:paraId="43F7595E">
      <w:pPr>
        <w:keepNext w:val="0"/>
        <w:keepLines w:val="0"/>
        <w:pageBreakBefore w:val="0"/>
        <w:widowControl w:val="0"/>
        <w:numPr>
          <w:ilvl w:val="0"/>
          <w:numId w:val="0"/>
        </w:numPr>
        <w:kinsoku/>
        <w:wordWrap/>
        <w:overflowPunct/>
        <w:topLinePunct w:val="0"/>
        <w:autoSpaceDE w:val="0"/>
        <w:autoSpaceDN w:val="0"/>
        <w:bidi w:val="0"/>
        <w:adjustRightInd w:val="0"/>
        <w:snapToGrid w:val="0"/>
        <w:spacing w:before="181" w:beforeLines="50" w:after="0" w:line="560" w:lineRule="exact"/>
        <w:jc w:val="left"/>
        <w:textAlignment w:val="baseline"/>
        <w:outlineLvl w:val="9"/>
        <w:rPr>
          <w:rFonts w:hint="eastAsia" w:ascii="仿宋" w:hAnsi="仿宋" w:eastAsia="仿宋" w:cs="仿宋"/>
          <w:b/>
          <w:bCs/>
          <w:snapToGrid w:val="0"/>
          <w:color w:val="000000"/>
          <w:spacing w:val="-6"/>
          <w:kern w:val="0"/>
          <w:sz w:val="30"/>
          <w:szCs w:val="30"/>
          <w:highlight w:val="none"/>
          <w:lang w:val="en-US" w:eastAsia="zh-CN" w:bidi="ar-SA"/>
        </w:rPr>
      </w:pPr>
      <w:bookmarkStart w:id="42" w:name="_Toc4538"/>
      <w:bookmarkStart w:id="43" w:name="_Toc163463170"/>
      <w:r>
        <w:rPr>
          <w:rFonts w:hint="eastAsia" w:ascii="仿宋" w:hAnsi="仿宋" w:eastAsia="仿宋" w:cs="仿宋"/>
          <w:b/>
          <w:bCs/>
          <w:snapToGrid w:val="0"/>
          <w:color w:val="000000"/>
          <w:spacing w:val="-6"/>
          <w:kern w:val="0"/>
          <w:sz w:val="30"/>
          <w:szCs w:val="30"/>
          <w:highlight w:val="none"/>
          <w:lang w:val="en-US" w:eastAsia="zh-CN" w:bidi="ar-SA"/>
        </w:rPr>
        <w:t>2.2</w:t>
      </w:r>
      <w:r>
        <w:rPr>
          <w:rFonts w:hint="eastAsia" w:ascii="仿宋" w:hAnsi="仿宋" w:cs="仿宋"/>
          <w:b/>
          <w:bCs/>
          <w:snapToGrid w:val="0"/>
          <w:color w:val="000000"/>
          <w:spacing w:val="-6"/>
          <w:kern w:val="0"/>
          <w:sz w:val="30"/>
          <w:szCs w:val="30"/>
          <w:highlight w:val="none"/>
          <w:lang w:val="en-US" w:eastAsia="zh-CN" w:bidi="ar-SA"/>
        </w:rPr>
        <w:t xml:space="preserve"> </w:t>
      </w:r>
      <w:r>
        <w:rPr>
          <w:rFonts w:hint="eastAsia" w:ascii="仿宋" w:hAnsi="仿宋" w:eastAsia="仿宋" w:cs="仿宋"/>
          <w:b/>
          <w:bCs/>
          <w:snapToGrid w:val="0"/>
          <w:color w:val="000000"/>
          <w:spacing w:val="-6"/>
          <w:kern w:val="0"/>
          <w:sz w:val="30"/>
          <w:szCs w:val="30"/>
          <w:highlight w:val="none"/>
          <w:lang w:val="en-US" w:eastAsia="zh-CN" w:bidi="ar-SA"/>
        </w:rPr>
        <w:t>电气连接</w:t>
      </w:r>
      <w:bookmarkEnd w:id="41"/>
      <w:bookmarkEnd w:id="42"/>
      <w:bookmarkEnd w:id="43"/>
    </w:p>
    <w:p w14:paraId="50E65F67">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根据PLC输入输出分配表以及电气控制原理图，安装各模块单元上的传感器、系统电路连接及气路连接</w:t>
      </w:r>
      <w:r>
        <w:rPr>
          <w:rFonts w:hint="eastAsia" w:ascii="仿宋" w:hAnsi="仿宋" w:cs="仿宋"/>
          <w:color w:val="auto"/>
          <w:sz w:val="32"/>
          <w:szCs w:val="32"/>
          <w:lang w:val="en-US" w:eastAsia="zh-CN"/>
        </w:rPr>
        <w:t>。</w:t>
      </w:r>
    </w:p>
    <w:p w14:paraId="05E99C1F">
      <w:pPr>
        <w:bidi w:val="0"/>
        <w:outlineLvl w:val="9"/>
        <w:rPr>
          <w:rFonts w:hint="eastAsia" w:ascii="Arial" w:hAnsi="Arial"/>
          <w:b/>
          <w:bCs/>
          <w:sz w:val="32"/>
          <w:szCs w:val="32"/>
          <w:lang w:val="en-US" w:eastAsia="zh-CN"/>
        </w:rPr>
      </w:pPr>
      <w:r>
        <w:rPr>
          <w:rFonts w:hint="eastAsia" w:ascii="Arial" w:hAnsi="Arial"/>
          <w:b/>
          <w:bCs/>
          <w:sz w:val="32"/>
          <w:szCs w:val="32"/>
          <w:lang w:val="en-US" w:eastAsia="zh-CN"/>
        </w:rPr>
        <w:t>具体要求如下：</w:t>
      </w:r>
    </w:p>
    <w:p w14:paraId="0B1413E1">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（1）各单元模块的传感器、电磁阀等输出执行元件连接至桌面端子排上，然后采用安全连接线插接到抽屉的控制单元上；</w:t>
      </w:r>
    </w:p>
    <w:p w14:paraId="66E5B13F">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（2）端子排侧接线时，导线冷压插头不外露，接线可靠，无虚接</w:t>
      </w:r>
      <w:r>
        <w:rPr>
          <w:rFonts w:hint="eastAsia" w:ascii="仿宋" w:hAnsi="仿宋" w:cs="仿宋"/>
          <w:color w:val="auto"/>
          <w:sz w:val="32"/>
          <w:szCs w:val="32"/>
          <w:lang w:val="en-US" w:eastAsia="zh-CN"/>
        </w:rPr>
        <w:t>；</w:t>
      </w:r>
    </w:p>
    <w:p w14:paraId="5D260E71">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（3）端子排的接线侧需要套号码管并标注，号码管的长短、方向须保持一致</w:t>
      </w:r>
      <w:r>
        <w:rPr>
          <w:rFonts w:hint="eastAsia" w:ascii="仿宋" w:hAnsi="仿宋" w:cs="仿宋"/>
          <w:color w:val="auto"/>
          <w:sz w:val="32"/>
          <w:szCs w:val="32"/>
          <w:lang w:val="en-US" w:eastAsia="zh-CN"/>
        </w:rPr>
        <w:t>；</w:t>
      </w:r>
    </w:p>
    <w:p w14:paraId="611D0109">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（4）导线需放入线槽内，预留线槽内的导线长度不超过10cm，外露部分走线整齐</w:t>
      </w:r>
      <w:r>
        <w:rPr>
          <w:rFonts w:hint="eastAsia" w:ascii="仿宋" w:hAnsi="仿宋" w:cs="仿宋"/>
          <w:color w:val="auto"/>
          <w:sz w:val="32"/>
          <w:szCs w:val="32"/>
          <w:lang w:val="en-US" w:eastAsia="zh-CN"/>
        </w:rPr>
        <w:t>；</w:t>
      </w:r>
    </w:p>
    <w:p w14:paraId="574A9748">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 xml:space="preserve">（5）电路和气路走向合理，横平竖直，不允许悬空，电路与气路不得跨越线槽，不允许从各单元或模块内部穿过； </w:t>
      </w:r>
    </w:p>
    <w:p w14:paraId="75D3B7F5">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（6）线槽与接线端子之间，导线不交叉，不超2根导线</w:t>
      </w:r>
      <w:r>
        <w:rPr>
          <w:rFonts w:hint="eastAsia" w:ascii="仿宋" w:hAnsi="仿宋" w:cs="仿宋"/>
          <w:color w:val="auto"/>
          <w:sz w:val="32"/>
          <w:szCs w:val="32"/>
          <w:lang w:val="en-US" w:eastAsia="zh-CN"/>
        </w:rPr>
        <w:t>；</w:t>
      </w:r>
    </w:p>
    <w:p w14:paraId="5D302563">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（7）电路和气路绑扎合理，必要时采用固定线夹子固定；扎带切口平滑，不扎手</w:t>
      </w:r>
      <w:r>
        <w:rPr>
          <w:rFonts w:hint="eastAsia" w:ascii="仿宋" w:hAnsi="仿宋" w:cs="仿宋"/>
          <w:color w:val="auto"/>
          <w:sz w:val="32"/>
          <w:szCs w:val="32"/>
          <w:lang w:val="en-US" w:eastAsia="zh-CN"/>
        </w:rPr>
        <w:t>；</w:t>
      </w:r>
    </w:p>
    <w:p w14:paraId="7F6A5C3A">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（8）安全连线（快速接插线）走线合理、整齐，线色选用合适</w:t>
      </w:r>
      <w:r>
        <w:rPr>
          <w:rFonts w:hint="eastAsia" w:ascii="仿宋" w:hAnsi="仿宋" w:cs="仿宋"/>
          <w:color w:val="auto"/>
          <w:sz w:val="32"/>
          <w:szCs w:val="32"/>
          <w:lang w:val="en-US" w:eastAsia="zh-CN"/>
        </w:rPr>
        <w:t>；</w:t>
      </w:r>
    </w:p>
    <w:p w14:paraId="49E0ED36">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（9）各电机模块，电源模块接地可靠</w:t>
      </w:r>
      <w:r>
        <w:rPr>
          <w:rFonts w:hint="eastAsia" w:ascii="仿宋" w:hAnsi="仿宋" w:cs="仿宋"/>
          <w:color w:val="auto"/>
          <w:sz w:val="32"/>
          <w:szCs w:val="32"/>
          <w:lang w:val="en-US" w:eastAsia="zh-CN"/>
        </w:rPr>
        <w:t>；</w:t>
      </w:r>
    </w:p>
    <w:p w14:paraId="3970BB28">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（10）接线工作完毕参赛选手应盖好线槽盖，整理工作现场，并请现场裁判确认是否允许上电。</w:t>
      </w:r>
    </w:p>
    <w:p w14:paraId="6AE02214">
      <w:pPr>
        <w:keepNext w:val="0"/>
        <w:keepLines w:val="0"/>
        <w:pageBreakBefore w:val="0"/>
        <w:widowControl w:val="0"/>
        <w:numPr>
          <w:ilvl w:val="0"/>
          <w:numId w:val="0"/>
        </w:numPr>
        <w:kinsoku/>
        <w:wordWrap/>
        <w:overflowPunct/>
        <w:topLinePunct w:val="0"/>
        <w:autoSpaceDE w:val="0"/>
        <w:autoSpaceDN w:val="0"/>
        <w:bidi w:val="0"/>
        <w:adjustRightInd w:val="0"/>
        <w:snapToGrid w:val="0"/>
        <w:spacing w:before="181" w:beforeLines="50" w:after="0" w:line="560" w:lineRule="exact"/>
        <w:jc w:val="left"/>
        <w:textAlignment w:val="baseline"/>
        <w:outlineLvl w:val="9"/>
        <w:rPr>
          <w:rFonts w:hint="eastAsia" w:ascii="仿宋" w:hAnsi="仿宋" w:eastAsia="仿宋" w:cs="仿宋"/>
          <w:b/>
          <w:bCs/>
          <w:snapToGrid w:val="0"/>
          <w:color w:val="000000"/>
          <w:spacing w:val="-6"/>
          <w:kern w:val="0"/>
          <w:sz w:val="32"/>
          <w:szCs w:val="32"/>
          <w:highlight w:val="none"/>
          <w:lang w:val="en-US" w:eastAsia="zh-CN" w:bidi="ar-SA"/>
        </w:rPr>
      </w:pPr>
      <w:bookmarkStart w:id="44" w:name="_Toc4064"/>
      <w:r>
        <w:rPr>
          <w:rFonts w:hint="eastAsia" w:ascii="仿宋" w:hAnsi="仿宋" w:eastAsia="仿宋" w:cs="仿宋"/>
          <w:b/>
          <w:bCs/>
          <w:snapToGrid w:val="0"/>
          <w:color w:val="000000"/>
          <w:spacing w:val="-6"/>
          <w:kern w:val="0"/>
          <w:sz w:val="32"/>
          <w:szCs w:val="32"/>
          <w:highlight w:val="none"/>
          <w:lang w:val="en-US" w:eastAsia="zh-CN" w:bidi="ar-SA"/>
        </w:rPr>
        <w:t>2.3 传感器调试与参数设置</w:t>
      </w:r>
      <w:bookmarkEnd w:id="44"/>
    </w:p>
    <w:p w14:paraId="59BC0B02">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1.传感器调试</w:t>
      </w:r>
    </w:p>
    <w:p w14:paraId="230C918A">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调试各传感器的检测位置及灵敏度，根据PLC输入输出分配表，校对传感器信号检测点与PLC输入信号是否一致。</w:t>
      </w:r>
    </w:p>
    <w:p w14:paraId="193DE116">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2.参数设置</w:t>
      </w:r>
    </w:p>
    <w:p w14:paraId="03C35B7D">
      <w:pPr>
        <w:keepNext w:val="0"/>
        <w:keepLines w:val="0"/>
        <w:pageBreakBefore w:val="0"/>
        <w:widowControl w:val="0"/>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依据计算机中的提供的相关手册资料及设备功能描述，完成设备中变频器的参数设置，并将你所设置的参数记录到任务书最后一页设备调试参数记录表对应的附表中。</w:t>
      </w:r>
    </w:p>
    <w:p w14:paraId="781C553C">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jc w:val="both"/>
        <w:textAlignment w:val="auto"/>
        <w:outlineLvl w:val="9"/>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具体要求</w:t>
      </w:r>
      <w:r>
        <w:rPr>
          <w:rFonts w:hint="eastAsia" w:ascii="仿宋" w:hAnsi="仿宋" w:cs="仿宋"/>
          <w:b/>
          <w:bCs/>
          <w:color w:val="auto"/>
          <w:sz w:val="32"/>
          <w:szCs w:val="32"/>
          <w:lang w:val="en-US" w:eastAsia="zh-CN"/>
        </w:rPr>
        <w:t>如下</w:t>
      </w:r>
      <w:r>
        <w:rPr>
          <w:rFonts w:hint="eastAsia" w:ascii="仿宋" w:hAnsi="仿宋" w:eastAsia="仿宋" w:cs="仿宋"/>
          <w:b/>
          <w:bCs/>
          <w:color w:val="auto"/>
          <w:sz w:val="32"/>
          <w:szCs w:val="32"/>
          <w:lang w:val="en-US" w:eastAsia="zh-CN"/>
        </w:rPr>
        <w:t>：</w:t>
      </w:r>
    </w:p>
    <w:p w14:paraId="18A1D8BD">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在皮带输送单元中，由变频器驱动三相异步电动机运行并带动皮带输送机传送物料，此时，需要对皮带输送机进行多段速控制（低速：20Hz；中速：30HZ；高速：35Hz），请根据电机参数以及速度控制要求设置变频器参数。并将设置参数填写在附表1中。</w:t>
      </w:r>
    </w:p>
    <w:p w14:paraId="09204199">
      <w:pPr>
        <w:keepNext w:val="0"/>
        <w:keepLines w:val="0"/>
        <w:pageBreakBefore w:val="0"/>
        <w:widowControl/>
        <w:kinsoku/>
        <w:wordWrap/>
        <w:overflowPunct/>
        <w:topLinePunct w:val="0"/>
        <w:autoSpaceDE/>
        <w:autoSpaceDN/>
        <w:bidi w:val="0"/>
        <w:adjustRightInd/>
        <w:snapToGrid/>
        <w:spacing w:line="260" w:lineRule="auto"/>
        <w:textAlignment w:val="auto"/>
        <w:outlineLvl w:val="9"/>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br w:type="page"/>
      </w:r>
    </w:p>
    <w:p w14:paraId="7804E4A7">
      <w:pPr>
        <w:keepNext w:val="0"/>
        <w:keepLines w:val="0"/>
        <w:pageBreakBefore w:val="0"/>
        <w:widowControl w:val="0"/>
        <w:kinsoku/>
        <w:wordWrap/>
        <w:overflowPunct/>
        <w:topLinePunct w:val="0"/>
        <w:autoSpaceDE w:val="0"/>
        <w:autoSpaceDN w:val="0"/>
        <w:bidi w:val="0"/>
        <w:adjustRightInd w:val="0"/>
        <w:snapToGrid w:val="0"/>
        <w:spacing w:before="156" w:after="0" w:line="221" w:lineRule="auto"/>
        <w:jc w:val="center"/>
        <w:textAlignment w:val="baseline"/>
        <w:outlineLvl w:val="9"/>
        <w:rPr>
          <w:rFonts w:hint="eastAsia" w:ascii="仿宋" w:hAnsi="仿宋" w:eastAsia="仿宋" w:cs="仿宋"/>
          <w:b/>
          <w:bCs/>
          <w:snapToGrid w:val="0"/>
          <w:color w:val="000000"/>
          <w:spacing w:val="-3"/>
          <w:kern w:val="0"/>
          <w:sz w:val="32"/>
          <w:szCs w:val="32"/>
          <w:highlight w:val="none"/>
          <w:lang w:val="en-US" w:eastAsia="zh-CN" w:bidi="ar-SA"/>
        </w:rPr>
      </w:pPr>
      <w:bookmarkStart w:id="45" w:name="_Toc163463172"/>
      <w:bookmarkStart w:id="46" w:name="_Toc23850"/>
      <w:r>
        <w:rPr>
          <w:rFonts w:hint="eastAsia" w:ascii="仿宋" w:hAnsi="仿宋" w:eastAsia="仿宋" w:cs="仿宋"/>
          <w:b/>
          <w:bCs/>
          <w:snapToGrid w:val="0"/>
          <w:color w:val="000000"/>
          <w:spacing w:val="-3"/>
          <w:kern w:val="0"/>
          <w:sz w:val="32"/>
          <w:szCs w:val="32"/>
          <w:highlight w:val="none"/>
          <w:lang w:val="en-US" w:eastAsia="zh-CN" w:bidi="ar-SA"/>
        </w:rPr>
        <w:t>任务三  机器人系统编程与调试</w:t>
      </w:r>
      <w:bookmarkEnd w:id="45"/>
      <w:bookmarkEnd w:id="46"/>
    </w:p>
    <w:p w14:paraId="0592D9C8">
      <w:pPr>
        <w:keepNext w:val="0"/>
        <w:keepLines w:val="0"/>
        <w:pageBreakBefore w:val="0"/>
        <w:widowControl w:val="0"/>
        <w:numPr>
          <w:ilvl w:val="0"/>
          <w:numId w:val="0"/>
        </w:numPr>
        <w:kinsoku/>
        <w:wordWrap/>
        <w:overflowPunct/>
        <w:topLinePunct w:val="0"/>
        <w:autoSpaceDE w:val="0"/>
        <w:autoSpaceDN w:val="0"/>
        <w:bidi w:val="0"/>
        <w:adjustRightInd w:val="0"/>
        <w:snapToGrid w:val="0"/>
        <w:spacing w:before="181" w:beforeLines="50" w:after="0" w:line="560" w:lineRule="exact"/>
        <w:jc w:val="left"/>
        <w:textAlignment w:val="baseline"/>
        <w:outlineLvl w:val="9"/>
        <w:rPr>
          <w:rFonts w:hint="eastAsia" w:ascii="仿宋" w:hAnsi="仿宋" w:eastAsia="仿宋" w:cs="仿宋"/>
          <w:b/>
          <w:bCs/>
          <w:snapToGrid w:val="0"/>
          <w:color w:val="000000"/>
          <w:spacing w:val="-6"/>
          <w:kern w:val="0"/>
          <w:sz w:val="30"/>
          <w:szCs w:val="30"/>
          <w:highlight w:val="none"/>
          <w:lang w:val="en-US" w:eastAsia="zh-CN" w:bidi="ar-SA"/>
        </w:rPr>
      </w:pPr>
      <w:bookmarkStart w:id="47" w:name="_Toc163463173"/>
      <w:bookmarkStart w:id="48" w:name="_Toc21643"/>
      <w:r>
        <w:rPr>
          <w:rFonts w:hint="eastAsia" w:ascii="仿宋" w:hAnsi="仿宋" w:eastAsia="仿宋" w:cs="仿宋"/>
          <w:b/>
          <w:bCs/>
          <w:snapToGrid w:val="0"/>
          <w:color w:val="000000"/>
          <w:spacing w:val="-6"/>
          <w:kern w:val="0"/>
          <w:sz w:val="30"/>
          <w:szCs w:val="30"/>
          <w:highlight w:val="none"/>
          <w:lang w:val="en-US" w:eastAsia="zh-CN" w:bidi="ar-SA"/>
        </w:rPr>
        <w:t>3.1</w:t>
      </w:r>
      <w:r>
        <w:rPr>
          <w:rFonts w:hint="eastAsia" w:ascii="仿宋" w:hAnsi="仿宋" w:cs="仿宋"/>
          <w:b/>
          <w:bCs/>
          <w:snapToGrid w:val="0"/>
          <w:color w:val="000000"/>
          <w:spacing w:val="-6"/>
          <w:kern w:val="0"/>
          <w:sz w:val="30"/>
          <w:szCs w:val="30"/>
          <w:highlight w:val="none"/>
          <w:lang w:val="en-US" w:eastAsia="zh-CN" w:bidi="ar-SA"/>
        </w:rPr>
        <w:t xml:space="preserve"> </w:t>
      </w:r>
      <w:r>
        <w:rPr>
          <w:rFonts w:hint="eastAsia" w:ascii="仿宋" w:hAnsi="仿宋" w:eastAsia="仿宋" w:cs="仿宋"/>
          <w:b/>
          <w:bCs/>
          <w:snapToGrid w:val="0"/>
          <w:color w:val="000000"/>
          <w:spacing w:val="-6"/>
          <w:kern w:val="0"/>
          <w:sz w:val="30"/>
          <w:szCs w:val="30"/>
          <w:highlight w:val="none"/>
          <w:lang w:val="en-US" w:eastAsia="zh-CN" w:bidi="ar-SA"/>
        </w:rPr>
        <w:t>系统单站编程与</w:t>
      </w:r>
      <w:bookmarkEnd w:id="47"/>
      <w:r>
        <w:rPr>
          <w:rFonts w:hint="eastAsia" w:ascii="仿宋" w:hAnsi="仿宋" w:eastAsia="仿宋" w:cs="仿宋"/>
          <w:b/>
          <w:bCs/>
          <w:snapToGrid w:val="0"/>
          <w:color w:val="000000"/>
          <w:spacing w:val="-6"/>
          <w:kern w:val="0"/>
          <w:sz w:val="30"/>
          <w:szCs w:val="30"/>
          <w:highlight w:val="none"/>
          <w:lang w:val="en-US" w:eastAsia="zh-CN" w:bidi="ar-SA"/>
        </w:rPr>
        <w:t>调试</w:t>
      </w:r>
      <w:bookmarkEnd w:id="48"/>
    </w:p>
    <w:p w14:paraId="4F764922">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请根据功能描述要求，编写PLC程序、触摸屏组态画面、工业机器人程序、编辑机器视觉检测流程。编写完成后下载PLC和触摸屏程序，并调试各模块单站功能。实现功能如下：</w:t>
      </w:r>
    </w:p>
    <w:p w14:paraId="2D63B92B">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（1）模式选择</w:t>
      </w:r>
    </w:p>
    <w:p w14:paraId="78FFFA3F">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sz w:val="32"/>
          <w:szCs w:val="32"/>
          <w:lang w:val="en-US" w:eastAsia="zh-CN"/>
        </w:rPr>
      </w:pPr>
      <w:r>
        <w:rPr>
          <w:rFonts w:hint="eastAsia" w:ascii="仿宋" w:hAnsi="仿宋" w:eastAsia="仿宋" w:cs="仿宋"/>
          <w:sz w:val="32"/>
          <w:szCs w:val="32"/>
        </w:rPr>
        <w:drawing>
          <wp:inline distT="0" distB="0" distL="114300" distR="114300">
            <wp:extent cx="3186430" cy="1915795"/>
            <wp:effectExtent l="0" t="0" r="13970" b="825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33"/>
                    <a:stretch>
                      <a:fillRect/>
                    </a:stretch>
                  </pic:blipFill>
                  <pic:spPr>
                    <a:xfrm>
                      <a:off x="0" y="0"/>
                      <a:ext cx="3186430" cy="1915795"/>
                    </a:xfrm>
                    <a:prstGeom prst="rect">
                      <a:avLst/>
                    </a:prstGeom>
                    <a:noFill/>
                    <a:ln>
                      <a:noFill/>
                    </a:ln>
                  </pic:spPr>
                </pic:pic>
              </a:graphicData>
            </a:graphic>
          </wp:inline>
        </w:drawing>
      </w:r>
    </w:p>
    <w:p w14:paraId="1435D1A0">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图3-1 触摸屏首页参考画面</w:t>
      </w:r>
    </w:p>
    <w:p w14:paraId="5C60FEB5">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240" w:lineRule="auto"/>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系统上电，进入触摸屏首页，界面主要包含各子画面的跳转功能以及赛事名称、选手场次、工位号信息。</w:t>
      </w:r>
    </w:p>
    <w:p w14:paraId="1C8A58EE">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（2）手动控制功能</w:t>
      </w:r>
    </w:p>
    <w:p w14:paraId="7DEC02EC">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lang w:val="en-US" w:eastAsia="zh-CN"/>
        </w:rPr>
      </w:pPr>
      <w:r>
        <w:rPr>
          <w:rFonts w:hint="eastAsia" w:ascii="仿宋" w:hAnsi="仿宋" w:eastAsia="仿宋" w:cs="仿宋"/>
          <w:lang w:val="en-US" w:eastAsia="zh-CN"/>
        </w:rPr>
        <w:drawing>
          <wp:inline distT="0" distB="0" distL="114300" distR="114300">
            <wp:extent cx="3148330" cy="1847850"/>
            <wp:effectExtent l="0" t="0" r="13970" b="0"/>
            <wp:docPr id="3"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1"/>
                    <pic:cNvPicPr>
                      <a:picLocks noChangeAspect="1"/>
                    </pic:cNvPicPr>
                  </pic:nvPicPr>
                  <pic:blipFill>
                    <a:blip r:embed="rId34"/>
                    <a:stretch>
                      <a:fillRect/>
                    </a:stretch>
                  </pic:blipFill>
                  <pic:spPr>
                    <a:xfrm>
                      <a:off x="0" y="0"/>
                      <a:ext cx="3148330" cy="1847850"/>
                    </a:xfrm>
                    <a:prstGeom prst="rect">
                      <a:avLst/>
                    </a:prstGeom>
                  </pic:spPr>
                </pic:pic>
              </a:graphicData>
            </a:graphic>
          </wp:inline>
        </w:drawing>
      </w:r>
    </w:p>
    <w:p w14:paraId="477D116F">
      <w:pPr>
        <w:spacing w:line="24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图</w:t>
      </w:r>
      <w:r>
        <w:rPr>
          <w:rFonts w:hint="eastAsia" w:ascii="仿宋" w:hAnsi="仿宋" w:cs="仿宋"/>
          <w:color w:val="000000" w:themeColor="text1"/>
          <w:sz w:val="24"/>
          <w:szCs w:val="24"/>
          <w:lang w:val="en-US" w:eastAsia="zh-CN"/>
          <w14:textFill>
            <w14:solidFill>
              <w14:schemeClr w14:val="tx1"/>
            </w14:solidFill>
          </w14:textFill>
        </w:rPr>
        <w:t>3-2</w:t>
      </w:r>
      <w:r>
        <w:rPr>
          <w:rFonts w:hint="eastAsia" w:ascii="仿宋" w:hAnsi="仿宋" w:eastAsia="仿宋" w:cs="仿宋"/>
          <w:color w:val="000000" w:themeColor="text1"/>
          <w:sz w:val="24"/>
          <w:szCs w:val="24"/>
          <w:lang w:val="en-US" w:eastAsia="zh-CN"/>
          <w14:textFill>
            <w14:solidFill>
              <w14:schemeClr w14:val="tx1"/>
            </w14:solidFill>
          </w14:textFill>
        </w:rPr>
        <w:t xml:space="preserve"> 手动控制界面</w:t>
      </w:r>
    </w:p>
    <w:p w14:paraId="495BF919">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当触摸屏登录并进入手动控制界面时，如图3-2所示。在调试界面中，有5个模块功能需要进行测试。测试时，通过五个按钮进行调试模块选择，当按下【智能仓储】按钮时，该按钮背景色变为“黄色”，表示当前选择的是智能立体库模块，按钮左侧会显示该调试模块的相关操作控件，并对该单元模块进行单站测试，未被选择的控件，显示“灰色”，其他单元模块功能测试选择，以此类推。各模块具体调试如下：</w:t>
      </w:r>
    </w:p>
    <w:p w14:paraId="45737833">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1）智能仓储单元调试：</w:t>
      </w:r>
    </w:p>
    <w:p w14:paraId="0E2557C1">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X轴调试：如</w:t>
      </w:r>
      <w:r>
        <w:rPr>
          <w:rFonts w:hint="eastAsia" w:ascii="仿宋" w:hAnsi="仿宋" w:cs="仿宋"/>
          <w:color w:val="auto"/>
          <w:sz w:val="32"/>
          <w:szCs w:val="32"/>
          <w:lang w:val="en-US" w:eastAsia="zh-CN"/>
        </w:rPr>
        <w:t>图3-2</w:t>
      </w:r>
      <w:r>
        <w:rPr>
          <w:rFonts w:hint="eastAsia" w:ascii="仿宋" w:hAnsi="仿宋" w:eastAsia="仿宋" w:cs="仿宋"/>
          <w:color w:val="auto"/>
          <w:sz w:val="32"/>
          <w:szCs w:val="32"/>
          <w:lang w:val="en-US" w:eastAsia="zh-CN"/>
        </w:rPr>
        <w:t>所示，按下【X轴复位】按钮，仓储堆垛机的X轴进行复位回原点；按下【X轴向左】按钮，仓储堆垛机向左移动，松开按钮停止移动；按下【X轴向右】按钮，仓储堆垛机向右移动，松开按钮停止移动；移动速度自行设定，当X轴移动时，对应的滑块显示当前坐标位置，显示范围在±300mm。</w:t>
      </w:r>
    </w:p>
    <w:p w14:paraId="47796EE7">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Y轴调试：如</w:t>
      </w:r>
      <w:r>
        <w:rPr>
          <w:rFonts w:hint="eastAsia" w:ascii="仿宋" w:hAnsi="仿宋" w:cs="仿宋"/>
          <w:color w:val="auto"/>
          <w:sz w:val="32"/>
          <w:szCs w:val="32"/>
          <w:lang w:val="en-US" w:eastAsia="zh-CN"/>
        </w:rPr>
        <w:t>图3-2</w:t>
      </w:r>
      <w:r>
        <w:rPr>
          <w:rFonts w:hint="eastAsia" w:ascii="仿宋" w:hAnsi="仿宋" w:eastAsia="仿宋" w:cs="仿宋"/>
          <w:color w:val="auto"/>
          <w:sz w:val="32"/>
          <w:szCs w:val="32"/>
          <w:lang w:val="en-US" w:eastAsia="zh-CN"/>
        </w:rPr>
        <w:t>所示，按下【Y轴复位】按钮，仓储堆垛机的Y轴进行复位回原点；按下【Y轴向上】按钮，仓储堆垛机向上移动，松开按钮停止移动；按下【Y轴向下】按钮，仓储堆垛机向下移动，松开按钮停止移动；移动速度自行设定， 当Y轴移动时，对应的滑块显示当前坐标位置，显示范围在±150mm。</w:t>
      </w:r>
    </w:p>
    <w:p w14:paraId="7E5C673B">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气动元件测试：按下【气缸伸出】按钮，堆垛机手臂气缸伸出；按下【气缸缩回】按钮，堆垛机手臂气缸缩回；按下【吸盘吸料】按钮，堆垛机吸盘吸料；按下【吸盘放料】按钮，堆垛机吸盘松料；按下对应按钮时，背景显示为“黄色”，否则为灰色。</w:t>
      </w:r>
    </w:p>
    <w:p w14:paraId="1C442AEA">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传感信号显示:在显示框中，用圆形控件显示各传感器的状态，若对应传感器有信号时，绿灯亮；若对应传感器无信号时，绿灯灭。</w:t>
      </w:r>
    </w:p>
    <w:p w14:paraId="05A7275E">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2）工业机器人单元</w:t>
      </w:r>
      <w:r>
        <w:rPr>
          <w:rFonts w:hint="eastAsia" w:ascii="仿宋" w:hAnsi="仿宋" w:cs="仿宋"/>
          <w:color w:val="auto"/>
          <w:sz w:val="32"/>
          <w:szCs w:val="32"/>
          <w:lang w:val="en-US" w:eastAsia="zh-CN"/>
        </w:rPr>
        <w:t>调试</w:t>
      </w:r>
      <w:r>
        <w:rPr>
          <w:rFonts w:hint="eastAsia" w:ascii="仿宋" w:hAnsi="仿宋" w:eastAsia="仿宋" w:cs="仿宋"/>
          <w:color w:val="auto"/>
          <w:sz w:val="32"/>
          <w:szCs w:val="32"/>
          <w:lang w:val="en-US" w:eastAsia="zh-CN"/>
        </w:rPr>
        <w:t>：</w:t>
      </w:r>
    </w:p>
    <w:p w14:paraId="2B27EE6C">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lang w:val="en-US" w:eastAsia="zh-CN"/>
        </w:rPr>
      </w:pPr>
      <w:r>
        <w:rPr>
          <w:rFonts w:hint="eastAsia" w:ascii="仿宋" w:hAnsi="仿宋" w:eastAsia="仿宋" w:cs="仿宋"/>
        </w:rPr>
        <w:drawing>
          <wp:inline distT="0" distB="0" distL="114300" distR="114300">
            <wp:extent cx="3501390" cy="1324610"/>
            <wp:effectExtent l="0" t="0" r="3810" b="889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5"/>
                    <a:srcRect t="33051"/>
                    <a:stretch>
                      <a:fillRect/>
                    </a:stretch>
                  </pic:blipFill>
                  <pic:spPr>
                    <a:xfrm>
                      <a:off x="0" y="0"/>
                      <a:ext cx="3501390" cy="1324610"/>
                    </a:xfrm>
                    <a:prstGeom prst="rect">
                      <a:avLst/>
                    </a:prstGeom>
                    <a:noFill/>
                    <a:ln>
                      <a:noFill/>
                    </a:ln>
                  </pic:spPr>
                </pic:pic>
              </a:graphicData>
            </a:graphic>
          </wp:inline>
        </w:drawing>
      </w:r>
    </w:p>
    <w:p w14:paraId="69F70907">
      <w:pPr>
        <w:keepNext w:val="0"/>
        <w:keepLines w:val="0"/>
        <w:pageBreakBefore w:val="0"/>
        <w:kinsoku/>
        <w:wordWrap/>
        <w:overflowPunct/>
        <w:topLinePunct w:val="0"/>
        <w:bidi w:val="0"/>
        <w:adjustRightInd/>
        <w:snapToGrid/>
        <w:spacing w:line="520" w:lineRule="exact"/>
        <w:jc w:val="center"/>
        <w:textAlignment w:val="auto"/>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图3-3 工业机器人界面</w:t>
      </w:r>
    </w:p>
    <w:p w14:paraId="23ECA158">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2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 xml:space="preserve">按下【工业机器人】按钮，显示对应的调试控件，如图3-3所示。具体调试功能如下所示： </w:t>
      </w:r>
    </w:p>
    <w:p w14:paraId="69B049CA">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2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出库搬运调试：在立体仓库出入库中转台上放入一块铝塑板物料，点击调试界面中【工业机器人出库搬运测试】按钮，工业机器人启动运行程序，对应界面中出库搬运运行指示灯亮，按照系统的整个出库搬运流程运行一个周期后停止。</w:t>
      </w:r>
    </w:p>
    <w:p w14:paraId="0C46BFE6">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2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工业机器人出库启动测试→工业机器人到立体仓库出入中转台上搬运一个物料到皮带输送机上→机器人返回原点后停止，界面中出库搬运指示灯灭。</w:t>
      </w:r>
    </w:p>
    <w:p w14:paraId="01511B83">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2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入库搬运调试：点击调试界面中【工业机器人入库搬运测试】按钮，工业机器人启动运行程序，对应界面中入库搬运运行指示灯亮，工业机器人按照系统的整个入库搬运流程运行一个周期后停止，界面中入库搬运指示灯灭。</w:t>
      </w:r>
    </w:p>
    <w:p w14:paraId="2521B6E9">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2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工业机器人入库启动测试→工业机器人到皮带输送机上将上一个出库流程中放在输送机上的铝塑板物料搬运至立体仓库出入中转台上→机器人返回原点后停止。</w:t>
      </w:r>
    </w:p>
    <w:p w14:paraId="5361714F">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2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3）输送检测单元调试：</w:t>
      </w:r>
    </w:p>
    <w:p w14:paraId="5D94633E">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lang w:val="en-US" w:eastAsia="zh-CN"/>
        </w:rPr>
      </w:pPr>
      <w:r>
        <w:rPr>
          <w:rFonts w:hint="eastAsia" w:ascii="仿宋" w:hAnsi="仿宋" w:eastAsia="仿宋" w:cs="仿宋"/>
        </w:rPr>
        <w:drawing>
          <wp:inline distT="0" distB="0" distL="114300" distR="114300">
            <wp:extent cx="3298825" cy="1226185"/>
            <wp:effectExtent l="0" t="0" r="15875" b="1206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36"/>
                    <a:srcRect l="-1126" t="33051"/>
                    <a:stretch>
                      <a:fillRect/>
                    </a:stretch>
                  </pic:blipFill>
                  <pic:spPr>
                    <a:xfrm>
                      <a:off x="0" y="0"/>
                      <a:ext cx="3298825" cy="1226185"/>
                    </a:xfrm>
                    <a:prstGeom prst="rect">
                      <a:avLst/>
                    </a:prstGeom>
                    <a:noFill/>
                    <a:ln>
                      <a:noFill/>
                    </a:ln>
                  </pic:spPr>
                </pic:pic>
              </a:graphicData>
            </a:graphic>
          </wp:inline>
        </w:drawing>
      </w:r>
    </w:p>
    <w:p w14:paraId="01F1A761">
      <w:pPr>
        <w:spacing w:line="360" w:lineRule="auto"/>
        <w:jc w:val="center"/>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图3-4 传送带模块</w:t>
      </w:r>
    </w:p>
    <w:p w14:paraId="4FD1FCFA">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 xml:space="preserve"> 如图</w:t>
      </w:r>
      <w:r>
        <w:rPr>
          <w:rFonts w:hint="eastAsia" w:ascii="仿宋" w:hAnsi="仿宋" w:cs="仿宋"/>
          <w:color w:val="auto"/>
          <w:sz w:val="32"/>
          <w:szCs w:val="32"/>
          <w:lang w:val="en-US" w:eastAsia="zh-CN"/>
        </w:rPr>
        <w:t>3-4</w:t>
      </w:r>
      <w:r>
        <w:rPr>
          <w:rFonts w:hint="eastAsia" w:ascii="仿宋" w:hAnsi="仿宋" w:eastAsia="仿宋" w:cs="仿宋"/>
          <w:color w:val="auto"/>
          <w:sz w:val="32"/>
          <w:szCs w:val="32"/>
          <w:lang w:val="en-US" w:eastAsia="zh-CN"/>
        </w:rPr>
        <w:t>在调试界面中用一个选择开关来切换变频器的正反转控制，当旋转开关在左侧时，选择为正转，皮带输送机从左向右运行；当旋转开关在右侧时，选择为反转，皮带输送机从右向左运行。</w:t>
      </w:r>
    </w:p>
    <w:p w14:paraId="2BDF5075">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点击调试界面中【低速】按钮，变频器以低速频率驱动传送带运行，对应指示灯亮；再次点击【低速】按钮，传送带停止运行，对应指示灯灭。</w:t>
      </w:r>
    </w:p>
    <w:p w14:paraId="6BF5AC26">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点击调试界面中【中速】按钮，变频器以中速频率驱动传送带运行，对应指示灯亮；再次点击【中速】按钮，传送带停止运行对应指示灯灭。</w:t>
      </w:r>
    </w:p>
    <w:p w14:paraId="725739DF">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点击调试界面中【高速】按钮，变频器以高速频率驱动传送带运行，对应指示灯亮；再次点击【高速】按钮，传送带停止运行，对应指示灯灭。</w:t>
      </w:r>
    </w:p>
    <w:p w14:paraId="761EDBC4">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4）视觉检测单元</w:t>
      </w:r>
      <w:r>
        <w:rPr>
          <w:rFonts w:hint="eastAsia" w:ascii="仿宋" w:hAnsi="仿宋" w:cs="仿宋"/>
          <w:color w:val="auto"/>
          <w:sz w:val="32"/>
          <w:szCs w:val="32"/>
          <w:lang w:val="en-US" w:eastAsia="zh-CN"/>
        </w:rPr>
        <w:t>调试</w:t>
      </w:r>
      <w:r>
        <w:rPr>
          <w:rFonts w:hint="eastAsia" w:ascii="仿宋" w:hAnsi="仿宋" w:eastAsia="仿宋" w:cs="仿宋"/>
          <w:color w:val="auto"/>
          <w:sz w:val="32"/>
          <w:szCs w:val="32"/>
          <w:lang w:val="en-US" w:eastAsia="zh-CN"/>
        </w:rPr>
        <w:t>：</w:t>
      </w:r>
    </w:p>
    <w:p w14:paraId="43FD8D65">
      <w:pPr>
        <w:spacing w:line="360" w:lineRule="auto"/>
        <w:jc w:val="center"/>
        <w:outlineLvl w:val="9"/>
        <w:rPr>
          <w:rFonts w:hint="eastAsia" w:ascii="仿宋" w:hAnsi="仿宋" w:eastAsia="仿宋" w:cs="仿宋"/>
          <w:sz w:val="24"/>
          <w:szCs w:val="24"/>
        </w:rPr>
      </w:pPr>
      <w:r>
        <w:rPr>
          <w:rFonts w:hint="eastAsia" w:ascii="仿宋" w:hAnsi="仿宋" w:eastAsia="仿宋" w:cs="仿宋"/>
        </w:rPr>
        <w:t xml:space="preserve"> </w:t>
      </w:r>
      <w:r>
        <w:rPr>
          <w:rFonts w:hint="eastAsia" w:ascii="仿宋" w:hAnsi="仿宋" w:eastAsia="仿宋" w:cs="仿宋"/>
        </w:rPr>
        <w:drawing>
          <wp:inline distT="0" distB="0" distL="114300" distR="114300">
            <wp:extent cx="2752725" cy="1151255"/>
            <wp:effectExtent l="0" t="0" r="9525" b="10795"/>
            <wp:docPr id="3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6"/>
                    <pic:cNvPicPr>
                      <a:picLocks noChangeAspect="1"/>
                    </pic:cNvPicPr>
                  </pic:nvPicPr>
                  <pic:blipFill>
                    <a:blip r:embed="rId37"/>
                    <a:stretch>
                      <a:fillRect/>
                    </a:stretch>
                  </pic:blipFill>
                  <pic:spPr>
                    <a:xfrm>
                      <a:off x="0" y="0"/>
                      <a:ext cx="2752725" cy="1151255"/>
                    </a:xfrm>
                    <a:prstGeom prst="rect">
                      <a:avLst/>
                    </a:prstGeom>
                    <a:noFill/>
                    <a:ln>
                      <a:noFill/>
                    </a:ln>
                  </pic:spPr>
                </pic:pic>
              </a:graphicData>
            </a:graphic>
          </wp:inline>
        </w:drawing>
      </w:r>
      <w:r>
        <w:rPr>
          <w:rFonts w:hint="eastAsia" w:ascii="仿宋" w:hAnsi="仿宋" w:eastAsia="仿宋" w:cs="仿宋"/>
        </w:rPr>
        <w:t xml:space="preserve"> </w:t>
      </w:r>
      <w:r>
        <w:rPr>
          <w:rFonts w:hint="eastAsia" w:ascii="仿宋" w:hAnsi="仿宋" w:eastAsia="仿宋" w:cs="仿宋"/>
        </w:rPr>
        <w:drawing>
          <wp:inline distT="0" distB="0" distL="114300" distR="114300">
            <wp:extent cx="2697480" cy="1156970"/>
            <wp:effectExtent l="0" t="0" r="7620" b="5080"/>
            <wp:docPr id="3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7"/>
                    <pic:cNvPicPr>
                      <a:picLocks noChangeAspect="1"/>
                    </pic:cNvPicPr>
                  </pic:nvPicPr>
                  <pic:blipFill>
                    <a:blip r:embed="rId38"/>
                    <a:stretch>
                      <a:fillRect/>
                    </a:stretch>
                  </pic:blipFill>
                  <pic:spPr>
                    <a:xfrm>
                      <a:off x="0" y="0"/>
                      <a:ext cx="2697480" cy="1156970"/>
                    </a:xfrm>
                    <a:prstGeom prst="rect">
                      <a:avLst/>
                    </a:prstGeom>
                    <a:noFill/>
                    <a:ln>
                      <a:noFill/>
                    </a:ln>
                  </pic:spPr>
                </pic:pic>
              </a:graphicData>
            </a:graphic>
          </wp:inline>
        </w:drawing>
      </w:r>
    </w:p>
    <w:p w14:paraId="1BC95212">
      <w:pPr>
        <w:keepNext w:val="0"/>
        <w:keepLines w:val="0"/>
        <w:pageBreakBefore w:val="0"/>
        <w:kinsoku/>
        <w:wordWrap/>
        <w:overflowPunct/>
        <w:topLinePunct w:val="0"/>
        <w:bidi w:val="0"/>
        <w:adjustRightInd/>
        <w:snapToGrid/>
        <w:spacing w:line="520" w:lineRule="exact"/>
        <w:jc w:val="center"/>
        <w:textAlignment w:val="auto"/>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图3-5 视觉检测单元</w:t>
      </w:r>
    </w:p>
    <w:p w14:paraId="0BA91D73">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 xml:space="preserve">编辑机器视觉算法平台中的检测流程，在相机的正下方放置一块铝塑板物料，点击调试界面中【视觉测试】按钮，触发视觉拍照检测，若检测为合格，触摸屏界面中弹出“OK 合格”标签，对应合格产品指示灯亮3秒后熄灭，标签消失；若检测为不合格，触摸屏界面中弹出“NG 不合格”标签，对应废品指示灯亮3秒后熄灭，标签消失。 </w:t>
      </w:r>
    </w:p>
    <w:p w14:paraId="708A0298">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5）龙门坐标机械手单元测试</w:t>
      </w:r>
      <w:r>
        <w:rPr>
          <w:rFonts w:hint="eastAsia" w:ascii="仿宋" w:hAnsi="仿宋" w:cs="仿宋"/>
          <w:color w:val="auto"/>
          <w:sz w:val="32"/>
          <w:szCs w:val="32"/>
          <w:lang w:val="en-US" w:eastAsia="zh-CN"/>
        </w:rPr>
        <w:t>：</w:t>
      </w:r>
    </w:p>
    <w:p w14:paraId="0AC805A3">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lang w:val="en-US" w:eastAsia="zh-CN"/>
        </w:rPr>
      </w:pPr>
      <w:r>
        <w:rPr>
          <w:rFonts w:hint="eastAsia" w:ascii="仿宋" w:hAnsi="仿宋" w:eastAsia="仿宋" w:cs="仿宋"/>
        </w:rPr>
        <w:drawing>
          <wp:inline distT="0" distB="0" distL="114300" distR="114300">
            <wp:extent cx="3289935" cy="1290320"/>
            <wp:effectExtent l="0" t="0" r="5715" b="508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39"/>
                    <a:srcRect t="31700"/>
                    <a:stretch>
                      <a:fillRect/>
                    </a:stretch>
                  </pic:blipFill>
                  <pic:spPr>
                    <a:xfrm>
                      <a:off x="0" y="0"/>
                      <a:ext cx="3289935" cy="1290320"/>
                    </a:xfrm>
                    <a:prstGeom prst="rect">
                      <a:avLst/>
                    </a:prstGeom>
                    <a:noFill/>
                    <a:ln>
                      <a:noFill/>
                    </a:ln>
                  </pic:spPr>
                </pic:pic>
              </a:graphicData>
            </a:graphic>
          </wp:inline>
        </w:drawing>
      </w:r>
    </w:p>
    <w:p w14:paraId="4758BADC">
      <w:pPr>
        <w:keepNext w:val="0"/>
        <w:keepLines w:val="0"/>
        <w:pageBreakBefore w:val="0"/>
        <w:kinsoku/>
        <w:wordWrap/>
        <w:overflowPunct/>
        <w:topLinePunct w:val="0"/>
        <w:bidi w:val="0"/>
        <w:adjustRightInd/>
        <w:snapToGrid/>
        <w:spacing w:line="520" w:lineRule="exact"/>
        <w:jc w:val="center"/>
        <w:textAlignment w:val="auto"/>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图3-6 龙门机械手单元</w:t>
      </w:r>
    </w:p>
    <w:p w14:paraId="0A842A2F">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点击调试界面中【龙门机械手复位】按钮，龙门机械手的X\Y\Z三轴启动复位，复位时，Z轴先复位，然后X轴和Y轴同时复位，复位过程中，界面中复位完成指示灯闪烁，复位完成后，复位完成指示灯绿灯常亮。</w:t>
      </w:r>
    </w:p>
    <w:p w14:paraId="285CFB3B">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点击调试界面中【龙门机械手搬运测试】按钮，龙门机械手启动运行，界面中对应搬运测试指示灯绿灯亮，机械手按照系统的整个搬运流程运行一个周期后停止，系统停止后，搬运测试指示灯红灯亮。</w:t>
      </w:r>
    </w:p>
    <w:p w14:paraId="01B6ADD9">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点击调试界面中【龙门机械手测试】按钮→机械手到达皮带末端吸取物料→将物料搬运至废料回收点（废料回收点自行确定）→机械手回原点→停止。</w:t>
      </w:r>
    </w:p>
    <w:p w14:paraId="056DDA15">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6）其它功能</w:t>
      </w:r>
    </w:p>
    <w:p w14:paraId="56A0BD2A">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在调试界面的右上方需要显示当前的网络状态及当前的系统时间。</w:t>
      </w:r>
    </w:p>
    <w:p w14:paraId="71875984">
      <w:pPr>
        <w:keepNext w:val="0"/>
        <w:keepLines w:val="0"/>
        <w:pageBreakBefore w:val="0"/>
        <w:widowControl/>
        <w:numPr>
          <w:ilvl w:val="0"/>
          <w:numId w:val="10"/>
        </w:numPr>
        <w:kinsoku/>
        <w:wordWrap/>
        <w:overflowPunct/>
        <w:topLinePunct w:val="0"/>
        <w:autoSpaceDE w:val="0"/>
        <w:autoSpaceDN w:val="0"/>
        <w:bidi w:val="0"/>
        <w:adjustRightInd/>
        <w:snapToGrid/>
        <w:spacing w:line="560" w:lineRule="exact"/>
        <w:ind w:left="420" w:hanging="420"/>
        <w:textAlignment w:val="auto"/>
        <w:outlineLvl w:val="9"/>
        <w:rPr>
          <w:rFonts w:hint="eastAsia" w:ascii="仿宋" w:hAnsi="仿宋" w:eastAsia="仿宋" w:cs="仿宋"/>
          <w:b/>
          <w:bCs/>
          <w:i/>
          <w:iCs/>
          <w:color w:val="FF0000"/>
          <w:sz w:val="32"/>
          <w:szCs w:val="32"/>
          <w:u w:val="single"/>
          <w:lang w:eastAsia="zh-CN"/>
        </w:rPr>
      </w:pPr>
      <w:r>
        <w:rPr>
          <w:rFonts w:hint="eastAsia" w:ascii="仿宋" w:hAnsi="仿宋" w:eastAsia="仿宋" w:cs="仿宋"/>
          <w:b/>
          <w:bCs/>
          <w:i/>
          <w:iCs/>
          <w:color w:val="FF0000"/>
          <w:sz w:val="32"/>
          <w:szCs w:val="32"/>
          <w:u w:val="single"/>
          <w:lang w:eastAsia="zh-CN"/>
        </w:rPr>
        <w:t>工业机器人示教编程时，机器人运行速度倍率最高不得超过30%；</w:t>
      </w:r>
    </w:p>
    <w:p w14:paraId="711C0F6F">
      <w:pPr>
        <w:keepNext w:val="0"/>
        <w:keepLines w:val="0"/>
        <w:pageBreakBefore w:val="0"/>
        <w:widowControl/>
        <w:numPr>
          <w:ilvl w:val="0"/>
          <w:numId w:val="10"/>
        </w:numPr>
        <w:kinsoku/>
        <w:wordWrap/>
        <w:overflowPunct/>
        <w:topLinePunct w:val="0"/>
        <w:autoSpaceDE w:val="0"/>
        <w:autoSpaceDN w:val="0"/>
        <w:bidi w:val="0"/>
        <w:adjustRightInd/>
        <w:snapToGrid/>
        <w:spacing w:line="560" w:lineRule="exact"/>
        <w:ind w:left="420" w:hanging="420"/>
        <w:textAlignment w:val="auto"/>
        <w:outlineLvl w:val="9"/>
        <w:rPr>
          <w:rFonts w:hint="eastAsia" w:ascii="仿宋" w:hAnsi="仿宋" w:eastAsia="仿宋" w:cs="仿宋"/>
          <w:b/>
          <w:bCs/>
          <w:i/>
          <w:iCs/>
          <w:color w:val="FF0000"/>
          <w:sz w:val="32"/>
          <w:szCs w:val="32"/>
          <w:u w:val="single"/>
          <w:lang w:eastAsia="zh-CN"/>
        </w:rPr>
      </w:pPr>
      <w:r>
        <w:rPr>
          <w:rFonts w:hint="eastAsia" w:ascii="仿宋" w:hAnsi="仿宋" w:eastAsia="仿宋" w:cs="仿宋"/>
          <w:b/>
          <w:bCs/>
          <w:i/>
          <w:iCs/>
          <w:color w:val="FF0000"/>
          <w:sz w:val="32"/>
          <w:szCs w:val="32"/>
          <w:u w:val="single"/>
          <w:lang w:eastAsia="zh-CN"/>
        </w:rPr>
        <w:t>裁判评分时，机器人运行速度倍率不得超过 30%；</w:t>
      </w:r>
    </w:p>
    <w:p w14:paraId="6A4436AB">
      <w:pPr>
        <w:keepNext w:val="0"/>
        <w:keepLines w:val="0"/>
        <w:pageBreakBefore w:val="0"/>
        <w:widowControl/>
        <w:numPr>
          <w:ilvl w:val="0"/>
          <w:numId w:val="10"/>
        </w:numPr>
        <w:kinsoku/>
        <w:wordWrap/>
        <w:overflowPunct/>
        <w:topLinePunct w:val="0"/>
        <w:autoSpaceDE w:val="0"/>
        <w:autoSpaceDN w:val="0"/>
        <w:bidi w:val="0"/>
        <w:adjustRightInd/>
        <w:snapToGrid/>
        <w:spacing w:line="560" w:lineRule="exact"/>
        <w:ind w:left="420" w:hanging="420"/>
        <w:textAlignment w:val="auto"/>
        <w:outlineLvl w:val="9"/>
        <w:rPr>
          <w:rFonts w:hint="eastAsia" w:ascii="仿宋" w:hAnsi="仿宋" w:eastAsia="仿宋" w:cs="仿宋"/>
          <w:b/>
          <w:bCs/>
          <w:i/>
          <w:iCs/>
          <w:color w:val="FF0000"/>
          <w:sz w:val="32"/>
          <w:szCs w:val="32"/>
          <w:u w:val="single"/>
          <w:lang w:eastAsia="zh-CN"/>
        </w:rPr>
      </w:pPr>
      <w:r>
        <w:rPr>
          <w:rFonts w:hint="eastAsia" w:ascii="仿宋" w:hAnsi="仿宋" w:eastAsia="仿宋" w:cs="仿宋"/>
          <w:b/>
          <w:bCs/>
          <w:i/>
          <w:iCs/>
          <w:color w:val="FF0000"/>
          <w:sz w:val="32"/>
          <w:szCs w:val="32"/>
          <w:u w:val="single"/>
          <w:lang w:eastAsia="zh-CN"/>
        </w:rPr>
        <w:t>一旦机器人程序启动后，人为不可干预。启动后的程序由于逻辑原因或撞击原因导致程序暂停，视为本次程序演示结束，裁判开始打分。选手有 2 次演示机会。</w:t>
      </w:r>
    </w:p>
    <w:p w14:paraId="2674F5C7">
      <w:pPr>
        <w:keepNext w:val="0"/>
        <w:keepLines w:val="0"/>
        <w:pageBreakBefore w:val="0"/>
        <w:widowControl w:val="0"/>
        <w:numPr>
          <w:ilvl w:val="0"/>
          <w:numId w:val="0"/>
        </w:numPr>
        <w:kinsoku/>
        <w:wordWrap/>
        <w:overflowPunct/>
        <w:topLinePunct w:val="0"/>
        <w:autoSpaceDE w:val="0"/>
        <w:autoSpaceDN w:val="0"/>
        <w:bidi w:val="0"/>
        <w:adjustRightInd w:val="0"/>
        <w:snapToGrid w:val="0"/>
        <w:spacing w:before="181" w:beforeLines="50" w:after="0" w:line="560" w:lineRule="exact"/>
        <w:jc w:val="left"/>
        <w:textAlignment w:val="baseline"/>
        <w:outlineLvl w:val="9"/>
        <w:rPr>
          <w:rFonts w:hint="eastAsia" w:ascii="仿宋" w:hAnsi="仿宋" w:eastAsia="仿宋" w:cs="仿宋"/>
          <w:b/>
          <w:bCs/>
          <w:snapToGrid w:val="0"/>
          <w:color w:val="000000"/>
          <w:spacing w:val="-6"/>
          <w:kern w:val="0"/>
          <w:sz w:val="32"/>
          <w:szCs w:val="32"/>
          <w:highlight w:val="none"/>
          <w:lang w:val="en-US" w:eastAsia="zh-CN" w:bidi="ar-SA"/>
        </w:rPr>
      </w:pPr>
      <w:bookmarkStart w:id="49" w:name="_Toc27993"/>
      <w:r>
        <w:rPr>
          <w:rFonts w:hint="eastAsia" w:ascii="仿宋" w:hAnsi="仿宋" w:cs="仿宋"/>
          <w:b/>
          <w:bCs/>
          <w:snapToGrid w:val="0"/>
          <w:color w:val="000000"/>
          <w:spacing w:val="-6"/>
          <w:kern w:val="0"/>
          <w:sz w:val="32"/>
          <w:szCs w:val="32"/>
          <w:highlight w:val="none"/>
          <w:lang w:val="en-US" w:eastAsia="zh-CN" w:bidi="ar-SA"/>
        </w:rPr>
        <w:t>3.</w:t>
      </w:r>
      <w:r>
        <w:rPr>
          <w:rFonts w:hint="eastAsia" w:ascii="仿宋" w:hAnsi="仿宋" w:eastAsia="仿宋" w:cs="仿宋"/>
          <w:b/>
          <w:bCs/>
          <w:snapToGrid w:val="0"/>
          <w:color w:val="000000"/>
          <w:spacing w:val="-6"/>
          <w:kern w:val="0"/>
          <w:sz w:val="32"/>
          <w:szCs w:val="32"/>
          <w:highlight w:val="none"/>
          <w:lang w:val="en-US" w:eastAsia="zh-CN" w:bidi="ar-SA"/>
        </w:rPr>
        <w:t>2</w:t>
      </w:r>
      <w:r>
        <w:rPr>
          <w:rFonts w:hint="eastAsia" w:ascii="仿宋" w:hAnsi="仿宋" w:cs="仿宋"/>
          <w:b/>
          <w:bCs/>
          <w:snapToGrid w:val="0"/>
          <w:color w:val="000000"/>
          <w:spacing w:val="-6"/>
          <w:kern w:val="0"/>
          <w:sz w:val="32"/>
          <w:szCs w:val="32"/>
          <w:highlight w:val="none"/>
          <w:lang w:val="en-US" w:eastAsia="zh-CN" w:bidi="ar-SA"/>
        </w:rPr>
        <w:t xml:space="preserve"> </w:t>
      </w:r>
      <w:r>
        <w:rPr>
          <w:rFonts w:hint="eastAsia" w:ascii="仿宋" w:hAnsi="仿宋" w:eastAsia="仿宋" w:cs="仿宋"/>
          <w:b/>
          <w:bCs/>
          <w:snapToGrid w:val="0"/>
          <w:color w:val="000000"/>
          <w:spacing w:val="-6"/>
          <w:kern w:val="0"/>
          <w:sz w:val="32"/>
          <w:szCs w:val="32"/>
          <w:highlight w:val="none"/>
          <w:lang w:val="en-US" w:eastAsia="zh-CN" w:bidi="ar-SA"/>
        </w:rPr>
        <w:t>系统整机调试</w:t>
      </w:r>
      <w:bookmarkEnd w:id="49"/>
    </w:p>
    <w:p w14:paraId="665D8A40">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参赛选手根据任务要求，编写整机测试PLC控制程序并进行联机调试，保证设备能正常运转；制作信息化管理界面，优化并完善PLC控制程序，完成系统工作任务。</w:t>
      </w:r>
    </w:p>
    <w:p w14:paraId="630B3273">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（1）当触摸屏登录并进入程序控制界面时，如图</w:t>
      </w:r>
      <w:r>
        <w:rPr>
          <w:rFonts w:hint="eastAsia" w:ascii="仿宋" w:hAnsi="仿宋" w:cs="仿宋"/>
          <w:color w:val="auto"/>
          <w:sz w:val="32"/>
          <w:szCs w:val="32"/>
          <w:lang w:val="en-US" w:eastAsia="zh-CN"/>
        </w:rPr>
        <w:t>3-7</w:t>
      </w:r>
      <w:r>
        <w:rPr>
          <w:rFonts w:hint="eastAsia" w:ascii="仿宋" w:hAnsi="仿宋" w:eastAsia="仿宋" w:cs="仿宋"/>
          <w:color w:val="auto"/>
          <w:sz w:val="32"/>
          <w:szCs w:val="32"/>
          <w:lang w:val="en-US" w:eastAsia="zh-CN"/>
        </w:rPr>
        <w:t>所示。</w:t>
      </w:r>
    </w:p>
    <w:p w14:paraId="2605A198">
      <w:pPr>
        <w:spacing w:line="360" w:lineRule="auto"/>
        <w:jc w:val="center"/>
        <w:outlineLvl w:val="9"/>
        <w:rPr>
          <w:rFonts w:hint="eastAsia" w:ascii="仿宋" w:hAnsi="仿宋" w:eastAsia="仿宋" w:cs="仿宋"/>
          <w:sz w:val="24"/>
          <w:szCs w:val="24"/>
          <w:lang w:eastAsia="zh-CN"/>
        </w:rPr>
      </w:pPr>
      <w:r>
        <w:rPr>
          <w:rFonts w:hint="eastAsia" w:ascii="仿宋" w:hAnsi="仿宋" w:eastAsia="仿宋" w:cs="仿宋"/>
          <w:sz w:val="24"/>
          <w:szCs w:val="24"/>
          <w:lang w:eastAsia="zh-CN"/>
        </w:rPr>
        <w:drawing>
          <wp:inline distT="0" distB="0" distL="114300" distR="114300">
            <wp:extent cx="3918585" cy="2398395"/>
            <wp:effectExtent l="0" t="0" r="5715" b="1905"/>
            <wp:docPr id="35" name="图片 35"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图片2"/>
                    <pic:cNvPicPr>
                      <a:picLocks noChangeAspect="1"/>
                    </pic:cNvPicPr>
                  </pic:nvPicPr>
                  <pic:blipFill>
                    <a:blip r:embed="rId40"/>
                    <a:stretch>
                      <a:fillRect/>
                    </a:stretch>
                  </pic:blipFill>
                  <pic:spPr>
                    <a:xfrm>
                      <a:off x="0" y="0"/>
                      <a:ext cx="3918585" cy="2398395"/>
                    </a:xfrm>
                    <a:prstGeom prst="rect">
                      <a:avLst/>
                    </a:prstGeom>
                  </pic:spPr>
                </pic:pic>
              </a:graphicData>
            </a:graphic>
          </wp:inline>
        </w:drawing>
      </w:r>
    </w:p>
    <w:p w14:paraId="75CFA61D">
      <w:pPr>
        <w:keepNext w:val="0"/>
        <w:keepLines w:val="0"/>
        <w:pageBreakBefore w:val="0"/>
        <w:kinsoku/>
        <w:wordWrap/>
        <w:overflowPunct/>
        <w:topLinePunct w:val="0"/>
        <w:bidi w:val="0"/>
        <w:adjustRightInd/>
        <w:snapToGrid/>
        <w:spacing w:line="520" w:lineRule="exact"/>
        <w:jc w:val="center"/>
        <w:textAlignment w:val="auto"/>
        <w:outlineLvl w:val="9"/>
        <w:rPr>
          <w:rFonts w:hint="eastAsia" w:ascii="仿宋" w:hAnsi="仿宋" w:eastAsia="仿宋" w:cs="仿宋"/>
          <w:color w:val="000000" w:themeColor="text1"/>
          <w:sz w:val="24"/>
          <w:szCs w:val="24"/>
          <w:lang w:val="en-US" w:eastAsia="zh-CN"/>
          <w14:textFill>
            <w14:solidFill>
              <w14:schemeClr w14:val="tx1"/>
            </w14:solidFill>
          </w14:textFill>
        </w:rPr>
      </w:pPr>
      <w:r>
        <w:rPr>
          <w:rFonts w:hint="eastAsia" w:ascii="仿宋" w:hAnsi="仿宋" w:eastAsia="仿宋" w:cs="仿宋"/>
          <w:color w:val="000000" w:themeColor="text1"/>
          <w:sz w:val="24"/>
          <w:szCs w:val="24"/>
          <w:lang w:val="en-US" w:eastAsia="zh-CN"/>
          <w14:textFill>
            <w14:solidFill>
              <w14:schemeClr w14:val="tx1"/>
            </w14:solidFill>
          </w14:textFill>
        </w:rPr>
        <w:t>图3-7 程序控制界面</w:t>
      </w:r>
    </w:p>
    <w:p w14:paraId="0C029B4D">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（2）设备复位</w:t>
      </w:r>
    </w:p>
    <w:p w14:paraId="393A6E79">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在触摸屏的运行界面中，观察“网络状态”指示灯，若指示灯亮，说明主从站的PLC网络通信正常，若指示灯不亮，说明通信网络故障。网络正常后，按下【系统复位】按钮，智能仓储单元、龙门机械手单元均回到原点位置，工业机器人可通过手动示教回到原点。若各单元都在初始位置上时，警示灯黄灯常亮，界面中系统就绪指示灯常亮；若不在初始位置上时，警示灯黄灯闪烁，界面中系统就绪指示灯闪烁。</w:t>
      </w:r>
    </w:p>
    <w:p w14:paraId="759AAF44">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（3）系统准备就绪后，将三种物料（产品一、产品二、废品）随机放入立体货架中，放满为止。</w:t>
      </w:r>
    </w:p>
    <w:p w14:paraId="2B20FC03">
      <w:pPr>
        <w:spacing w:line="360" w:lineRule="auto"/>
        <w:ind w:firstLine="632" w:firstLineChars="200"/>
        <w:jc w:val="center"/>
        <w:outlineLvl w:val="9"/>
        <w:rPr>
          <w:rFonts w:hint="eastAsia" w:ascii="仿宋" w:hAnsi="仿宋" w:eastAsia="仿宋" w:cs="仿宋"/>
        </w:rPr>
      </w:pPr>
      <w:r>
        <w:rPr>
          <w:rFonts w:hint="eastAsia" w:ascii="仿宋" w:hAnsi="仿宋" w:eastAsia="仿宋" w:cs="仿宋"/>
        </w:rPr>
        <w:drawing>
          <wp:inline distT="0" distB="0" distL="114300" distR="114300">
            <wp:extent cx="2426970" cy="2298065"/>
            <wp:effectExtent l="0" t="0" r="11430" b="6985"/>
            <wp:docPr id="3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0"/>
                    <pic:cNvPicPr>
                      <a:picLocks noChangeAspect="1"/>
                    </pic:cNvPicPr>
                  </pic:nvPicPr>
                  <pic:blipFill>
                    <a:blip r:embed="rId41"/>
                    <a:stretch>
                      <a:fillRect/>
                    </a:stretch>
                  </pic:blipFill>
                  <pic:spPr>
                    <a:xfrm>
                      <a:off x="0" y="0"/>
                      <a:ext cx="2426970" cy="2298065"/>
                    </a:xfrm>
                    <a:prstGeom prst="rect">
                      <a:avLst/>
                    </a:prstGeom>
                    <a:noFill/>
                    <a:ln>
                      <a:noFill/>
                    </a:ln>
                  </pic:spPr>
                </pic:pic>
              </a:graphicData>
            </a:graphic>
          </wp:inline>
        </w:drawing>
      </w:r>
    </w:p>
    <w:p w14:paraId="4E9307B0">
      <w:pPr>
        <w:spacing w:line="360" w:lineRule="auto"/>
        <w:jc w:val="center"/>
        <w:outlineLvl w:val="9"/>
        <w:rPr>
          <w:rFonts w:hint="eastAsia" w:ascii="仿宋" w:hAnsi="仿宋" w:eastAsia="仿宋" w:cs="仿宋"/>
          <w:sz w:val="24"/>
          <w:szCs w:val="24"/>
        </w:rPr>
      </w:pPr>
      <w:r>
        <w:rPr>
          <w:rFonts w:hint="eastAsia" w:ascii="仿宋" w:hAnsi="仿宋" w:eastAsia="仿宋" w:cs="仿宋"/>
          <w:sz w:val="24"/>
          <w:szCs w:val="24"/>
        </w:rPr>
        <w:t>图10 仓库库位图</w:t>
      </w:r>
    </w:p>
    <w:p w14:paraId="3FA3DEC7">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将物料放满库位后，随机点击表格库位，对应单元格背景显示“黄色”，表示已选中该库位进行检测筛选，注意：完成筛选后的库位不能再进行选择（单元格背景为绿色合格料或红色废料），点击无效。</w:t>
      </w:r>
    </w:p>
    <w:p w14:paraId="687C4543">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选定库位后，按下触摸屏运行界面中的【系统启动】按钮或触摸屏按钮操作箱上的SB1后，警示灯绿灯亮，界面中系统运行指示灯亮。</w:t>
      </w:r>
    </w:p>
    <w:p w14:paraId="40BBF17C">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jc w:val="both"/>
        <w:textAlignment w:val="auto"/>
        <w:outlineLvl w:val="9"/>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具体程序功能如下：</w:t>
      </w:r>
    </w:p>
    <w:p w14:paraId="40A44984">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1）仓库物料出库：智能仓储单元将选定库位中的物料搬运至出入库中转台上。</w:t>
      </w:r>
    </w:p>
    <w:p w14:paraId="4F86D0BA">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2）工业机器人出库搬运：当中转台上有物料后，启动工业机器人工作，将仓库中转台上的物料搬运至传送带入料口处。</w:t>
      </w:r>
    </w:p>
    <w:p w14:paraId="5952BEC6">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3）物料输送检测：传送带反转，启动低速运行，将工件输送至视觉检测位置下。</w:t>
      </w:r>
    </w:p>
    <w:p w14:paraId="07F71B5E">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4）视觉检测合格：触发视觉检测，视觉检测合格后，传送带将工件中速送至入料口处。</w:t>
      </w:r>
    </w:p>
    <w:p w14:paraId="7F6C37D9">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5）工业机器人入库搬运：启动工业机器人运行，将工件搬运至智能仓储单元的中转台上，工业机器人回到原点。</w:t>
      </w:r>
    </w:p>
    <w:p w14:paraId="0495C2F8">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6）仓库物料入库：启动智能仓储单元运行，将中转台上的工件搬运至该物料的原库位中。</w:t>
      </w:r>
    </w:p>
    <w:p w14:paraId="322C9B9E">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7）单个物料处理完成后，各单元部件回到原点，一个生产周期运行结束后停止，警示灯红灯亮，界面中系统停止指示灯亮。等待启动下一个物料处理流程运行。</w:t>
      </w:r>
    </w:p>
    <w:p w14:paraId="61A6C53A">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8）视觉检测不合格：若触发视觉检测，视觉检测不合格后，传送带高速将工件送至末端处。</w:t>
      </w:r>
    </w:p>
    <w:p w14:paraId="6B39AB81">
      <w:pPr>
        <w:keepNext w:val="0"/>
        <w:keepLines w:val="0"/>
        <w:pageBreakBefore w:val="0"/>
        <w:widowControl w:val="0"/>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9）废料回收：启动龙门机械手搬运，将物料搬运至废料回收点后回原点等待（回收点位置自定义，能够将物料放入到回收盒）。</w:t>
      </w:r>
    </w:p>
    <w:p w14:paraId="1C88DA3E">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10）触摸屏界面中信息显示需要显示仓库筛选完成后的状态，若有产品一或产品二入库，则在该库位中的单元格背景变为“绿色”若未筛选的产品，则单元格背景为“白色”；若筛选完成后，</w:t>
      </w:r>
      <w:bookmarkStart w:id="50" w:name="_Hlk168575397"/>
      <w:r>
        <w:rPr>
          <w:rFonts w:hint="eastAsia" w:ascii="仿宋" w:hAnsi="仿宋" w:eastAsia="仿宋" w:cs="仿宋"/>
          <w:color w:val="auto"/>
          <w:sz w:val="32"/>
          <w:szCs w:val="32"/>
          <w:lang w:val="en-US" w:eastAsia="zh-CN"/>
        </w:rPr>
        <w:t>该库位的产品为废品回收，没有产品入库，</w:t>
      </w:r>
      <w:bookmarkEnd w:id="50"/>
      <w:r>
        <w:rPr>
          <w:rFonts w:hint="eastAsia" w:ascii="仿宋" w:hAnsi="仿宋" w:eastAsia="仿宋" w:cs="仿宋"/>
          <w:color w:val="auto"/>
          <w:sz w:val="32"/>
          <w:szCs w:val="32"/>
          <w:lang w:val="en-US" w:eastAsia="zh-CN"/>
        </w:rPr>
        <w:t>则单元格背景为“红色”。成品统计显示所有筛选后的物料总数；废品统计显示所有筛选后的不合格品总数。</w:t>
      </w:r>
    </w:p>
    <w:p w14:paraId="32B7C5F3">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auto"/>
          <w:sz w:val="32"/>
          <w:szCs w:val="32"/>
          <w:lang w:val="en-US" w:eastAsia="zh-CN"/>
        </w:rPr>
        <w:t>12）数据清除：按下【返回登录】按钮，触摸屏回到首页或者系统重新上电后，所有数据清零。</w:t>
      </w:r>
    </w:p>
    <w:p w14:paraId="7C744321">
      <w:pPr>
        <w:keepNext w:val="0"/>
        <w:keepLines w:val="0"/>
        <w:pageBreakBefore w:val="0"/>
        <w:widowControl/>
        <w:numPr>
          <w:ilvl w:val="0"/>
          <w:numId w:val="10"/>
        </w:numPr>
        <w:kinsoku/>
        <w:wordWrap/>
        <w:overflowPunct/>
        <w:topLinePunct w:val="0"/>
        <w:autoSpaceDE w:val="0"/>
        <w:autoSpaceDN w:val="0"/>
        <w:bidi w:val="0"/>
        <w:adjustRightInd/>
        <w:snapToGrid/>
        <w:spacing w:line="560" w:lineRule="exact"/>
        <w:ind w:left="420" w:hanging="420"/>
        <w:textAlignment w:val="auto"/>
        <w:outlineLvl w:val="9"/>
        <w:rPr>
          <w:rFonts w:hint="eastAsia" w:ascii="仿宋" w:hAnsi="仿宋" w:eastAsia="仿宋" w:cs="仿宋"/>
          <w:b/>
          <w:bCs/>
          <w:i/>
          <w:iCs/>
          <w:color w:val="FF0000"/>
          <w:sz w:val="32"/>
          <w:szCs w:val="32"/>
          <w:u w:val="single"/>
          <w:lang w:eastAsia="zh-CN"/>
        </w:rPr>
      </w:pPr>
      <w:r>
        <w:rPr>
          <w:rFonts w:hint="eastAsia" w:ascii="仿宋" w:hAnsi="仿宋" w:eastAsia="仿宋" w:cs="仿宋"/>
          <w:b/>
          <w:bCs/>
          <w:i/>
          <w:iCs/>
          <w:color w:val="FF0000"/>
          <w:sz w:val="32"/>
          <w:szCs w:val="32"/>
          <w:u w:val="single"/>
          <w:lang w:eastAsia="zh-CN"/>
        </w:rPr>
        <w:t>工业机器人示教编程时，机器人运行速度倍率最高不得超过30%；</w:t>
      </w:r>
    </w:p>
    <w:p w14:paraId="709E8734">
      <w:pPr>
        <w:keepNext w:val="0"/>
        <w:keepLines w:val="0"/>
        <w:pageBreakBefore w:val="0"/>
        <w:widowControl/>
        <w:numPr>
          <w:ilvl w:val="0"/>
          <w:numId w:val="10"/>
        </w:numPr>
        <w:kinsoku/>
        <w:wordWrap/>
        <w:overflowPunct/>
        <w:topLinePunct w:val="0"/>
        <w:autoSpaceDE w:val="0"/>
        <w:autoSpaceDN w:val="0"/>
        <w:bidi w:val="0"/>
        <w:adjustRightInd/>
        <w:snapToGrid/>
        <w:spacing w:line="560" w:lineRule="exact"/>
        <w:ind w:left="420" w:hanging="420"/>
        <w:textAlignment w:val="auto"/>
        <w:outlineLvl w:val="9"/>
        <w:rPr>
          <w:rFonts w:hint="eastAsia" w:ascii="仿宋" w:hAnsi="仿宋" w:eastAsia="仿宋" w:cs="仿宋"/>
          <w:b/>
          <w:bCs/>
          <w:i/>
          <w:iCs/>
          <w:color w:val="FF0000"/>
          <w:sz w:val="32"/>
          <w:szCs w:val="32"/>
          <w:u w:val="single"/>
          <w:lang w:eastAsia="zh-CN"/>
        </w:rPr>
      </w:pPr>
      <w:r>
        <w:rPr>
          <w:rFonts w:hint="eastAsia" w:ascii="仿宋" w:hAnsi="仿宋" w:eastAsia="仿宋" w:cs="仿宋"/>
          <w:b/>
          <w:bCs/>
          <w:i/>
          <w:iCs/>
          <w:color w:val="FF0000"/>
          <w:sz w:val="32"/>
          <w:szCs w:val="32"/>
          <w:u w:val="single"/>
          <w:lang w:eastAsia="zh-CN"/>
        </w:rPr>
        <w:t>裁判评分时，机器人运行速度倍率不得超过 80%；</w:t>
      </w:r>
    </w:p>
    <w:p w14:paraId="2008EF65">
      <w:pPr>
        <w:keepNext w:val="0"/>
        <w:keepLines w:val="0"/>
        <w:pageBreakBefore w:val="0"/>
        <w:widowControl/>
        <w:numPr>
          <w:ilvl w:val="0"/>
          <w:numId w:val="10"/>
        </w:numPr>
        <w:kinsoku/>
        <w:wordWrap/>
        <w:overflowPunct/>
        <w:topLinePunct w:val="0"/>
        <w:autoSpaceDE w:val="0"/>
        <w:autoSpaceDN w:val="0"/>
        <w:bidi w:val="0"/>
        <w:adjustRightInd/>
        <w:snapToGrid/>
        <w:spacing w:line="560" w:lineRule="exact"/>
        <w:ind w:left="420" w:hanging="420"/>
        <w:textAlignment w:val="auto"/>
        <w:outlineLvl w:val="9"/>
        <w:rPr>
          <w:rFonts w:hint="eastAsia" w:ascii="仿宋" w:hAnsi="仿宋" w:eastAsia="仿宋" w:cs="仿宋"/>
          <w:b/>
          <w:bCs/>
          <w:i/>
          <w:iCs/>
          <w:color w:val="FF0000"/>
          <w:sz w:val="32"/>
          <w:szCs w:val="32"/>
          <w:u w:val="single"/>
        </w:rPr>
      </w:pPr>
      <w:r>
        <w:rPr>
          <w:rFonts w:hint="eastAsia" w:ascii="仿宋" w:hAnsi="仿宋" w:eastAsia="仿宋" w:cs="仿宋"/>
          <w:b/>
          <w:bCs/>
          <w:i/>
          <w:iCs/>
          <w:color w:val="FF0000"/>
          <w:sz w:val="32"/>
          <w:szCs w:val="32"/>
          <w:u w:val="single"/>
          <w:lang w:eastAsia="zh-CN"/>
        </w:rPr>
        <w:t>一旦机器人程序启动后，人为不可干预。启动后的程序由于逻辑原因或撞击原因导致程序暂停，视为本次程序演示结束，裁判开始打分。</w:t>
      </w:r>
      <w:r>
        <w:rPr>
          <w:rFonts w:hint="eastAsia" w:ascii="仿宋" w:hAnsi="仿宋" w:eastAsia="仿宋" w:cs="仿宋"/>
          <w:b/>
          <w:bCs/>
          <w:i/>
          <w:iCs/>
          <w:color w:val="FF0000"/>
          <w:sz w:val="32"/>
          <w:szCs w:val="32"/>
          <w:u w:val="single"/>
        </w:rPr>
        <w:t>选手有 2 次演示机会。</w:t>
      </w:r>
    </w:p>
    <w:p w14:paraId="67050CBC">
      <w:pPr>
        <w:keepNext w:val="0"/>
        <w:keepLines w:val="0"/>
        <w:pageBreakBefore w:val="0"/>
        <w:widowControl/>
        <w:numPr>
          <w:ilvl w:val="0"/>
          <w:numId w:val="10"/>
        </w:numPr>
        <w:kinsoku/>
        <w:wordWrap/>
        <w:overflowPunct/>
        <w:topLinePunct w:val="0"/>
        <w:autoSpaceDE w:val="0"/>
        <w:autoSpaceDN w:val="0"/>
        <w:bidi w:val="0"/>
        <w:adjustRightInd/>
        <w:snapToGrid/>
        <w:spacing w:line="560" w:lineRule="exact"/>
        <w:ind w:left="420" w:hanging="420"/>
        <w:textAlignment w:val="auto"/>
        <w:outlineLvl w:val="9"/>
        <w:rPr>
          <w:rFonts w:hint="eastAsia" w:ascii="仿宋" w:hAnsi="仿宋" w:eastAsia="仿宋" w:cs="仿宋"/>
          <w:b/>
          <w:bCs/>
          <w:i/>
          <w:iCs/>
          <w:color w:val="FF0000"/>
          <w:sz w:val="32"/>
          <w:szCs w:val="32"/>
          <w:u w:val="single"/>
          <w:lang w:eastAsia="zh-CN"/>
        </w:rPr>
      </w:pPr>
      <w:r>
        <w:rPr>
          <w:rFonts w:hint="eastAsia" w:ascii="仿宋" w:hAnsi="仿宋" w:eastAsia="仿宋" w:cs="仿宋"/>
          <w:b/>
          <w:bCs/>
          <w:i/>
          <w:iCs/>
          <w:color w:val="FF0000"/>
          <w:sz w:val="32"/>
          <w:szCs w:val="32"/>
          <w:u w:val="single"/>
          <w:lang w:eastAsia="zh-CN"/>
        </w:rPr>
        <w:t>原料加工件1（料杯）和加工件2（料盖）的颜色及顺序，在比赛评分时，由裁判统一规定。</w:t>
      </w:r>
    </w:p>
    <w:p w14:paraId="42221934">
      <w:pPr>
        <w:keepNext w:val="0"/>
        <w:keepLines w:val="0"/>
        <w:pageBreakBefore w:val="0"/>
        <w:widowControl w:val="0"/>
        <w:numPr>
          <w:ilvl w:val="0"/>
          <w:numId w:val="0"/>
        </w:numPr>
        <w:kinsoku/>
        <w:wordWrap/>
        <w:overflowPunct/>
        <w:topLinePunct w:val="0"/>
        <w:autoSpaceDE w:val="0"/>
        <w:autoSpaceDN w:val="0"/>
        <w:bidi w:val="0"/>
        <w:adjustRightInd w:val="0"/>
        <w:snapToGrid w:val="0"/>
        <w:spacing w:before="181" w:beforeLines="50" w:after="0" w:line="560" w:lineRule="exact"/>
        <w:jc w:val="left"/>
        <w:textAlignment w:val="baseline"/>
        <w:outlineLvl w:val="9"/>
        <w:rPr>
          <w:rFonts w:hint="eastAsia" w:ascii="仿宋" w:hAnsi="仿宋" w:cs="仿宋"/>
          <w:b/>
          <w:bCs/>
          <w:snapToGrid w:val="0"/>
          <w:color w:val="000000"/>
          <w:spacing w:val="-6"/>
          <w:kern w:val="0"/>
          <w:sz w:val="32"/>
          <w:szCs w:val="32"/>
          <w:highlight w:val="none"/>
          <w:lang w:val="en-US" w:eastAsia="zh-CN" w:bidi="ar-SA"/>
        </w:rPr>
      </w:pPr>
      <w:bookmarkStart w:id="51" w:name="_Toc4106"/>
      <w:bookmarkStart w:id="52" w:name="_Toc144627220"/>
      <w:bookmarkStart w:id="53" w:name="_Toc163463175"/>
      <w:r>
        <w:rPr>
          <w:rFonts w:hint="eastAsia" w:ascii="仿宋" w:hAnsi="仿宋" w:cs="仿宋"/>
          <w:b/>
          <w:bCs/>
          <w:snapToGrid w:val="0"/>
          <w:color w:val="000000"/>
          <w:spacing w:val="-6"/>
          <w:kern w:val="0"/>
          <w:sz w:val="32"/>
          <w:szCs w:val="32"/>
          <w:highlight w:val="none"/>
          <w:lang w:val="en-US" w:eastAsia="zh-CN" w:bidi="ar-SA"/>
        </w:rPr>
        <w:t>3.3 用户文档编写</w:t>
      </w:r>
      <w:bookmarkEnd w:id="51"/>
      <w:bookmarkEnd w:id="52"/>
      <w:bookmarkEnd w:id="53"/>
    </w:p>
    <w:p w14:paraId="5832BA61">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根据任务要求，使用赛场提供的计算机绘制相关图纸并编写用户手册，制作一个PDF文本文件，文件名称为“工位号-用户手册”。存放在指定文件夹中。</w:t>
      </w:r>
    </w:p>
    <w:p w14:paraId="39E75BC2">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000000" w:themeColor="text1"/>
          <w:sz w:val="32"/>
          <w:szCs w:val="32"/>
          <w:lang w:eastAsia="zh-CN"/>
          <w14:textFill>
            <w14:solidFill>
              <w14:schemeClr w14:val="tx1"/>
            </w14:solidFill>
          </w14:textFill>
        </w:rPr>
      </w:pPr>
      <w:r>
        <w:rPr>
          <w:rFonts w:hint="eastAsia" w:ascii="仿宋" w:hAnsi="仿宋" w:eastAsia="仿宋" w:cs="仿宋"/>
          <w:color w:val="auto"/>
          <w:sz w:val="32"/>
          <w:szCs w:val="32"/>
          <w:lang w:val="en-US" w:eastAsia="zh-CN"/>
        </w:rPr>
        <w:t>用户手册包括但不限于以下内容：</w:t>
      </w:r>
    </w:p>
    <w:p w14:paraId="4498A46E">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（1）设备的功能描述</w:t>
      </w:r>
    </w:p>
    <w:p w14:paraId="60369B79">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描述本设备的主要功能。</w:t>
      </w:r>
    </w:p>
    <w:p w14:paraId="4F58C698">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（2）设备的组成</w:t>
      </w:r>
    </w:p>
    <w:p w14:paraId="0AFC4D46">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描述设备的主要功能模块，包括机械、电气、机器人等部件的组成模块。</w:t>
      </w:r>
    </w:p>
    <w:p w14:paraId="373FCD96">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（3）设备图纸</w:t>
      </w:r>
    </w:p>
    <w:p w14:paraId="6E845FAD">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展示设备的布局图、设备原理图。</w:t>
      </w:r>
    </w:p>
    <w:p w14:paraId="412624C0">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（4）设备日常维护注意事项</w:t>
      </w:r>
    </w:p>
    <w:p w14:paraId="295F508B">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描述设备哪一些需要进行日常维护和维护需要注意的事项。</w:t>
      </w:r>
    </w:p>
    <w:p w14:paraId="5405CE96">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（5）机器人工作站的工作流程</w:t>
      </w:r>
    </w:p>
    <w:p w14:paraId="1CB87CF6">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利用功能流程图描述出工作站的工作流程，关键部分作出文字说明。</w:t>
      </w:r>
    </w:p>
    <w:p w14:paraId="28D37B99">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（6）安全注意事项</w:t>
      </w:r>
    </w:p>
    <w:p w14:paraId="4D4F2C9F">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操作时的安全注意事项。</w:t>
      </w:r>
    </w:p>
    <w:p w14:paraId="0864A728">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（7）设备操作步骤</w:t>
      </w:r>
    </w:p>
    <w:p w14:paraId="3C64B86C">
      <w:pPr>
        <w:keepNext w:val="0"/>
        <w:keepLines w:val="0"/>
        <w:pageBreakBefore w:val="0"/>
        <w:widowControl/>
        <w:numPr>
          <w:ilvl w:val="0"/>
          <w:numId w:val="0"/>
        </w:numPr>
        <w:tabs>
          <w:tab w:val="left" w:pos="312"/>
        </w:tabs>
        <w:kinsoku/>
        <w:wordWrap/>
        <w:overflowPunct/>
        <w:topLinePunct w:val="0"/>
        <w:autoSpaceDE w:val="0"/>
        <w:autoSpaceDN w:val="0"/>
        <w:bidi w:val="0"/>
        <w:adjustRightInd/>
        <w:snapToGrid/>
        <w:spacing w:line="560" w:lineRule="exact"/>
        <w:ind w:leftChars="0" w:firstLine="632" w:firstLineChars="200"/>
        <w:jc w:val="both"/>
        <w:textAlignment w:val="auto"/>
        <w:outlineLvl w:val="9"/>
        <w:rPr>
          <w:rFonts w:hint="eastAsia" w:ascii="仿宋" w:hAnsi="仿宋" w:eastAsia="仿宋" w:cs="仿宋"/>
          <w:color w:val="000000" w:themeColor="text1"/>
          <w:sz w:val="32"/>
          <w:szCs w:val="32"/>
          <w:lang w:eastAsia="zh-CN"/>
          <w14:textFill>
            <w14:solidFill>
              <w14:schemeClr w14:val="tx1"/>
            </w14:solidFill>
          </w14:textFill>
        </w:rPr>
      </w:pPr>
      <w:r>
        <w:rPr>
          <w:rFonts w:hint="eastAsia" w:ascii="仿宋" w:hAnsi="仿宋" w:eastAsia="仿宋" w:cs="仿宋"/>
          <w:color w:val="auto"/>
          <w:sz w:val="32"/>
          <w:szCs w:val="32"/>
          <w:lang w:val="en-US" w:eastAsia="zh-CN"/>
        </w:rPr>
        <w:t xml:space="preserve">描述设备开机、启动运行、关机等操作的步骤。 </w:t>
      </w:r>
      <w:r>
        <w:rPr>
          <w:rFonts w:hint="eastAsia" w:ascii="仿宋" w:hAnsi="仿宋" w:eastAsia="仿宋" w:cs="仿宋"/>
          <w:color w:val="000000" w:themeColor="text1"/>
          <w:sz w:val="32"/>
          <w:szCs w:val="32"/>
          <w:lang w:eastAsia="zh-CN"/>
          <w14:textFill>
            <w14:solidFill>
              <w14:schemeClr w14:val="tx1"/>
            </w14:solidFill>
          </w14:textFill>
        </w:rPr>
        <w:t xml:space="preserve">  </w:t>
      </w:r>
    </w:p>
    <w:p w14:paraId="25C3FD8B">
      <w:pPr>
        <w:spacing w:line="360" w:lineRule="auto"/>
        <w:ind w:firstLine="632" w:firstLineChars="200"/>
        <w:outlineLvl w:val="9"/>
        <w:rPr>
          <w:rFonts w:hint="eastAsia" w:ascii="黑体" w:hAnsi="黑体" w:eastAsia="黑体" w:cs="黑体"/>
          <w:szCs w:val="21"/>
        </w:rPr>
      </w:pPr>
    </w:p>
    <w:p w14:paraId="6CF7DEB9">
      <w:pPr>
        <w:spacing w:line="360" w:lineRule="auto"/>
        <w:ind w:firstLine="632" w:firstLineChars="200"/>
        <w:outlineLvl w:val="9"/>
        <w:rPr>
          <w:rFonts w:hint="eastAsia" w:ascii="黑体" w:hAnsi="黑体" w:eastAsia="黑体" w:cs="黑体"/>
          <w:szCs w:val="21"/>
        </w:rPr>
      </w:pPr>
    </w:p>
    <w:p w14:paraId="336ED991">
      <w:pPr>
        <w:spacing w:line="360" w:lineRule="auto"/>
        <w:ind w:firstLine="632" w:firstLineChars="200"/>
        <w:outlineLvl w:val="9"/>
        <w:rPr>
          <w:rFonts w:hint="eastAsia" w:ascii="黑体" w:hAnsi="黑体" w:eastAsia="黑体" w:cs="黑体"/>
          <w:szCs w:val="21"/>
        </w:rPr>
      </w:pPr>
    </w:p>
    <w:p w14:paraId="5A2CCCE0">
      <w:pPr>
        <w:spacing w:line="360" w:lineRule="auto"/>
        <w:ind w:firstLine="632" w:firstLineChars="200"/>
        <w:outlineLvl w:val="9"/>
        <w:rPr>
          <w:rFonts w:hint="eastAsia" w:ascii="黑体" w:hAnsi="黑体" w:eastAsia="黑体" w:cs="黑体"/>
          <w:szCs w:val="21"/>
        </w:rPr>
      </w:pPr>
    </w:p>
    <w:p w14:paraId="474252EA">
      <w:pPr>
        <w:spacing w:line="360" w:lineRule="auto"/>
        <w:ind w:firstLine="632" w:firstLineChars="200"/>
        <w:outlineLvl w:val="9"/>
        <w:rPr>
          <w:rFonts w:hint="eastAsia" w:ascii="黑体" w:hAnsi="黑体" w:eastAsia="黑体" w:cs="黑体"/>
          <w:szCs w:val="21"/>
        </w:rPr>
      </w:pPr>
    </w:p>
    <w:p w14:paraId="33DB3DF5">
      <w:pPr>
        <w:spacing w:line="360" w:lineRule="auto"/>
        <w:outlineLvl w:val="9"/>
        <w:rPr>
          <w:rFonts w:hint="eastAsia" w:ascii="黑体" w:hAnsi="黑体" w:eastAsia="黑体" w:cs="黑体"/>
          <w:szCs w:val="21"/>
          <w:lang w:eastAsia="zh-CN"/>
        </w:rPr>
      </w:pPr>
    </w:p>
    <w:p w14:paraId="621A09FE">
      <w:pPr>
        <w:spacing w:line="360" w:lineRule="auto"/>
        <w:outlineLvl w:val="9"/>
        <w:rPr>
          <w:rFonts w:hint="eastAsia" w:ascii="黑体" w:hAnsi="黑体" w:eastAsia="黑体" w:cs="黑体"/>
          <w:szCs w:val="21"/>
          <w:lang w:eastAsia="zh-CN"/>
        </w:rPr>
      </w:pPr>
    </w:p>
    <w:p w14:paraId="51785AF8">
      <w:pPr>
        <w:spacing w:line="360" w:lineRule="auto"/>
        <w:ind w:firstLine="632" w:firstLineChars="200"/>
        <w:outlineLvl w:val="9"/>
        <w:rPr>
          <w:rFonts w:hint="eastAsia" w:ascii="黑体" w:hAnsi="黑体" w:eastAsia="黑体" w:cs="黑体"/>
          <w:szCs w:val="21"/>
        </w:rPr>
      </w:pPr>
    </w:p>
    <w:p w14:paraId="20DC201E">
      <w:pPr>
        <w:spacing w:line="360" w:lineRule="auto"/>
        <w:ind w:firstLine="632" w:firstLineChars="200"/>
        <w:outlineLvl w:val="9"/>
        <w:rPr>
          <w:rFonts w:hint="eastAsia" w:ascii="黑体" w:hAnsi="黑体" w:eastAsia="黑体" w:cs="黑体"/>
          <w:szCs w:val="21"/>
        </w:rPr>
      </w:pPr>
    </w:p>
    <w:p w14:paraId="7EDF405C">
      <w:pPr>
        <w:spacing w:line="360" w:lineRule="auto"/>
        <w:ind w:firstLine="632" w:firstLineChars="200"/>
        <w:outlineLvl w:val="9"/>
        <w:rPr>
          <w:rFonts w:hint="eastAsia" w:ascii="黑体" w:hAnsi="黑体" w:eastAsia="黑体" w:cs="黑体"/>
          <w:szCs w:val="21"/>
        </w:rPr>
      </w:pPr>
    </w:p>
    <w:p w14:paraId="17EE0A1F">
      <w:pPr>
        <w:spacing w:line="360" w:lineRule="auto"/>
        <w:ind w:firstLine="632" w:firstLineChars="200"/>
        <w:outlineLvl w:val="9"/>
        <w:rPr>
          <w:rFonts w:hint="eastAsia" w:ascii="黑体" w:hAnsi="黑体" w:eastAsia="黑体" w:cs="黑体"/>
          <w:szCs w:val="21"/>
        </w:rPr>
      </w:pPr>
    </w:p>
    <w:p w14:paraId="0C111F94">
      <w:pPr>
        <w:spacing w:line="360" w:lineRule="auto"/>
        <w:jc w:val="both"/>
        <w:outlineLvl w:val="9"/>
        <w:rPr>
          <w:rFonts w:hint="eastAsia" w:ascii="黑体" w:hAnsi="黑体" w:eastAsia="黑体" w:cs="黑体"/>
          <w:szCs w:val="21"/>
        </w:rPr>
      </w:pPr>
      <w:r>
        <w:rPr>
          <w:rFonts w:hint="eastAsia" w:ascii="黑体" w:hAnsi="黑体" w:eastAsia="黑体" w:cs="黑体"/>
          <w:szCs w:val="21"/>
        </w:rPr>
        <w:t>附表</w:t>
      </w:r>
      <w:r>
        <w:rPr>
          <w:rFonts w:ascii="黑体" w:hAnsi="黑体" w:eastAsia="黑体" w:cs="黑体"/>
          <w:szCs w:val="21"/>
        </w:rPr>
        <w:t>1</w:t>
      </w:r>
      <w:r>
        <w:rPr>
          <w:rFonts w:hint="eastAsia" w:ascii="黑体" w:hAnsi="黑体" w:eastAsia="黑体" w:cs="黑体"/>
          <w:szCs w:val="21"/>
        </w:rPr>
        <w:t>：皮带输送机单元的变频器参数记录表</w:t>
      </w:r>
    </w:p>
    <w:tbl>
      <w:tblPr>
        <w:tblStyle w:val="9"/>
        <w:tblW w:w="530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1"/>
        <w:gridCol w:w="947"/>
        <w:gridCol w:w="1250"/>
        <w:gridCol w:w="1666"/>
        <w:gridCol w:w="768"/>
        <w:gridCol w:w="1275"/>
        <w:gridCol w:w="1236"/>
        <w:gridCol w:w="1787"/>
      </w:tblGrid>
      <w:tr w14:paraId="44BC9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1" w:type="dxa"/>
            <w:vAlign w:val="center"/>
          </w:tcPr>
          <w:p w14:paraId="737BDEDC">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序号</w:t>
            </w:r>
          </w:p>
        </w:tc>
        <w:tc>
          <w:tcPr>
            <w:tcW w:w="947" w:type="dxa"/>
            <w:vAlign w:val="center"/>
          </w:tcPr>
          <w:p w14:paraId="704D9339">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参数号</w:t>
            </w:r>
          </w:p>
        </w:tc>
        <w:tc>
          <w:tcPr>
            <w:tcW w:w="1250" w:type="dxa"/>
            <w:vAlign w:val="center"/>
          </w:tcPr>
          <w:p w14:paraId="301023EA">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原设定值</w:t>
            </w:r>
          </w:p>
        </w:tc>
        <w:tc>
          <w:tcPr>
            <w:tcW w:w="1666" w:type="dxa"/>
            <w:vAlign w:val="center"/>
          </w:tcPr>
          <w:p w14:paraId="14048A10">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修改后设定值</w:t>
            </w:r>
          </w:p>
        </w:tc>
        <w:tc>
          <w:tcPr>
            <w:tcW w:w="768" w:type="dxa"/>
            <w:vAlign w:val="center"/>
          </w:tcPr>
          <w:p w14:paraId="69BF92A7">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序号</w:t>
            </w:r>
          </w:p>
        </w:tc>
        <w:tc>
          <w:tcPr>
            <w:tcW w:w="1275" w:type="dxa"/>
            <w:vAlign w:val="center"/>
          </w:tcPr>
          <w:p w14:paraId="05E89975">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参数号</w:t>
            </w:r>
          </w:p>
        </w:tc>
        <w:tc>
          <w:tcPr>
            <w:tcW w:w="1236" w:type="dxa"/>
            <w:vAlign w:val="center"/>
          </w:tcPr>
          <w:p w14:paraId="3E48204F">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原设定值</w:t>
            </w:r>
          </w:p>
        </w:tc>
        <w:tc>
          <w:tcPr>
            <w:tcW w:w="1787" w:type="dxa"/>
            <w:vAlign w:val="center"/>
          </w:tcPr>
          <w:p w14:paraId="75A9A8B5">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修改后设定值</w:t>
            </w:r>
          </w:p>
        </w:tc>
      </w:tr>
      <w:tr w14:paraId="5DAF1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1" w:type="dxa"/>
            <w:vAlign w:val="center"/>
          </w:tcPr>
          <w:p w14:paraId="69786D00">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1</w:t>
            </w:r>
          </w:p>
        </w:tc>
        <w:tc>
          <w:tcPr>
            <w:tcW w:w="947" w:type="dxa"/>
            <w:vAlign w:val="center"/>
          </w:tcPr>
          <w:p w14:paraId="2D23A119">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50" w:type="dxa"/>
            <w:vAlign w:val="center"/>
          </w:tcPr>
          <w:p w14:paraId="01F8BE1D">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666" w:type="dxa"/>
            <w:vAlign w:val="center"/>
          </w:tcPr>
          <w:p w14:paraId="05CB2C63">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768" w:type="dxa"/>
            <w:vAlign w:val="center"/>
          </w:tcPr>
          <w:p w14:paraId="079331A4">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7</w:t>
            </w:r>
          </w:p>
        </w:tc>
        <w:tc>
          <w:tcPr>
            <w:tcW w:w="1275" w:type="dxa"/>
            <w:vAlign w:val="center"/>
          </w:tcPr>
          <w:p w14:paraId="3D53C3F3">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36" w:type="dxa"/>
            <w:vAlign w:val="center"/>
          </w:tcPr>
          <w:p w14:paraId="2D0CA28C">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787" w:type="dxa"/>
            <w:vAlign w:val="center"/>
          </w:tcPr>
          <w:p w14:paraId="60E7C817">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r>
      <w:tr w14:paraId="34D8FA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1" w:type="dxa"/>
            <w:vAlign w:val="center"/>
          </w:tcPr>
          <w:p w14:paraId="3F1DCECE">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2</w:t>
            </w:r>
          </w:p>
        </w:tc>
        <w:tc>
          <w:tcPr>
            <w:tcW w:w="947" w:type="dxa"/>
            <w:vAlign w:val="center"/>
          </w:tcPr>
          <w:p w14:paraId="44DF51CB">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50" w:type="dxa"/>
            <w:vAlign w:val="center"/>
          </w:tcPr>
          <w:p w14:paraId="65C701B6">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666" w:type="dxa"/>
            <w:vAlign w:val="center"/>
          </w:tcPr>
          <w:p w14:paraId="7C15CEDC">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768" w:type="dxa"/>
            <w:vAlign w:val="center"/>
          </w:tcPr>
          <w:p w14:paraId="1A11287C">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8</w:t>
            </w:r>
          </w:p>
        </w:tc>
        <w:tc>
          <w:tcPr>
            <w:tcW w:w="1275" w:type="dxa"/>
            <w:vAlign w:val="center"/>
          </w:tcPr>
          <w:p w14:paraId="45074C2E">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36" w:type="dxa"/>
            <w:vAlign w:val="center"/>
          </w:tcPr>
          <w:p w14:paraId="49DC8712">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787" w:type="dxa"/>
            <w:vAlign w:val="center"/>
          </w:tcPr>
          <w:p w14:paraId="19AF7A78">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r>
      <w:tr w14:paraId="5B36F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1" w:type="dxa"/>
            <w:vAlign w:val="center"/>
          </w:tcPr>
          <w:p w14:paraId="4FB4A6FF">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3</w:t>
            </w:r>
          </w:p>
        </w:tc>
        <w:tc>
          <w:tcPr>
            <w:tcW w:w="947" w:type="dxa"/>
            <w:vAlign w:val="center"/>
          </w:tcPr>
          <w:p w14:paraId="38C6715F">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50" w:type="dxa"/>
            <w:vAlign w:val="center"/>
          </w:tcPr>
          <w:p w14:paraId="264E4E8D">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666" w:type="dxa"/>
            <w:vAlign w:val="center"/>
          </w:tcPr>
          <w:p w14:paraId="4E89766D">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768" w:type="dxa"/>
            <w:vAlign w:val="center"/>
          </w:tcPr>
          <w:p w14:paraId="32104A4A">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9</w:t>
            </w:r>
          </w:p>
        </w:tc>
        <w:tc>
          <w:tcPr>
            <w:tcW w:w="1275" w:type="dxa"/>
            <w:vAlign w:val="center"/>
          </w:tcPr>
          <w:p w14:paraId="5BF53990">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36" w:type="dxa"/>
            <w:vAlign w:val="center"/>
          </w:tcPr>
          <w:p w14:paraId="2A7E90FA">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787" w:type="dxa"/>
            <w:vAlign w:val="center"/>
          </w:tcPr>
          <w:p w14:paraId="1B3C994B">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r>
      <w:tr w14:paraId="42953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1" w:type="dxa"/>
            <w:vAlign w:val="center"/>
          </w:tcPr>
          <w:p w14:paraId="2EB70BDE">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4</w:t>
            </w:r>
          </w:p>
        </w:tc>
        <w:tc>
          <w:tcPr>
            <w:tcW w:w="947" w:type="dxa"/>
            <w:vAlign w:val="center"/>
          </w:tcPr>
          <w:p w14:paraId="46677F9A">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50" w:type="dxa"/>
            <w:vAlign w:val="center"/>
          </w:tcPr>
          <w:p w14:paraId="645DE250">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666" w:type="dxa"/>
            <w:vAlign w:val="center"/>
          </w:tcPr>
          <w:p w14:paraId="71A626EC">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768" w:type="dxa"/>
            <w:vAlign w:val="center"/>
          </w:tcPr>
          <w:p w14:paraId="79E68D09">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10</w:t>
            </w:r>
          </w:p>
        </w:tc>
        <w:tc>
          <w:tcPr>
            <w:tcW w:w="1275" w:type="dxa"/>
            <w:vAlign w:val="center"/>
          </w:tcPr>
          <w:p w14:paraId="0EC41014">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36" w:type="dxa"/>
            <w:vAlign w:val="center"/>
          </w:tcPr>
          <w:p w14:paraId="6D4650C9">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787" w:type="dxa"/>
            <w:vAlign w:val="center"/>
          </w:tcPr>
          <w:p w14:paraId="6F271665">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r>
      <w:tr w14:paraId="36E8D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1" w:type="dxa"/>
            <w:vAlign w:val="center"/>
          </w:tcPr>
          <w:p w14:paraId="2B5E6AB1">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5</w:t>
            </w:r>
          </w:p>
        </w:tc>
        <w:tc>
          <w:tcPr>
            <w:tcW w:w="947" w:type="dxa"/>
            <w:vAlign w:val="center"/>
          </w:tcPr>
          <w:p w14:paraId="0321A8E1">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50" w:type="dxa"/>
            <w:vAlign w:val="center"/>
          </w:tcPr>
          <w:p w14:paraId="5416B772">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666" w:type="dxa"/>
            <w:vAlign w:val="center"/>
          </w:tcPr>
          <w:p w14:paraId="0C4FE20E">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768" w:type="dxa"/>
            <w:vAlign w:val="center"/>
          </w:tcPr>
          <w:p w14:paraId="4A5F9E2C">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11</w:t>
            </w:r>
          </w:p>
        </w:tc>
        <w:tc>
          <w:tcPr>
            <w:tcW w:w="1275" w:type="dxa"/>
            <w:vAlign w:val="center"/>
          </w:tcPr>
          <w:p w14:paraId="5022423E">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36" w:type="dxa"/>
            <w:vAlign w:val="center"/>
          </w:tcPr>
          <w:p w14:paraId="78CD083A">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787" w:type="dxa"/>
            <w:vAlign w:val="center"/>
          </w:tcPr>
          <w:p w14:paraId="1A1822E9">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r>
      <w:tr w14:paraId="2B700A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91" w:type="dxa"/>
            <w:vAlign w:val="center"/>
          </w:tcPr>
          <w:p w14:paraId="4196AFDD">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6</w:t>
            </w:r>
          </w:p>
        </w:tc>
        <w:tc>
          <w:tcPr>
            <w:tcW w:w="947" w:type="dxa"/>
            <w:vAlign w:val="center"/>
          </w:tcPr>
          <w:p w14:paraId="585CEBB4">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50" w:type="dxa"/>
            <w:vAlign w:val="center"/>
          </w:tcPr>
          <w:p w14:paraId="69D07EAA">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666" w:type="dxa"/>
            <w:vAlign w:val="center"/>
          </w:tcPr>
          <w:p w14:paraId="40A16F25">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768" w:type="dxa"/>
            <w:vAlign w:val="center"/>
          </w:tcPr>
          <w:p w14:paraId="4ECA7C9B">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r>
              <w:rPr>
                <w:rFonts w:hint="eastAsia" w:ascii="仿宋" w:hAnsi="仿宋" w:eastAsia="仿宋" w:cs="仿宋"/>
                <w:b w:val="0"/>
                <w:bCs/>
                <w:sz w:val="21"/>
                <w:szCs w:val="21"/>
              </w:rPr>
              <w:t>12</w:t>
            </w:r>
          </w:p>
        </w:tc>
        <w:tc>
          <w:tcPr>
            <w:tcW w:w="1275" w:type="dxa"/>
            <w:vAlign w:val="center"/>
          </w:tcPr>
          <w:p w14:paraId="3B5C5893">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236" w:type="dxa"/>
            <w:vAlign w:val="center"/>
          </w:tcPr>
          <w:p w14:paraId="2AF756F0">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c>
          <w:tcPr>
            <w:tcW w:w="1787" w:type="dxa"/>
            <w:vAlign w:val="center"/>
          </w:tcPr>
          <w:p w14:paraId="219685CE">
            <w:pPr>
              <w:keepNext w:val="0"/>
              <w:keepLines w:val="0"/>
              <w:pageBreakBefore w:val="0"/>
              <w:widowControl/>
              <w:kinsoku/>
              <w:wordWrap/>
              <w:overflowPunct/>
              <w:topLinePunct w:val="0"/>
              <w:autoSpaceDE w:val="0"/>
              <w:autoSpaceDN w:val="0"/>
              <w:bidi w:val="0"/>
              <w:adjustRightInd/>
              <w:snapToGrid/>
              <w:spacing w:line="240" w:lineRule="auto"/>
              <w:jc w:val="center"/>
              <w:textAlignment w:val="auto"/>
              <w:outlineLvl w:val="9"/>
              <w:rPr>
                <w:rFonts w:hint="eastAsia" w:ascii="仿宋" w:hAnsi="仿宋" w:eastAsia="仿宋" w:cs="仿宋"/>
                <w:b w:val="0"/>
                <w:bCs/>
                <w:sz w:val="21"/>
                <w:szCs w:val="21"/>
              </w:rPr>
            </w:pPr>
          </w:p>
        </w:tc>
      </w:tr>
    </w:tbl>
    <w:p w14:paraId="61DFB994">
      <w:pPr>
        <w:rPr>
          <w:rFonts w:hint="eastAsia" w:ascii="仿宋" w:hAnsi="仿宋" w:eastAsia="仿宋" w:cs="仿宋"/>
          <w:lang w:eastAsia="zh-CN"/>
        </w:rPr>
      </w:pPr>
    </w:p>
    <w:p w14:paraId="2AF7E33E">
      <w:pPr>
        <w:tabs>
          <w:tab w:val="left" w:pos="6003"/>
        </w:tabs>
        <w:rPr>
          <w:rFonts w:hint="eastAsia" w:ascii="仿宋" w:hAnsi="仿宋" w:eastAsia="仿宋" w:cs="仿宋"/>
          <w:lang w:eastAsia="zh-CN"/>
        </w:rPr>
      </w:pPr>
      <w:r>
        <w:rPr>
          <w:rFonts w:hint="eastAsia" w:ascii="仿宋" w:hAnsi="仿宋" w:eastAsia="仿宋" w:cs="仿宋"/>
          <w:lang w:eastAsia="zh-CN"/>
        </w:rPr>
        <w:tab/>
      </w:r>
    </w:p>
    <w:p w14:paraId="4F1C816D">
      <w:pPr>
        <w:keepNext w:val="0"/>
        <w:keepLines w:val="0"/>
        <w:pageBreakBefore w:val="0"/>
        <w:widowControl w:val="0"/>
        <w:kinsoku/>
        <w:wordWrap/>
        <w:overflowPunct/>
        <w:topLinePunct w:val="0"/>
        <w:autoSpaceDE w:val="0"/>
        <w:autoSpaceDN w:val="0"/>
        <w:bidi w:val="0"/>
        <w:adjustRightInd/>
        <w:snapToGrid/>
        <w:spacing w:line="560" w:lineRule="exact"/>
        <w:textAlignment w:val="auto"/>
        <w:outlineLvl w:val="9"/>
        <w:rPr>
          <w:rFonts w:hint="eastAsia" w:ascii="Times New Roman" w:hAnsi="Times New Roman" w:cs="方正仿宋_GBK"/>
          <w:szCs w:val="20"/>
          <w:lang w:val="en-US" w:eastAsia="zh-CN"/>
        </w:rPr>
      </w:pPr>
    </w:p>
    <w:sectPr>
      <w:headerReference r:id="rId11" w:type="default"/>
      <w:footerReference r:id="rId12" w:type="default"/>
      <w:footerReference r:id="rId13" w:type="even"/>
      <w:pgSz w:w="11906" w:h="16838"/>
      <w:pgMar w:top="1928" w:right="1474" w:bottom="1814" w:left="1588" w:header="851" w:footer="1531" w:gutter="0"/>
      <w:pgNumType w:fmt="decimal"/>
      <w:cols w:space="425" w:num="1"/>
      <w:docGrid w:type="linesAndChars" w:linePitch="595"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254AE0FA-C1FF-42DE-8160-50FB921C7606}"/>
  </w:font>
  <w:font w:name="黑体">
    <w:panose1 w:val="02010609060101010101"/>
    <w:charset w:val="86"/>
    <w:family w:val="auto"/>
    <w:pitch w:val="default"/>
    <w:sig w:usb0="800002BF" w:usb1="38CF7CFA" w:usb2="00000016" w:usb3="00000000" w:csb0="00040001" w:csb1="00000000"/>
    <w:embedRegular r:id="rId2" w:fontKey="{3CE473C3-C741-42FD-BEA1-189A0FF139D8}"/>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embedRegular r:id="rId3" w:fontKey="{51B9E06C-E038-4962-9BF9-2DE85D72C60A}"/>
  </w:font>
  <w:font w:name="小标宋">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embedRegular r:id="rId4" w:fontKey="{202FFA81-714E-43C6-8567-A75AD1A4445E}"/>
  </w:font>
  <w:font w:name="仿宋_GB2312">
    <w:panose1 w:val="02010609030101010101"/>
    <w:charset w:val="86"/>
    <w:family w:val="modern"/>
    <w:pitch w:val="default"/>
    <w:sig w:usb0="00000001" w:usb1="080E0000" w:usb2="00000000" w:usb3="00000000" w:csb0="00040000" w:csb1="00000000"/>
    <w:embedRegular r:id="rId5" w:fontKey="{B9A6CE34-4313-45B7-A518-F326ABDD86D9}"/>
  </w:font>
  <w:font w:name="方正仿宋简体">
    <w:altName w:val="微软雅黑"/>
    <w:panose1 w:val="02000000000000000000"/>
    <w:charset w:val="86"/>
    <w:family w:val="auto"/>
    <w:pitch w:val="default"/>
    <w:sig w:usb0="00000000" w:usb1="00000000" w:usb2="00000012" w:usb3="00000000" w:csb0="00040001" w:csb1="00000000"/>
  </w:font>
  <w:font w:name="方正小标宋简体">
    <w:panose1 w:val="02000000000000000000"/>
    <w:charset w:val="86"/>
    <w:family w:val="script"/>
    <w:pitch w:val="default"/>
    <w:sig w:usb0="00000001" w:usb1="08000000" w:usb2="00000000" w:usb3="00000000" w:csb0="00040000" w:csb1="00000000"/>
    <w:embedRegular r:id="rId6" w:fontKey="{AB9E970D-288A-4DCF-A99B-E826FA7AF804}"/>
  </w:font>
  <w:font w:name="方正小标宋_GBK">
    <w:panose1 w:val="02000000000000000000"/>
    <w:charset w:val="86"/>
    <w:family w:val="script"/>
    <w:pitch w:val="default"/>
    <w:sig w:usb0="A00002BF" w:usb1="38CF7CFA" w:usb2="00082016" w:usb3="00000000" w:csb0="00040001" w:csb1="00000000"/>
    <w:embedRegular r:id="rId7" w:fontKey="{B3ABBD81-4314-43B7-A45F-BFF3EE912BF9}"/>
  </w:font>
  <w:font w:name="楷体_GB2312">
    <w:panose1 w:val="02010609030101010101"/>
    <w:charset w:val="86"/>
    <w:family w:val="modern"/>
    <w:pitch w:val="default"/>
    <w:sig w:usb0="00000001" w:usb1="080E0000" w:usb2="00000000" w:usb3="00000000" w:csb0="00040000" w:csb1="00000000"/>
    <w:embedRegular r:id="rId8" w:fontKey="{31A2FEBE-2A6F-4338-8BA8-915E59736C82}"/>
  </w:font>
  <w:font w:name="方正仿宋_GBK">
    <w:panose1 w:val="02000000000000000000"/>
    <w:charset w:val="86"/>
    <w:family w:val="script"/>
    <w:pitch w:val="default"/>
    <w:sig w:usb0="A00002BF" w:usb1="38CF7CFA" w:usb2="00082016" w:usb3="00000000" w:csb0="00040001" w:csb1="00000000"/>
    <w:embedRegular r:id="rId9" w:fontKey="{35756075-4581-418B-BA14-1455FDBC495C}"/>
  </w:font>
  <w:font w:name="方正黑体_GBK">
    <w:panose1 w:val="02010600010101010101"/>
    <w:charset w:val="86"/>
    <w:family w:val="script"/>
    <w:pitch w:val="default"/>
    <w:sig w:usb0="00000001" w:usb1="080E0000" w:usb2="00000000" w:usb3="00000000" w:csb0="00040000" w:csb1="00000000"/>
    <w:embedRegular r:id="rId10" w:fontKey="{5841D077-0503-41A3-AF73-2BB20F39EEE9}"/>
  </w:font>
  <w:font w:name="楷体">
    <w:panose1 w:val="02010609060101010101"/>
    <w:charset w:val="86"/>
    <w:family w:val="auto"/>
    <w:pitch w:val="default"/>
    <w:sig w:usb0="800002BF" w:usb1="38CF7CFA" w:usb2="00000016" w:usb3="00000000" w:csb0="00040001" w:csb1="00000000"/>
    <w:embedRegular r:id="rId11" w:fontKey="{5B2A829E-055E-4179-B811-BE5B3F7D4EB6}"/>
  </w:font>
  <w:font w:name="华文楷体">
    <w:panose1 w:val="02010600040101010101"/>
    <w:charset w:val="86"/>
    <w:family w:val="auto"/>
    <w:pitch w:val="default"/>
    <w:sig w:usb0="00000287" w:usb1="080F0000" w:usb2="00000000" w:usb3="00000000" w:csb0="0004009F" w:csb1="DFD70000"/>
    <w:embedRegular r:id="rId12" w:fontKey="{61342175-A05D-4EB4-AA87-A685B46A9836}"/>
  </w:font>
  <w:font w:name="WPSEMBED171">
    <w:panose1 w:val="02010609030101010101"/>
    <w:charset w:val="86"/>
    <w:family w:val="auto"/>
    <w:pitch w:val="default"/>
    <w:sig w:usb0="00000001" w:usb1="080E0000" w:usb2="00000000" w:usb3="00000000" w:csb0="00040000" w:csb1="00000000"/>
  </w:font>
  <w:font w:name="WPSEMBED169">
    <w:panose1 w:val="02010609030101010101"/>
    <w:charset w:val="86"/>
    <w:family w:val="auto"/>
    <w:pitch w:val="default"/>
    <w:sig w:usb0="00000001" w:usb1="080E0000" w:usb2="00000000" w:usb3="00000000" w:csb0="00040000" w:csb1="00000000"/>
  </w:font>
  <w:font w:name="WPSEMBED170">
    <w:panose1 w:val="02000000000000000000"/>
    <w:charset w:val="86"/>
    <w:family w:val="auto"/>
    <w:pitch w:val="default"/>
    <w:sig w:usb0="A00002BF" w:usb1="38CF7CFA" w:usb2="00082016" w:usb3="00000000" w:csb0="00040001" w:csb1="00000000"/>
  </w:font>
  <w:font w:name="WPSEMBED172">
    <w:panose1 w:val="02000000000000000000"/>
    <w:charset w:val="86"/>
    <w:family w:val="auto"/>
    <w:pitch w:val="default"/>
    <w:sig w:usb0="A00002BF" w:usb1="38CF7CFA" w:usb2="00082016" w:usb3="00000000" w:csb0="00040001" w:csb1="00000000"/>
  </w:font>
  <w:font w:name="WPSEMBED173">
    <w:panose1 w:val="0201060001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E9995B">
    <w:pPr>
      <w:pStyle w:val="4"/>
    </w:pPr>
    <w:r>
      <w:rPr>
        <w:sz w:val="18"/>
      </w:rPr>
      <mc:AlternateContent>
        <mc:Choice Requires="wps">
          <w:drawing>
            <wp:anchor distT="0" distB="0" distL="114300" distR="114300" simplePos="0" relativeHeight="251665408" behindDoc="0" locked="0" layoutInCell="1" allowOverlap="1">
              <wp:simplePos x="0" y="0"/>
              <wp:positionH relativeFrom="margin">
                <wp:align>outside</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D95332E">
                          <w:pPr>
                            <w:pStyle w:val="4"/>
                          </w:pPr>
                          <w:r>
                            <w:t xml:space="preserve">— </w:t>
                          </w:r>
                          <w:r>
                            <w:fldChar w:fldCharType="begin"/>
                          </w:r>
                          <w:r>
                            <w:instrText xml:space="preserve"> PAGE  \* MERGEFORMAT </w:instrText>
                          </w:r>
                          <w:r>
                            <w:fldChar w:fldCharType="separate"/>
                          </w:r>
                          <w:r>
                            <w:t>4</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6D95332E">
                    <w:pPr>
                      <w:pStyle w:val="4"/>
                    </w:pPr>
                    <w:r>
                      <w:t xml:space="preserve">— </w:t>
                    </w:r>
                    <w:r>
                      <w:fldChar w:fldCharType="begin"/>
                    </w:r>
                    <w:r>
                      <w:instrText xml:space="preserve"> PAGE  \* MERGEFORMAT </w:instrText>
                    </w:r>
                    <w:r>
                      <w:fldChar w:fldCharType="separate"/>
                    </w:r>
                    <w:r>
                      <w:t>4</w:t>
                    </w:r>
                    <w:r>
                      <w:fldChar w:fldCharType="end"/>
                    </w:r>
                    <w:r>
                      <w:t xml:space="preserve"> —</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D1724F">
    <w:pPr>
      <w:pStyle w:val="4"/>
    </w:pPr>
    <w:r>
      <w:rPr>
        <w:sz w:val="18"/>
      </w:rPr>
      <mc:AlternateContent>
        <mc:Choice Requires="wps">
          <w:drawing>
            <wp:anchor distT="0" distB="0" distL="114300" distR="114300" simplePos="0" relativeHeight="251666432" behindDoc="0" locked="0" layoutInCell="1" allowOverlap="1">
              <wp:simplePos x="0" y="0"/>
              <wp:positionH relativeFrom="margin">
                <wp:align>outside</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91B734A">
                          <w:pPr>
                            <w:pStyle w:val="4"/>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291B734A">
                    <w:pPr>
                      <w:pStyle w:val="4"/>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D1AC61">
    <w:pPr>
      <w:pStyle w:val="4"/>
      <w:tabs>
        <w:tab w:val="center" w:pos="4513"/>
        <w:tab w:val="right" w:pos="9026"/>
        <w:tab w:val="clear" w:pos="4153"/>
        <w:tab w:val="clear" w:pos="8306"/>
      </w:tabs>
      <w:rPr>
        <w:lang w:eastAsia="zh-CN"/>
      </w:rPr>
    </w:pPr>
    <w:r>
      <w:rPr>
        <w:sz w:val="14"/>
      </w:rPr>
      <mc:AlternateContent>
        <mc:Choice Requires="wps">
          <w:drawing>
            <wp:anchor distT="0" distB="0" distL="114300" distR="114300" simplePos="0" relativeHeight="251663360" behindDoc="0" locked="0" layoutInCell="1" allowOverlap="1">
              <wp:simplePos x="0" y="0"/>
              <wp:positionH relativeFrom="margin">
                <wp:align>outside</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F4A1A41">
                          <w:pPr>
                            <w:pStyle w:val="4"/>
                            <w:tabs>
                              <w:tab w:val="center" w:pos="4513"/>
                              <w:tab w:val="right" w:pos="9026"/>
                              <w:tab w:val="clear" w:pos="4153"/>
                              <w:tab w:val="clear" w:pos="8306"/>
                            </w:tabs>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14:paraId="6F4A1A41">
                    <w:pPr>
                      <w:pStyle w:val="4"/>
                      <w:tabs>
                        <w:tab w:val="center" w:pos="4513"/>
                        <w:tab w:val="right" w:pos="9026"/>
                        <w:tab w:val="clear" w:pos="4153"/>
                        <w:tab w:val="clear" w:pos="8306"/>
                      </w:tabs>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0229AA">
    <w:pPr>
      <w:pStyle w:val="4"/>
      <w:tabs>
        <w:tab w:val="center" w:pos="4513"/>
        <w:tab w:val="right" w:pos="9026"/>
        <w:tab w:val="clear" w:pos="4153"/>
        <w:tab w:val="clear" w:pos="8306"/>
      </w:tabs>
    </w:pPr>
    <w:r>
      <w:rPr>
        <w:sz w:val="14"/>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FE42711">
                          <w:pPr>
                            <w:pStyle w:val="4"/>
                            <w:tabs>
                              <w:tab w:val="center" w:pos="4513"/>
                              <w:tab w:val="right" w:pos="9026"/>
                              <w:tab w:val="clear" w:pos="4153"/>
                              <w:tab w:val="clear" w:pos="8306"/>
                            </w:tabs>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OJUQ0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MrSgzTqPj5x/fz&#10;z9/nX98IziBQ7cIccQ8OkbF5Zxu0zXAecJh4N6XX6QtGBH7Ie7rIK5pIeLo0m85mY7g4fMMG+NnT&#10;dedDfC+sJsnIqUf9WlnZcRtiFzqEpGzGbqRSbQ2VIXVOr6/ejt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OJUQ0zAgAAYwQAAA4AAAAAAAAAAQAgAAAAHwEAAGRycy9lMm9Eb2MueG1sUEsF&#10;BgAAAAAGAAYAWQEAAMQFAAAAAA==&#10;">
              <v:fill on="f" focussize="0,0"/>
              <v:stroke on="f" weight="0.5pt"/>
              <v:imagedata o:title=""/>
              <o:lock v:ext="edit" aspectratio="f"/>
              <v:textbox inset="0mm,0mm,0mm,0mm" style="mso-fit-shape-to-text:t;">
                <w:txbxContent>
                  <w:p w14:paraId="6FE42711">
                    <w:pPr>
                      <w:pStyle w:val="4"/>
                      <w:tabs>
                        <w:tab w:val="center" w:pos="4513"/>
                        <w:tab w:val="right" w:pos="9026"/>
                        <w:tab w:val="clear" w:pos="4153"/>
                        <w:tab w:val="clear" w:pos="8306"/>
                      </w:tabs>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57E2EF">
    <w:pPr>
      <w:pStyle w:val="4"/>
      <w:tabs>
        <w:tab w:val="center" w:pos="4513"/>
        <w:tab w:val="right" w:pos="9026"/>
        <w:tab w:val="clear" w:pos="4153"/>
        <w:tab w:val="clear" w:pos="8306"/>
      </w:tabs>
    </w:pPr>
    <w:r>
      <w:rPr>
        <w:sz w:val="14"/>
      </w:rPr>
      <mc:AlternateContent>
        <mc:Choice Requires="wps">
          <w:drawing>
            <wp:anchor distT="0" distB="0" distL="114300" distR="114300" simplePos="0" relativeHeight="251662336" behindDoc="0" locked="0" layoutInCell="1" allowOverlap="1">
              <wp:simplePos x="0" y="0"/>
              <wp:positionH relativeFrom="margin">
                <wp:align>outside</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4A1E58">
                          <w:pPr>
                            <w:pStyle w:val="4"/>
                            <w:keepNext w:val="0"/>
                            <w:keepLines w:val="0"/>
                            <w:pageBreakBefore w:val="0"/>
                            <w:widowControl/>
                            <w:tabs>
                              <w:tab w:val="center" w:pos="4513"/>
                              <w:tab w:val="right" w:pos="9026"/>
                              <w:tab w:val="clear" w:pos="4153"/>
                              <w:tab w:val="clear" w:pos="8306"/>
                            </w:tabs>
                            <w:kinsoku/>
                            <w:wordWrap/>
                            <w:overflowPunct/>
                            <w:topLinePunct w:val="0"/>
                            <w:bidi w:val="0"/>
                            <w:adjustRightInd/>
                            <w:snapToGrid/>
                            <w:textAlignment w:val="auto"/>
                            <w:rPr>
                              <w:rFonts w:hint="eastAsia" w:ascii="仿宋" w:hAnsi="仿宋" w:eastAsia="仿宋" w:cs="仿宋"/>
                              <w:sz w:val="21"/>
                              <w:szCs w:val="21"/>
                            </w:rPr>
                          </w:pPr>
                          <w:r>
                            <w:rPr>
                              <w:rFonts w:hint="eastAsia" w:ascii="仿宋" w:hAnsi="仿宋" w:cs="仿宋"/>
                              <w:sz w:val="21"/>
                              <w:szCs w:val="21"/>
                            </w:rPr>
                            <w:t xml:space="preserve">— </w:t>
                          </w:r>
                          <w:r>
                            <w:rPr>
                              <w:rFonts w:hint="eastAsia" w:ascii="仿宋" w:hAnsi="仿宋" w:cs="仿宋"/>
                              <w:sz w:val="21"/>
                              <w:szCs w:val="21"/>
                            </w:rPr>
                            <w:fldChar w:fldCharType="begin"/>
                          </w:r>
                          <w:r>
                            <w:rPr>
                              <w:rFonts w:hint="eastAsia" w:ascii="仿宋" w:hAnsi="仿宋" w:cs="仿宋"/>
                              <w:sz w:val="21"/>
                              <w:szCs w:val="21"/>
                            </w:rPr>
                            <w:instrText xml:space="preserve"> PAGE  \* MERGEFORMAT </w:instrText>
                          </w:r>
                          <w:r>
                            <w:rPr>
                              <w:rFonts w:hint="eastAsia" w:ascii="仿宋" w:hAnsi="仿宋" w:cs="仿宋"/>
                              <w:sz w:val="21"/>
                              <w:szCs w:val="21"/>
                            </w:rPr>
                            <w:fldChar w:fldCharType="separate"/>
                          </w:r>
                          <w:r>
                            <w:rPr>
                              <w:rFonts w:hint="eastAsia" w:ascii="仿宋" w:hAnsi="仿宋" w:cs="仿宋"/>
                              <w:sz w:val="21"/>
                              <w:szCs w:val="21"/>
                            </w:rPr>
                            <w:t>1</w:t>
                          </w:r>
                          <w:r>
                            <w:rPr>
                              <w:rFonts w:hint="eastAsia" w:ascii="仿宋" w:hAnsi="仿宋" w:cs="仿宋"/>
                              <w:sz w:val="21"/>
                              <w:szCs w:val="21"/>
                            </w:rPr>
                            <w:fldChar w:fldCharType="end"/>
                          </w:r>
                          <w:r>
                            <w:rPr>
                              <w:rFonts w:hint="eastAsia" w:ascii="仿宋" w:hAnsi="仿宋" w:cs="仿宋"/>
                              <w:sz w:val="21"/>
                              <w:szCs w:val="21"/>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14:paraId="2B4A1E58">
                    <w:pPr>
                      <w:pStyle w:val="4"/>
                      <w:keepNext w:val="0"/>
                      <w:keepLines w:val="0"/>
                      <w:pageBreakBefore w:val="0"/>
                      <w:widowControl/>
                      <w:tabs>
                        <w:tab w:val="center" w:pos="4513"/>
                        <w:tab w:val="right" w:pos="9026"/>
                        <w:tab w:val="clear" w:pos="4153"/>
                        <w:tab w:val="clear" w:pos="8306"/>
                      </w:tabs>
                      <w:kinsoku/>
                      <w:wordWrap/>
                      <w:overflowPunct/>
                      <w:topLinePunct w:val="0"/>
                      <w:bidi w:val="0"/>
                      <w:adjustRightInd/>
                      <w:snapToGrid/>
                      <w:textAlignment w:val="auto"/>
                      <w:rPr>
                        <w:rFonts w:hint="eastAsia" w:ascii="仿宋" w:hAnsi="仿宋" w:eastAsia="仿宋" w:cs="仿宋"/>
                        <w:sz w:val="21"/>
                        <w:szCs w:val="21"/>
                      </w:rPr>
                    </w:pPr>
                    <w:r>
                      <w:rPr>
                        <w:rFonts w:hint="eastAsia" w:ascii="仿宋" w:hAnsi="仿宋" w:cs="仿宋"/>
                        <w:sz w:val="21"/>
                        <w:szCs w:val="21"/>
                      </w:rPr>
                      <w:t xml:space="preserve">— </w:t>
                    </w:r>
                    <w:r>
                      <w:rPr>
                        <w:rFonts w:hint="eastAsia" w:ascii="仿宋" w:hAnsi="仿宋" w:cs="仿宋"/>
                        <w:sz w:val="21"/>
                        <w:szCs w:val="21"/>
                      </w:rPr>
                      <w:fldChar w:fldCharType="begin"/>
                    </w:r>
                    <w:r>
                      <w:rPr>
                        <w:rFonts w:hint="eastAsia" w:ascii="仿宋" w:hAnsi="仿宋" w:cs="仿宋"/>
                        <w:sz w:val="21"/>
                        <w:szCs w:val="21"/>
                      </w:rPr>
                      <w:instrText xml:space="preserve"> PAGE  \* MERGEFORMAT </w:instrText>
                    </w:r>
                    <w:r>
                      <w:rPr>
                        <w:rFonts w:hint="eastAsia" w:ascii="仿宋" w:hAnsi="仿宋" w:cs="仿宋"/>
                        <w:sz w:val="21"/>
                        <w:szCs w:val="21"/>
                      </w:rPr>
                      <w:fldChar w:fldCharType="separate"/>
                    </w:r>
                    <w:r>
                      <w:rPr>
                        <w:rFonts w:hint="eastAsia" w:ascii="仿宋" w:hAnsi="仿宋" w:cs="仿宋"/>
                        <w:sz w:val="21"/>
                        <w:szCs w:val="21"/>
                      </w:rPr>
                      <w:t>1</w:t>
                    </w:r>
                    <w:r>
                      <w:rPr>
                        <w:rFonts w:hint="eastAsia" w:ascii="仿宋" w:hAnsi="仿宋" w:cs="仿宋"/>
                        <w:sz w:val="21"/>
                        <w:szCs w:val="21"/>
                      </w:rPr>
                      <w:fldChar w:fldCharType="end"/>
                    </w:r>
                    <w:r>
                      <w:rPr>
                        <w:rFonts w:hint="eastAsia" w:ascii="仿宋" w:hAnsi="仿宋" w:cs="仿宋"/>
                        <w:sz w:val="21"/>
                        <w:szCs w:val="21"/>
                      </w:rPr>
                      <w:t xml:space="preserve"> —</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BD4E8D">
    <w:pPr>
      <w:pStyle w:val="4"/>
      <w:rPr>
        <w:rFonts w:hint="eastAsia"/>
        <w:lang w:eastAsia="zh-CN"/>
      </w:rPr>
    </w:pPr>
    <w:r>
      <w:rPr>
        <w:sz w:val="18"/>
      </w:rPr>
      <mc:AlternateContent>
        <mc:Choice Requires="wps">
          <w:drawing>
            <wp:anchor distT="0" distB="0" distL="114300" distR="114300" simplePos="0" relativeHeight="251667456" behindDoc="0" locked="0" layoutInCell="1" allowOverlap="1">
              <wp:simplePos x="0" y="0"/>
              <wp:positionH relativeFrom="margin">
                <wp:align>outside</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211F7">
                          <w:pPr>
                            <w:pStyle w:val="4"/>
                          </w:pPr>
                          <w:r>
                            <w:t xml:space="preserve">— </w:t>
                          </w:r>
                          <w:r>
                            <w:fldChar w:fldCharType="begin"/>
                          </w:r>
                          <w:r>
                            <w:instrText xml:space="preserve"> PAGE  \* MERGEFORMAT </w:instrText>
                          </w:r>
                          <w:r>
                            <w:fldChar w:fldCharType="separate"/>
                          </w:r>
                          <w:r>
                            <w:t>39</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7aJO4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G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7aJO4zAgAAYwQAAA4AAAAAAAAAAQAgAAAAHwEAAGRycy9lMm9Eb2MueG1sUEsF&#10;BgAAAAAGAAYAWQEAAMQFAAAAAA==&#10;">
              <v:fill on="f" focussize="0,0"/>
              <v:stroke on="f" weight="0.5pt"/>
              <v:imagedata o:title=""/>
              <o:lock v:ext="edit" aspectratio="f"/>
              <v:textbox inset="0mm,0mm,0mm,0mm" style="mso-fit-shape-to-text:t;">
                <w:txbxContent>
                  <w:p w14:paraId="2AC211F7">
                    <w:pPr>
                      <w:pStyle w:val="4"/>
                    </w:pPr>
                    <w:r>
                      <w:t xml:space="preserve">— </w:t>
                    </w:r>
                    <w:r>
                      <w:fldChar w:fldCharType="begin"/>
                    </w:r>
                    <w:r>
                      <w:instrText xml:space="preserve"> PAGE  \* MERGEFORMAT </w:instrText>
                    </w:r>
                    <w:r>
                      <w:fldChar w:fldCharType="separate"/>
                    </w:r>
                    <w:r>
                      <w:t>39</w:t>
                    </w:r>
                    <w:r>
                      <w:fldChar w:fldCharType="end"/>
                    </w:r>
                    <w:r>
                      <w:t xml:space="preserve"> —</w:t>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5F8D5E">
    <w:pPr>
      <w:pStyle w:val="4"/>
      <w:framePr w:wrap="around" w:vAnchor="text" w:hAnchor="margin" w:xAlign="outside" w:y="1"/>
      <w:rPr>
        <w:rStyle w:val="12"/>
        <w:rFonts w:hint="eastAsia" w:eastAsia="仿宋_GB2312"/>
        <w:lang w:eastAsia="zh-CN"/>
      </w:rPr>
    </w:pPr>
    <w:r>
      <w:rPr>
        <w:rStyle w:val="12"/>
      </w:rPr>
      <w:fldChar w:fldCharType="begin"/>
    </w:r>
    <w:r>
      <w:rPr>
        <w:rStyle w:val="12"/>
      </w:rPr>
      <w:instrText xml:space="preserve">PAGE  </w:instrText>
    </w:r>
    <w:r>
      <w:rPr>
        <w:rStyle w:val="12"/>
      </w:rPr>
      <w:fldChar w:fldCharType="separate"/>
    </w:r>
    <w:r>
      <w:rPr>
        <w:rStyle w:val="12"/>
      </w:rPr>
      <w:t>1</w:t>
    </w:r>
    <w:r>
      <w:rPr>
        <w:rStyle w:val="12"/>
      </w:rPr>
      <w:fldChar w:fldCharType="end"/>
    </w:r>
  </w:p>
  <w:p w14:paraId="6DEA8ECC">
    <w:pPr>
      <w:pStyle w:val="4"/>
      <w:framePr w:wrap="around" w:vAnchor="text" w:hAnchor="margin" w:xAlign="outside" w:y="1"/>
      <w:rPr>
        <w:rStyle w:val="12"/>
        <w:rFonts w:hint="eastAsia" w:eastAsia="仿宋_GB2312"/>
        <w:lang w:eastAsia="zh-CN"/>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4C35B2">
    <w:pPr>
      <w:pStyle w:val="5"/>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FD4C36">
    <w:pPr>
      <w:pStyle w:val="5"/>
      <w:pBdr>
        <w:bottom w:val="none" w:color="auto" w:sz="0" w:space="1"/>
      </w:pBdr>
      <w:tabs>
        <w:tab w:val="center" w:pos="4513"/>
        <w:tab w:val="right" w:pos="9026"/>
        <w:tab w:val="clear" w:pos="4153"/>
        <w:tab w:val="clear" w:pos="8306"/>
      </w:tabs>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57F7C0">
    <w:pPr>
      <w:pStyle w:val="5"/>
      <w:pBdr>
        <w:bottom w:val="none" w:color="auto" w:sz="0" w:space="1"/>
      </w:pBdr>
      <w:tabs>
        <w:tab w:val="center" w:pos="4513"/>
        <w:tab w:val="right" w:pos="9026"/>
        <w:tab w:val="clear" w:pos="4153"/>
        <w:tab w:val="clear" w:pos="8306"/>
      </w:tabs>
      <w:jc w:val="right"/>
    </w:pPr>
    <w:r>
      <w:rPr>
        <w:lang w:val="en-US" w:eastAsia="zh-CN"/>
      </w:rPr>
      <w:drawing>
        <wp:anchor distT="0" distB="0" distL="0" distR="0" simplePos="0" relativeHeight="251660288" behindDoc="1" locked="0" layoutInCell="1" allowOverlap="1">
          <wp:simplePos x="0" y="0"/>
          <wp:positionH relativeFrom="page">
            <wp:posOffset>8878570</wp:posOffset>
          </wp:positionH>
          <wp:positionV relativeFrom="page">
            <wp:posOffset>247650</wp:posOffset>
          </wp:positionV>
          <wp:extent cx="1080135" cy="795655"/>
          <wp:effectExtent l="0" t="0" r="0" b="0"/>
          <wp:wrapNone/>
          <wp:docPr id="897779012" name="图片 897779012" descr="\\psf\Home\\Dropbox (WS Secretariat)\WSI DESIGN\WS_Logos_Updated_SJ\RGB PNG\worldskills_lightgreen_RGB-01.png"/>
          <wp:cNvGraphicFramePr/>
          <a:graphic xmlns:a="http://schemas.openxmlformats.org/drawingml/2006/main">
            <a:graphicData uri="http://schemas.openxmlformats.org/drawingml/2006/picture">
              <pic:pic xmlns:pic="http://schemas.openxmlformats.org/drawingml/2006/picture">
                <pic:nvPicPr>
                  <pic:cNvPr id="897779012" name="图片 897779012" descr="\\psf\Home\\Dropbox (WS Secretariat)\WSI DESIGN\WS_Logos_Updated_SJ\RGB PNG\worldskills_lightgreen_RGB-01.png"/>
                  <pic:cNvPicPr/>
                </pic:nvPicPr>
                <pic:blipFill>
                  <a:blip r:embed="rId1" cstate="print"/>
                  <a:srcRect/>
                  <a:stretch>
                    <a:fillRect/>
                  </a:stretch>
                </pic:blipFill>
                <pic:spPr>
                  <a:xfrm>
                    <a:off x="0" y="0"/>
                    <a:ext cx="1080134" cy="795655"/>
                  </a:xfrm>
                  <a:prstGeom prst="rect">
                    <a:avLst/>
                  </a:prstGeom>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DFABC3">
    <w:pPr>
      <w:pStyle w:val="5"/>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1CD550B"/>
    <w:multiLevelType w:val="singleLevel"/>
    <w:tmpl w:val="A1CD550B"/>
    <w:lvl w:ilvl="0" w:tentative="0">
      <w:start w:val="1"/>
      <w:numFmt w:val="chineseCounting"/>
      <w:suff w:val="space"/>
      <w:lvlText w:val="(%1)"/>
      <w:lvlJc w:val="left"/>
      <w:rPr>
        <w:rFonts w:hint="eastAsia"/>
      </w:rPr>
    </w:lvl>
  </w:abstractNum>
  <w:abstractNum w:abstractNumId="1">
    <w:nsid w:val="A3A3FD93"/>
    <w:multiLevelType w:val="singleLevel"/>
    <w:tmpl w:val="A3A3FD93"/>
    <w:lvl w:ilvl="0" w:tentative="0">
      <w:start w:val="1"/>
      <w:numFmt w:val="decimal"/>
      <w:suff w:val="nothing"/>
      <w:lvlText w:val="(%1)"/>
      <w:lvlJc w:val="left"/>
      <w:pPr>
        <w:ind w:left="425" w:hanging="425"/>
      </w:pPr>
      <w:rPr>
        <w:rFonts w:hint="default"/>
      </w:rPr>
    </w:lvl>
  </w:abstractNum>
  <w:abstractNum w:abstractNumId="2">
    <w:nsid w:val="B8362992"/>
    <w:multiLevelType w:val="singleLevel"/>
    <w:tmpl w:val="B8362992"/>
    <w:lvl w:ilvl="0" w:tentative="0">
      <w:start w:val="1"/>
      <w:numFmt w:val="decimal"/>
      <w:suff w:val="nothing"/>
      <w:lvlText w:val="（%1）"/>
      <w:lvlJc w:val="left"/>
    </w:lvl>
  </w:abstractNum>
  <w:abstractNum w:abstractNumId="3">
    <w:nsid w:val="CD4E1B46"/>
    <w:multiLevelType w:val="singleLevel"/>
    <w:tmpl w:val="CD4E1B46"/>
    <w:lvl w:ilvl="0" w:tentative="0">
      <w:start w:val="1"/>
      <w:numFmt w:val="decimal"/>
      <w:suff w:val="nothing"/>
      <w:lvlText w:val="(%1)"/>
      <w:lvlJc w:val="left"/>
      <w:pPr>
        <w:ind w:left="425" w:hanging="425"/>
      </w:pPr>
      <w:rPr>
        <w:rFonts w:hint="default"/>
      </w:rPr>
    </w:lvl>
  </w:abstractNum>
  <w:abstractNum w:abstractNumId="4">
    <w:nsid w:val="DF961549"/>
    <w:multiLevelType w:val="singleLevel"/>
    <w:tmpl w:val="DF961549"/>
    <w:lvl w:ilvl="0" w:tentative="0">
      <w:start w:val="2"/>
      <w:numFmt w:val="decimal"/>
      <w:lvlText w:val="%1."/>
      <w:lvlJc w:val="left"/>
      <w:pPr>
        <w:tabs>
          <w:tab w:val="left" w:pos="312"/>
        </w:tabs>
      </w:pPr>
    </w:lvl>
  </w:abstractNum>
  <w:abstractNum w:abstractNumId="5">
    <w:nsid w:val="124A31CD"/>
    <w:multiLevelType w:val="singleLevel"/>
    <w:tmpl w:val="124A31CD"/>
    <w:lvl w:ilvl="0" w:tentative="0">
      <w:start w:val="2"/>
      <w:numFmt w:val="decimal"/>
      <w:suff w:val="space"/>
      <w:lvlText w:val="%1."/>
      <w:lvlJc w:val="left"/>
    </w:lvl>
  </w:abstractNum>
  <w:abstractNum w:abstractNumId="6">
    <w:nsid w:val="27267B51"/>
    <w:multiLevelType w:val="singleLevel"/>
    <w:tmpl w:val="27267B51"/>
    <w:lvl w:ilvl="0" w:tentative="0">
      <w:start w:val="1"/>
      <w:numFmt w:val="decimal"/>
      <w:suff w:val="nothing"/>
      <w:lvlText w:val="(%1)"/>
      <w:lvlJc w:val="left"/>
      <w:pPr>
        <w:ind w:left="425" w:hanging="425"/>
      </w:pPr>
      <w:rPr>
        <w:rFonts w:hint="default"/>
      </w:rPr>
    </w:lvl>
  </w:abstractNum>
  <w:abstractNum w:abstractNumId="7">
    <w:nsid w:val="2801766B"/>
    <w:multiLevelType w:val="singleLevel"/>
    <w:tmpl w:val="2801766B"/>
    <w:lvl w:ilvl="0" w:tentative="0">
      <w:start w:val="1"/>
      <w:numFmt w:val="decimal"/>
      <w:suff w:val="space"/>
      <w:lvlText w:val="%1."/>
      <w:lvlJc w:val="left"/>
    </w:lvl>
  </w:abstractNum>
  <w:abstractNum w:abstractNumId="8">
    <w:nsid w:val="4ADCE012"/>
    <w:multiLevelType w:val="singleLevel"/>
    <w:tmpl w:val="4ADCE012"/>
    <w:lvl w:ilvl="0" w:tentative="0">
      <w:start w:val="1"/>
      <w:numFmt w:val="bullet"/>
      <w:lvlText w:val=""/>
      <w:lvlJc w:val="left"/>
      <w:pPr>
        <w:ind w:left="420" w:hanging="420"/>
      </w:pPr>
      <w:rPr>
        <w:rFonts w:hint="default" w:ascii="Wingdings" w:hAnsi="Wingdings"/>
      </w:rPr>
    </w:lvl>
  </w:abstractNum>
  <w:abstractNum w:abstractNumId="9">
    <w:nsid w:val="5BF85AD6"/>
    <w:multiLevelType w:val="singleLevel"/>
    <w:tmpl w:val="5BF85AD6"/>
    <w:lvl w:ilvl="0" w:tentative="0">
      <w:start w:val="1"/>
      <w:numFmt w:val="decimal"/>
      <w:suff w:val="space"/>
      <w:lvlText w:val="%1."/>
      <w:lvlJc w:val="left"/>
    </w:lvl>
  </w:abstractNum>
  <w:num w:numId="1">
    <w:abstractNumId w:val="5"/>
  </w:num>
  <w:num w:numId="2">
    <w:abstractNumId w:val="4"/>
  </w:num>
  <w:num w:numId="3">
    <w:abstractNumId w:val="2"/>
  </w:num>
  <w:num w:numId="4">
    <w:abstractNumId w:val="0"/>
  </w:num>
  <w:num w:numId="5">
    <w:abstractNumId w:val="9"/>
  </w:num>
  <w:num w:numId="6">
    <w:abstractNumId w:val="7"/>
  </w:num>
  <w:num w:numId="7">
    <w:abstractNumId w:val="1"/>
  </w:num>
  <w:num w:numId="8">
    <w:abstractNumId w:val="6"/>
  </w:num>
  <w:num w:numId="9">
    <w:abstractNumId w:val="3"/>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9"/>
  <w:embedTrueTypeFonts/>
  <w:saveSubsetFonts/>
  <w:bordersDoNotSurroundHeader w:val="0"/>
  <w:bordersDoNotSurroundFooter w:val="0"/>
  <w:documentProtection w:enforcement="0"/>
  <w:defaultTabStop w:val="420"/>
  <w:drawingGridHorizontalSpacing w:val="158"/>
  <w:drawingGridVerticalSpacing w:val="595"/>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96864F2"/>
    <w:rsid w:val="0D693500"/>
    <w:rsid w:val="264241A2"/>
    <w:rsid w:val="2A5D1A37"/>
    <w:rsid w:val="2DEB6B09"/>
    <w:rsid w:val="383E473E"/>
    <w:rsid w:val="3EB628CB"/>
    <w:rsid w:val="4CD91D6B"/>
    <w:rsid w:val="510959A2"/>
    <w:rsid w:val="5A00764E"/>
    <w:rsid w:val="5B933B97"/>
    <w:rsid w:val="5DA445A0"/>
    <w:rsid w:val="657C554C"/>
    <w:rsid w:val="72473C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iPriority="99"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 w:cs="Times New Roman"/>
      <w:kern w:val="2"/>
      <w:sz w:val="32"/>
      <w:szCs w:val="22"/>
      <w:lang w:val="en-US" w:eastAsia="zh-CN" w:bidi="ar-SA"/>
    </w:rPr>
  </w:style>
  <w:style w:type="character" w:default="1" w:styleId="11">
    <w:name w:val="Default Paragraph Font"/>
    <w:unhideWhenUsed/>
    <w:qFormat/>
    <w:uiPriority w:val="1"/>
  </w:style>
  <w:style w:type="table" w:default="1" w:styleId="9">
    <w:name w:val="Normal Table"/>
    <w:unhideWhenUsed/>
    <w:qFormat/>
    <w:uiPriority w:val="99"/>
    <w:tblPr>
      <w:tblCellMar>
        <w:top w:w="0" w:type="dxa"/>
        <w:left w:w="108" w:type="dxa"/>
        <w:bottom w:w="0" w:type="dxa"/>
        <w:right w:w="108" w:type="dxa"/>
      </w:tblCellMar>
    </w:tblPr>
  </w:style>
  <w:style w:type="paragraph" w:styleId="2">
    <w:name w:val="Body Text"/>
    <w:basedOn w:val="1"/>
    <w:link w:val="15"/>
    <w:qFormat/>
    <w:uiPriority w:val="0"/>
    <w:pPr>
      <w:spacing w:line="0" w:lineRule="atLeast"/>
    </w:pPr>
    <w:rPr>
      <w:rFonts w:eastAsia="小标宋"/>
      <w:sz w:val="44"/>
      <w:szCs w:val="32"/>
    </w:rPr>
  </w:style>
  <w:style w:type="paragraph" w:styleId="3">
    <w:name w:val="Date"/>
    <w:basedOn w:val="1"/>
    <w:next w:val="1"/>
    <w:link w:val="16"/>
    <w:unhideWhenUsed/>
    <w:qFormat/>
    <w:uiPriority w:val="99"/>
    <w:pPr>
      <w:ind w:left="100" w:leftChars="2500"/>
    </w:pPr>
  </w:style>
  <w:style w:type="paragraph" w:styleId="4">
    <w:name w:val="footer"/>
    <w:basedOn w:val="1"/>
    <w:link w:val="14"/>
    <w:unhideWhenUsed/>
    <w:qFormat/>
    <w:uiPriority w:val="0"/>
    <w:pPr>
      <w:tabs>
        <w:tab w:val="center" w:pos="4153"/>
        <w:tab w:val="right" w:pos="8306"/>
      </w:tabs>
      <w:snapToGrid w:val="0"/>
      <w:jc w:val="left"/>
    </w:pPr>
    <w:rPr>
      <w:sz w:val="18"/>
      <w:szCs w:val="18"/>
    </w:rPr>
  </w:style>
  <w:style w:type="paragraph" w:styleId="5">
    <w:name w:val="header"/>
    <w:basedOn w:val="1"/>
    <w:link w:val="13"/>
    <w:unhideWhenUsed/>
    <w:qFormat/>
    <w:uiPriority w:val="0"/>
    <w:pPr>
      <w:pBdr>
        <w:bottom w:val="single" w:color="auto" w:sz="6" w:space="1"/>
      </w:pBdr>
      <w:tabs>
        <w:tab w:val="center" w:pos="4153"/>
        <w:tab w:val="right" w:pos="8306"/>
      </w:tabs>
      <w:snapToGrid w:val="0"/>
      <w:jc w:val="center"/>
    </w:pPr>
    <w:rPr>
      <w:sz w:val="18"/>
      <w:szCs w:val="18"/>
    </w:rPr>
  </w:style>
  <w:style w:type="paragraph" w:styleId="6">
    <w:name w:val="toc 1"/>
    <w:basedOn w:val="1"/>
    <w:next w:val="1"/>
    <w:unhideWhenUsed/>
    <w:qFormat/>
    <w:uiPriority w:val="39"/>
  </w:style>
  <w:style w:type="paragraph" w:styleId="7">
    <w:name w:val="toc 2"/>
    <w:basedOn w:val="1"/>
    <w:next w:val="1"/>
    <w:unhideWhenUsed/>
    <w:qFormat/>
    <w:uiPriority w:val="39"/>
    <w:pPr>
      <w:ind w:left="420" w:leftChars="200"/>
    </w:pPr>
  </w:style>
  <w:style w:type="paragraph" w:styleId="8">
    <w:name w:val="Body Text First Indent"/>
    <w:basedOn w:val="2"/>
    <w:link w:val="17"/>
    <w:unhideWhenUsed/>
    <w:qFormat/>
    <w:uiPriority w:val="99"/>
    <w:pPr>
      <w:spacing w:after="120" w:line="240" w:lineRule="auto"/>
      <w:ind w:firstLine="420" w:firstLineChars="100"/>
    </w:pPr>
    <w:rPr>
      <w:rFonts w:eastAsia="仿宋_GB2312"/>
      <w:sz w:val="32"/>
      <w:szCs w:val="22"/>
    </w:rPr>
  </w:style>
  <w:style w:type="table" w:styleId="10">
    <w:name w:val="Table Grid"/>
    <w:basedOn w:val="9"/>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page number"/>
    <w:basedOn w:val="11"/>
    <w:qFormat/>
    <w:uiPriority w:val="0"/>
  </w:style>
  <w:style w:type="character" w:customStyle="1" w:styleId="13">
    <w:name w:val="页眉 字符"/>
    <w:basedOn w:val="11"/>
    <w:link w:val="5"/>
    <w:semiHidden/>
    <w:qFormat/>
    <w:uiPriority w:val="99"/>
    <w:rPr>
      <w:rFonts w:ascii="宋体" w:hAnsi="宋体" w:eastAsia="方正仿宋简体"/>
      <w:sz w:val="18"/>
      <w:szCs w:val="18"/>
    </w:rPr>
  </w:style>
  <w:style w:type="character" w:customStyle="1" w:styleId="14">
    <w:name w:val="页脚 字符"/>
    <w:basedOn w:val="11"/>
    <w:link w:val="4"/>
    <w:qFormat/>
    <w:uiPriority w:val="99"/>
    <w:rPr>
      <w:rFonts w:ascii="宋体" w:hAnsi="宋体" w:eastAsia="方正仿宋简体"/>
      <w:sz w:val="18"/>
      <w:szCs w:val="18"/>
    </w:rPr>
  </w:style>
  <w:style w:type="character" w:customStyle="1" w:styleId="15">
    <w:name w:val="正文文本 字符"/>
    <w:basedOn w:val="11"/>
    <w:link w:val="2"/>
    <w:qFormat/>
    <w:uiPriority w:val="0"/>
    <w:rPr>
      <w:rFonts w:ascii="宋体" w:hAnsi="宋体" w:eastAsia="小标宋" w:cs="Times New Roman"/>
      <w:sz w:val="44"/>
      <w:szCs w:val="32"/>
    </w:rPr>
  </w:style>
  <w:style w:type="character" w:customStyle="1" w:styleId="16">
    <w:name w:val="日期 字符"/>
    <w:basedOn w:val="11"/>
    <w:link w:val="3"/>
    <w:semiHidden/>
    <w:qFormat/>
    <w:uiPriority w:val="99"/>
    <w:rPr>
      <w:rFonts w:ascii="Times New Roman" w:hAnsi="宋体" w:eastAsia="仿宋_GB2312"/>
      <w:kern w:val="2"/>
      <w:sz w:val="32"/>
      <w:szCs w:val="22"/>
    </w:rPr>
  </w:style>
  <w:style w:type="character" w:customStyle="1" w:styleId="17">
    <w:name w:val="正文文本首行缩进 字符"/>
    <w:basedOn w:val="15"/>
    <w:link w:val="8"/>
    <w:semiHidden/>
    <w:qFormat/>
    <w:uiPriority w:val="99"/>
    <w:rPr>
      <w:rFonts w:ascii="Times New Roman" w:hAnsi="宋体" w:eastAsia="仿宋_GB2312" w:cs="Times New Roman"/>
      <w:kern w:val="2"/>
      <w:sz w:val="32"/>
      <w:szCs w:val="22"/>
    </w:rPr>
  </w:style>
  <w:style w:type="paragraph" w:customStyle="1" w:styleId="18">
    <w:name w:val="_Style 1"/>
    <w:basedOn w:val="1"/>
    <w:next w:val="1"/>
    <w:qFormat/>
    <w:uiPriority w:val="99"/>
    <w:pPr>
      <w:spacing w:line="580" w:lineRule="exact"/>
      <w:ind w:firstLine="420" w:firstLineChars="200"/>
    </w:pPr>
    <w:rPr>
      <w:rFonts w:ascii="Calibri" w:hAnsi="Calibri" w:eastAsia="宋体"/>
      <w:szCs w:val="24"/>
    </w:rPr>
  </w:style>
  <w:style w:type="paragraph" w:customStyle="1" w:styleId="19">
    <w:name w:val="Table Text"/>
    <w:basedOn w:val="1"/>
    <w:semiHidden/>
    <w:qFormat/>
    <w:uiPriority w:val="0"/>
    <w:rPr>
      <w:rFonts w:ascii="仿宋" w:hAnsi="仿宋" w:eastAsia="仿宋" w:cs="仿宋"/>
      <w:sz w:val="22"/>
      <w:szCs w:val="22"/>
      <w:lang w:val="en-US" w:eastAsia="en-US" w:bidi="ar-SA"/>
    </w:rPr>
  </w:style>
  <w:style w:type="table" w:customStyle="1" w:styleId="20">
    <w:name w:val="Table Normal"/>
    <w:unhideWhenUsed/>
    <w:qFormat/>
    <w:uiPriority w:val="0"/>
    <w:tblPr>
      <w:tblCellMar>
        <w:top w:w="0" w:type="dxa"/>
        <w:left w:w="0" w:type="dxa"/>
        <w:bottom w:w="0" w:type="dxa"/>
        <w:right w:w="0" w:type="dxa"/>
      </w:tblCellMar>
    </w:tblPr>
  </w:style>
  <w:style w:type="paragraph" w:customStyle="1" w:styleId="21">
    <w:name w:val="图号"/>
    <w:basedOn w:val="1"/>
    <w:qFormat/>
    <w:uiPriority w:val="0"/>
    <w:pPr>
      <w:spacing w:after="100" w:line="240" w:lineRule="auto"/>
      <w:jc w:val="center"/>
    </w:pPr>
    <w:rPr>
      <w:rFonts w:ascii="宋体" w:hAnsi="宋体"/>
      <w:color w:val="000000" w:themeColor="text1"/>
      <w:sz w:val="24"/>
      <w:szCs w:val="28"/>
      <w:lang w:val="en-US" w:eastAsia="zh-CN"/>
      <w14:textFill>
        <w14:solidFill>
          <w14:schemeClr w14:val="tx1"/>
        </w14:solidFill>
      </w14:textFill>
    </w:rPr>
  </w:style>
  <w:style w:type="paragraph" w:customStyle="1" w:styleId="22">
    <w:name w:val="List Paragraph"/>
    <w:basedOn w:val="1"/>
    <w:qFormat/>
    <w:uiPriority w:val="99"/>
    <w:pPr>
      <w:ind w:left="720"/>
      <w:contextualSpacing/>
    </w:p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4" Type="http://schemas.openxmlformats.org/officeDocument/2006/relationships/fontTable" Target="fontTable.xml"/><Relationship Id="rId43" Type="http://schemas.openxmlformats.org/officeDocument/2006/relationships/numbering" Target="numbering.xml"/><Relationship Id="rId42" Type="http://schemas.openxmlformats.org/officeDocument/2006/relationships/customXml" Target="../customXml/item1.xml"/><Relationship Id="rId41" Type="http://schemas.openxmlformats.org/officeDocument/2006/relationships/image" Target="media/image28.png"/><Relationship Id="rId40" Type="http://schemas.openxmlformats.org/officeDocument/2006/relationships/image" Target="media/image27.jpeg"/><Relationship Id="rId4" Type="http://schemas.openxmlformats.org/officeDocument/2006/relationships/header" Target="header2.xml"/><Relationship Id="rId39" Type="http://schemas.openxmlformats.org/officeDocument/2006/relationships/image" Target="media/image26.png"/><Relationship Id="rId38" Type="http://schemas.openxmlformats.org/officeDocument/2006/relationships/image" Target="media/image25.png"/><Relationship Id="rId37" Type="http://schemas.openxmlformats.org/officeDocument/2006/relationships/image" Target="media/image24.png"/><Relationship Id="rId36" Type="http://schemas.openxmlformats.org/officeDocument/2006/relationships/image" Target="media/image23.png"/><Relationship Id="rId35" Type="http://schemas.openxmlformats.org/officeDocument/2006/relationships/image" Target="media/image22.png"/><Relationship Id="rId34" Type="http://schemas.openxmlformats.org/officeDocument/2006/relationships/image" Target="media/image21.jpe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media/image17.png"/><Relationship Id="rId3" Type="http://schemas.openxmlformats.org/officeDocument/2006/relationships/header" Target="header1.xml"/><Relationship Id="rId29" Type="http://schemas.openxmlformats.org/officeDocument/2006/relationships/image" Target="media/image16.png"/><Relationship Id="rId28" Type="http://schemas.openxmlformats.org/officeDocument/2006/relationships/image" Target="media/image15.png"/><Relationship Id="rId27" Type="http://schemas.openxmlformats.org/officeDocument/2006/relationships/image" Target="media/image14.png"/><Relationship Id="rId26" Type="http://schemas.openxmlformats.org/officeDocument/2006/relationships/image" Target="media/image13.jpeg"/><Relationship Id="rId25" Type="http://schemas.openxmlformats.org/officeDocument/2006/relationships/image" Target="media/image12.png"/><Relationship Id="rId24" Type="http://schemas.openxmlformats.org/officeDocument/2006/relationships/image" Target="media/image11.png"/><Relationship Id="rId23" Type="http://schemas.openxmlformats.org/officeDocument/2006/relationships/image" Target="media/image10.png"/><Relationship Id="rId22" Type="http://schemas.openxmlformats.org/officeDocument/2006/relationships/image" Target="media/image9.jpeg"/><Relationship Id="rId21" Type="http://schemas.openxmlformats.org/officeDocument/2006/relationships/image" Target="media/image8.jpeg"/><Relationship Id="rId20" Type="http://schemas.openxmlformats.org/officeDocument/2006/relationships/image" Target="media/image7.jpeg"/><Relationship Id="rId2" Type="http://schemas.openxmlformats.org/officeDocument/2006/relationships/settings" Target="settings.xml"/><Relationship Id="rId19" Type="http://schemas.openxmlformats.org/officeDocument/2006/relationships/image" Target="media/image6.jpeg"/><Relationship Id="rId18" Type="http://schemas.openxmlformats.org/officeDocument/2006/relationships/image" Target="media/image5.jpeg"/><Relationship Id="rId17" Type="http://schemas.openxmlformats.org/officeDocument/2006/relationships/image" Target="media/image4.jpeg"/><Relationship Id="rId16" Type="http://schemas.openxmlformats.org/officeDocument/2006/relationships/image" Target="media/image3.jpeg"/><Relationship Id="rId15" Type="http://schemas.openxmlformats.org/officeDocument/2006/relationships/image" Target="media/image2.png"/><Relationship Id="rId14" Type="http://schemas.openxmlformats.org/officeDocument/2006/relationships/theme" Target="theme/theme1.xml"/><Relationship Id="rId13" Type="http://schemas.openxmlformats.org/officeDocument/2006/relationships/footer" Target="footer7.xml"/><Relationship Id="rId12" Type="http://schemas.openxmlformats.org/officeDocument/2006/relationships/footer" Target="footer6.xml"/><Relationship Id="rId11" Type="http://schemas.openxmlformats.org/officeDocument/2006/relationships/header" Target="header4.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53</Pages>
  <Words>16304</Words>
  <Characters>16796</Characters>
  <Lines>38</Lines>
  <Paragraphs>10</Paragraphs>
  <TotalTime>0</TotalTime>
  <ScaleCrop>false</ScaleCrop>
  <LinksUpToDate>false</LinksUpToDate>
  <CharactersWithSpaces>17068</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2022-07-02T08:06:00Z</dcterms:created>
  <dc:creator>女神</dc:creator>
  <cp:lastModifiedBy>ylq</cp:lastModifiedBy>
  <dcterms:modified xsi:type="dcterms:W3CDTF">2025-10-11T04:27:47Z</dcterms:modified>
  <dc:subject>[此处输入文件标题]</dc:subject>
  <dc:title>〔2022〕号</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0A9FA5FA1D4947A0AE6ECDC7C281146F_13</vt:lpwstr>
  </property>
  <property fmtid="{D5CDD505-2E9C-101B-9397-08002B2CF9AE}" pid="4" name="KSOTemplateDocerSaveRecord">
    <vt:lpwstr>eyJoZGlkIjoiN2ZiYzkzZTk0NTY5ZmU5ZDdjYzFmNGQ1ZmYzOWExNzQiLCJ1c2VySWQiOiIzODcyNzQyNDUifQ==</vt:lpwstr>
  </property>
</Properties>
</file>