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B92C82B">
      <w:pPr>
        <w:spacing w:line="600" w:lineRule="exact"/>
        <w:rPr>
          <w:rFonts w:hint="eastAsia" w:ascii="Times New Roman" w:hAnsi="Times New Roman" w:eastAsia="黑体" w:cs="仿宋_GB2312"/>
          <w:color w:val="auto"/>
          <w:szCs w:val="20"/>
          <w:highlight w:val="none"/>
          <w:lang w:val="en-US" w:eastAsia="zh-CN"/>
        </w:rPr>
      </w:pPr>
      <w:r>
        <w:rPr>
          <w:rFonts w:hint="eastAsia" w:ascii="Times New Roman" w:hAnsi="Times New Roman" w:eastAsia="黑体" w:cs="仿宋_GB2312"/>
          <w:color w:val="auto"/>
          <w:szCs w:val="32"/>
          <w:highlight w:val="none"/>
        </w:rPr>
        <w:t>附件</w:t>
      </w:r>
      <w:r>
        <w:rPr>
          <w:rFonts w:hint="eastAsia" w:ascii="Times New Roman" w:hAnsi="Times New Roman" w:eastAsia="黑体" w:cs="仿宋_GB2312"/>
          <w:color w:val="auto"/>
          <w:szCs w:val="32"/>
          <w:highlight w:val="none"/>
          <w:lang w:val="en-US" w:eastAsia="zh-CN"/>
        </w:rPr>
        <w:t>1</w:t>
      </w:r>
    </w:p>
    <w:p w14:paraId="2BB847B3">
      <w:pPr>
        <w:spacing w:line="600" w:lineRule="exact"/>
        <w:ind w:firstLine="640" w:firstLineChars="200"/>
        <w:rPr>
          <w:rFonts w:eastAsia="宋体"/>
          <w:color w:val="auto"/>
          <w:szCs w:val="24"/>
          <w:highlight w:val="none"/>
        </w:rPr>
      </w:pPr>
    </w:p>
    <w:p w14:paraId="299C7F01">
      <w:pPr>
        <w:spacing w:line="600" w:lineRule="exact"/>
        <w:jc w:val="center"/>
        <w:rPr>
          <w:rFonts w:eastAsia="方正小标宋简体" w:cs="方正小标宋_GBK"/>
          <w:snapToGrid w:val="0"/>
          <w:color w:val="auto"/>
          <w:kern w:val="0"/>
          <w:sz w:val="44"/>
          <w:szCs w:val="44"/>
          <w:highlight w:val="none"/>
        </w:rPr>
      </w:pPr>
    </w:p>
    <w:p w14:paraId="53BADA51">
      <w:pPr>
        <w:spacing w:line="600" w:lineRule="exact"/>
        <w:jc w:val="center"/>
        <w:rPr>
          <w:rFonts w:hint="eastAsia" w:ascii="宋体" w:hAnsi="宋体" w:eastAsia="宋体" w:cs="宋体"/>
          <w:b/>
          <w:bCs/>
          <w:snapToGrid w:val="0"/>
          <w:color w:val="auto"/>
          <w:kern w:val="0"/>
          <w:sz w:val="44"/>
          <w:szCs w:val="44"/>
          <w:highlight w:val="none"/>
        </w:rPr>
      </w:pPr>
      <w:r>
        <w:rPr>
          <w:rFonts w:hint="eastAsia" w:ascii="宋体" w:hAnsi="宋体" w:eastAsia="宋体" w:cs="宋体"/>
          <w:b/>
          <w:bCs/>
          <w:snapToGrid w:val="0"/>
          <w:color w:val="auto"/>
          <w:kern w:val="0"/>
          <w:sz w:val="44"/>
          <w:szCs w:val="44"/>
          <w:highlight w:val="none"/>
        </w:rPr>
        <w:t>沈阳市</w:t>
      </w:r>
      <w:r>
        <w:rPr>
          <w:rFonts w:hint="eastAsia" w:ascii="宋体" w:hAnsi="宋体" w:eastAsia="宋体" w:cs="宋体"/>
          <w:b/>
          <w:bCs/>
          <w:snapToGrid w:val="0"/>
          <w:color w:val="auto"/>
          <w:kern w:val="0"/>
          <w:sz w:val="44"/>
          <w:szCs w:val="44"/>
          <w:highlight w:val="none"/>
          <w:lang w:eastAsia="zh-CN"/>
        </w:rPr>
        <w:t>第四届</w:t>
      </w:r>
      <w:r>
        <w:rPr>
          <w:rFonts w:hint="eastAsia" w:ascii="宋体" w:hAnsi="宋体" w:eastAsia="宋体" w:cs="宋体"/>
          <w:b/>
          <w:bCs/>
          <w:snapToGrid w:val="0"/>
          <w:color w:val="auto"/>
          <w:kern w:val="0"/>
          <w:sz w:val="44"/>
          <w:szCs w:val="44"/>
          <w:highlight w:val="none"/>
        </w:rPr>
        <w:t>“舒心传</w:t>
      </w:r>
      <w:r>
        <w:rPr>
          <w:rFonts w:hint="eastAsia" w:ascii="宋体" w:hAnsi="宋体" w:eastAsia="宋体" w:cs="宋体"/>
          <w:b/>
          <w:bCs/>
          <w:snapToGrid w:val="0"/>
          <w:color w:val="auto"/>
          <w:kern w:val="0"/>
          <w:sz w:val="44"/>
          <w:szCs w:val="44"/>
          <w:highlight w:val="none"/>
          <w:lang w:eastAsia="zh-CN"/>
        </w:rPr>
        <w:t>技</w:t>
      </w:r>
      <w:r>
        <w:rPr>
          <w:rFonts w:hint="eastAsia" w:ascii="宋体" w:hAnsi="宋体" w:eastAsia="宋体" w:cs="宋体"/>
          <w:b/>
          <w:bCs/>
          <w:snapToGrid w:val="0"/>
          <w:color w:val="auto"/>
          <w:kern w:val="0"/>
          <w:sz w:val="44"/>
          <w:szCs w:val="44"/>
          <w:highlight w:val="none"/>
        </w:rPr>
        <w:t>”职业技能大赛</w:t>
      </w:r>
    </w:p>
    <w:p w14:paraId="39830A20">
      <w:pPr>
        <w:spacing w:line="600" w:lineRule="exact"/>
        <w:jc w:val="center"/>
        <w:rPr>
          <w:rFonts w:eastAsia="方正小标宋_GBK" w:cs="方正小标宋_GBK"/>
          <w:snapToGrid w:val="0"/>
          <w:color w:val="auto"/>
          <w:kern w:val="0"/>
          <w:sz w:val="52"/>
          <w:szCs w:val="52"/>
          <w:highlight w:val="none"/>
        </w:rPr>
      </w:pPr>
    </w:p>
    <w:p w14:paraId="607AB056">
      <w:pPr>
        <w:spacing w:line="600" w:lineRule="exact"/>
        <w:jc w:val="center"/>
        <w:rPr>
          <w:rFonts w:eastAsia="方正小标宋_GBK" w:cs="方正小标宋_GBK"/>
          <w:color w:val="auto"/>
          <w:sz w:val="52"/>
          <w:szCs w:val="52"/>
          <w:highlight w:val="none"/>
          <w:lang w:val="en-AU"/>
        </w:rPr>
      </w:pPr>
    </w:p>
    <w:p w14:paraId="00462454">
      <w:pPr>
        <w:spacing w:line="600" w:lineRule="exact"/>
        <w:jc w:val="center"/>
        <w:rPr>
          <w:rFonts w:eastAsia="方正小标宋_GBK" w:cs="方正小标宋_GBK"/>
          <w:color w:val="auto"/>
          <w:sz w:val="52"/>
          <w:szCs w:val="52"/>
          <w:highlight w:val="none"/>
          <w:lang w:val="en-AU"/>
        </w:rPr>
      </w:pPr>
    </w:p>
    <w:p w14:paraId="473D540E">
      <w:pPr>
        <w:spacing w:line="600" w:lineRule="exact"/>
        <w:jc w:val="center"/>
        <w:rPr>
          <w:rFonts w:eastAsia="方正小标宋_GBK" w:cs="方正小标宋_GBK"/>
          <w:color w:val="auto"/>
          <w:sz w:val="52"/>
          <w:szCs w:val="52"/>
          <w:highlight w:val="none"/>
          <w:lang w:val="en-AU"/>
        </w:rPr>
      </w:pPr>
    </w:p>
    <w:p w14:paraId="703D0C6A">
      <w:pPr>
        <w:spacing w:line="600" w:lineRule="exact"/>
        <w:jc w:val="center"/>
        <w:rPr>
          <w:rFonts w:hint="eastAsia" w:ascii="宋体" w:hAnsi="宋体" w:eastAsia="宋体" w:cs="宋体"/>
          <w:b/>
          <w:bCs/>
          <w:color w:val="auto"/>
          <w:sz w:val="44"/>
          <w:szCs w:val="44"/>
          <w:highlight w:val="none"/>
          <w:lang w:val="en-AU"/>
        </w:rPr>
      </w:pPr>
      <w:r>
        <w:rPr>
          <w:rFonts w:hint="eastAsia" w:ascii="宋体" w:hAnsi="宋体" w:eastAsia="宋体" w:cs="宋体"/>
          <w:b/>
          <w:bCs/>
          <w:color w:val="auto"/>
          <w:sz w:val="44"/>
          <w:szCs w:val="44"/>
          <w:highlight w:val="none"/>
          <w:lang w:val="en-AU"/>
        </w:rPr>
        <w:t>电子技术项目技术工作文件</w:t>
      </w:r>
    </w:p>
    <w:p w14:paraId="2D29469D">
      <w:pPr>
        <w:widowControl/>
        <w:spacing w:line="600" w:lineRule="exact"/>
        <w:contextualSpacing/>
        <w:rPr>
          <w:rFonts w:eastAsia="微软雅黑"/>
          <w:color w:val="auto"/>
          <w:spacing w:val="-10"/>
          <w:kern w:val="28"/>
          <w:sz w:val="50"/>
          <w:szCs w:val="56"/>
          <w:highlight w:val="none"/>
          <w:lang w:val="en-AU"/>
        </w:rPr>
      </w:pPr>
    </w:p>
    <w:p w14:paraId="20FD12BF">
      <w:pPr>
        <w:spacing w:line="600" w:lineRule="exact"/>
        <w:rPr>
          <w:color w:val="auto"/>
          <w:highlight w:val="none"/>
          <w:lang w:val="en-AU"/>
        </w:rPr>
      </w:pPr>
    </w:p>
    <w:p w14:paraId="27A1B9C1">
      <w:pPr>
        <w:spacing w:line="600" w:lineRule="exact"/>
        <w:rPr>
          <w:color w:val="auto"/>
          <w:highlight w:val="none"/>
          <w:lang w:val="en-AU"/>
        </w:rPr>
      </w:pPr>
    </w:p>
    <w:p w14:paraId="30DC1F6B">
      <w:pPr>
        <w:spacing w:line="600" w:lineRule="exact"/>
        <w:rPr>
          <w:color w:val="auto"/>
          <w:highlight w:val="none"/>
          <w:lang w:val="en-AU"/>
        </w:rPr>
      </w:pPr>
    </w:p>
    <w:p w14:paraId="23576B80">
      <w:pPr>
        <w:spacing w:line="600" w:lineRule="exact"/>
        <w:rPr>
          <w:color w:val="auto"/>
          <w:highlight w:val="none"/>
          <w:lang w:val="en-AU"/>
        </w:rPr>
      </w:pPr>
    </w:p>
    <w:p w14:paraId="69CC4DC9">
      <w:pPr>
        <w:spacing w:line="600" w:lineRule="exact"/>
        <w:rPr>
          <w:color w:val="auto"/>
          <w:highlight w:val="none"/>
          <w:lang w:val="en-AU"/>
        </w:rPr>
      </w:pPr>
    </w:p>
    <w:p w14:paraId="14F25DC7">
      <w:pPr>
        <w:spacing w:line="600" w:lineRule="exact"/>
        <w:rPr>
          <w:color w:val="auto"/>
          <w:highlight w:val="none"/>
          <w:lang w:val="en-AU"/>
        </w:rPr>
      </w:pPr>
    </w:p>
    <w:p w14:paraId="1DCF4A6A">
      <w:pPr>
        <w:spacing w:line="600" w:lineRule="exact"/>
        <w:rPr>
          <w:color w:val="auto"/>
          <w:highlight w:val="none"/>
          <w:lang w:val="en-AU"/>
        </w:rPr>
      </w:pPr>
    </w:p>
    <w:p w14:paraId="6AB87BB2">
      <w:pPr>
        <w:spacing w:line="600" w:lineRule="exact"/>
        <w:rPr>
          <w:color w:val="auto"/>
          <w:highlight w:val="none"/>
          <w:lang w:val="en-AU"/>
        </w:rPr>
      </w:pPr>
    </w:p>
    <w:p w14:paraId="6A3B1021">
      <w:pPr>
        <w:spacing w:line="600" w:lineRule="exact"/>
        <w:rPr>
          <w:color w:val="auto"/>
          <w:szCs w:val="24"/>
          <w:highlight w:val="none"/>
          <w:lang w:val="en-AU"/>
        </w:rPr>
      </w:pPr>
    </w:p>
    <w:p w14:paraId="0820A93D">
      <w:pPr>
        <w:spacing w:line="600" w:lineRule="exact"/>
        <w:jc w:val="center"/>
        <w:rPr>
          <w:rFonts w:eastAsia="楷体_GB2312" w:cs="方正仿宋_GBK"/>
          <w:snapToGrid w:val="0"/>
          <w:color w:val="auto"/>
          <w:kern w:val="0"/>
          <w:szCs w:val="32"/>
          <w:highlight w:val="none"/>
        </w:rPr>
      </w:pPr>
      <w:r>
        <w:rPr>
          <w:rFonts w:hint="eastAsia" w:eastAsia="楷体_GB2312" w:cs="方正仿宋_GBK"/>
          <w:snapToGrid w:val="0"/>
          <w:color w:val="auto"/>
          <w:kern w:val="0"/>
          <w:szCs w:val="32"/>
          <w:highlight w:val="none"/>
        </w:rPr>
        <w:t>沈阳市</w:t>
      </w:r>
      <w:r>
        <w:rPr>
          <w:rFonts w:hint="eastAsia" w:eastAsia="楷体_GB2312" w:cs="仿宋_GB2312"/>
          <w:color w:val="auto"/>
          <w:szCs w:val="32"/>
          <w:highlight w:val="none"/>
        </w:rPr>
        <w:t>第</w:t>
      </w:r>
      <w:r>
        <w:rPr>
          <w:rFonts w:hint="eastAsia" w:eastAsia="楷体_GB2312" w:cs="仿宋_GB2312"/>
          <w:color w:val="auto"/>
          <w:szCs w:val="32"/>
          <w:highlight w:val="none"/>
          <w:lang w:val="en-US" w:eastAsia="zh-CN"/>
        </w:rPr>
        <w:t>四</w:t>
      </w:r>
      <w:r>
        <w:rPr>
          <w:rFonts w:hint="eastAsia" w:eastAsia="楷体_GB2312" w:cs="仿宋_GB2312"/>
          <w:color w:val="auto"/>
          <w:szCs w:val="32"/>
          <w:highlight w:val="none"/>
        </w:rPr>
        <w:t>届</w:t>
      </w:r>
      <w:r>
        <w:rPr>
          <w:rFonts w:hint="eastAsia" w:eastAsia="楷体_GB2312" w:cs="方正仿宋_GBK"/>
          <w:snapToGrid w:val="0"/>
          <w:color w:val="auto"/>
          <w:kern w:val="0"/>
          <w:szCs w:val="32"/>
          <w:highlight w:val="none"/>
        </w:rPr>
        <w:t>“舒心传技”职业技能大赛</w:t>
      </w:r>
    </w:p>
    <w:p w14:paraId="343DC25C">
      <w:pPr>
        <w:spacing w:line="600" w:lineRule="exact"/>
        <w:jc w:val="center"/>
        <w:rPr>
          <w:rFonts w:eastAsia="楷体_GB2312" w:cs="方正仿宋_GBK"/>
          <w:color w:val="auto"/>
          <w:szCs w:val="32"/>
          <w:highlight w:val="none"/>
          <w:lang w:val="en-AU"/>
        </w:rPr>
      </w:pPr>
      <w:r>
        <w:rPr>
          <w:rFonts w:hint="eastAsia" w:eastAsia="楷体_GB2312" w:cs="方正仿宋_GBK"/>
          <w:color w:val="auto"/>
          <w:szCs w:val="32"/>
          <w:highlight w:val="none"/>
          <w:lang w:val="en-AU"/>
        </w:rPr>
        <w:t>电子技术</w:t>
      </w:r>
      <w:r>
        <w:rPr>
          <w:rFonts w:hint="eastAsia" w:eastAsia="楷体_GB2312" w:cs="方正仿宋_GBK"/>
          <w:color w:val="auto"/>
          <w:szCs w:val="32"/>
          <w:highlight w:val="none"/>
        </w:rPr>
        <w:t>项目</w:t>
      </w:r>
      <w:r>
        <w:rPr>
          <w:rFonts w:hint="eastAsia" w:eastAsia="楷体_GB2312" w:cs="方正仿宋_GBK"/>
          <w:snapToGrid w:val="0"/>
          <w:color w:val="auto"/>
          <w:kern w:val="0"/>
          <w:szCs w:val="32"/>
          <w:highlight w:val="none"/>
        </w:rPr>
        <w:t>执</w:t>
      </w:r>
      <w:r>
        <w:rPr>
          <w:rFonts w:hint="eastAsia" w:eastAsia="楷体_GB2312" w:cs="方正仿宋_GBK"/>
          <w:color w:val="auto"/>
          <w:szCs w:val="32"/>
          <w:highlight w:val="none"/>
          <w:lang w:val="en-AU"/>
        </w:rPr>
        <w:t>委会技术工作组</w:t>
      </w:r>
    </w:p>
    <w:p w14:paraId="1515B048">
      <w:pPr>
        <w:spacing w:line="600" w:lineRule="exact"/>
        <w:jc w:val="center"/>
        <w:rPr>
          <w:rFonts w:eastAsia="楷体_GB2312"/>
          <w:color w:val="auto"/>
          <w:szCs w:val="32"/>
          <w:highlight w:val="none"/>
          <w:lang w:val="en-AU"/>
        </w:rPr>
      </w:pPr>
      <w:r>
        <w:rPr>
          <w:rFonts w:eastAsia="楷体_GB2312"/>
          <w:color w:val="auto"/>
          <w:szCs w:val="32"/>
          <w:highlight w:val="none"/>
          <w:lang w:val="en-AU"/>
        </w:rPr>
        <w:t>202</w:t>
      </w:r>
      <w:r>
        <w:rPr>
          <w:rFonts w:hint="eastAsia" w:eastAsia="楷体_GB2312"/>
          <w:color w:val="auto"/>
          <w:szCs w:val="32"/>
          <w:highlight w:val="none"/>
          <w:lang w:val="en-US" w:eastAsia="zh-CN"/>
        </w:rPr>
        <w:t>5</w:t>
      </w:r>
      <w:r>
        <w:rPr>
          <w:rFonts w:hint="eastAsia" w:eastAsia="楷体_GB2312"/>
          <w:color w:val="auto"/>
          <w:szCs w:val="32"/>
          <w:highlight w:val="none"/>
          <w:lang w:val="en-AU"/>
        </w:rPr>
        <w:t>年</w:t>
      </w:r>
      <w:r>
        <w:rPr>
          <w:rFonts w:hint="eastAsia" w:eastAsia="楷体_GB2312"/>
          <w:color w:val="auto"/>
          <w:szCs w:val="32"/>
          <w:highlight w:val="none"/>
          <w:lang w:val="en-US" w:eastAsia="zh-CN"/>
        </w:rPr>
        <w:t>10</w:t>
      </w:r>
      <w:r>
        <w:rPr>
          <w:rFonts w:hint="eastAsia" w:eastAsia="楷体_GB2312"/>
          <w:color w:val="auto"/>
          <w:szCs w:val="32"/>
          <w:highlight w:val="none"/>
          <w:lang w:val="en-AU"/>
        </w:rPr>
        <w:t>月</w:t>
      </w:r>
    </w:p>
    <w:p w14:paraId="20F00600">
      <w:pPr>
        <w:spacing w:after="160" w:line="600" w:lineRule="exact"/>
        <w:jc w:val="center"/>
        <w:rPr>
          <w:rFonts w:hint="eastAsia" w:ascii="Times New Roman" w:hAnsi="Times New Roman" w:eastAsia="方正小标宋简体"/>
          <w:color w:val="auto"/>
          <w:sz w:val="44"/>
          <w:szCs w:val="44"/>
          <w:highlight w:val="none"/>
          <w:lang w:val="en-US" w:eastAsia="zh-CN"/>
        </w:rPr>
        <w:sectPr>
          <w:pgSz w:w="11906" w:h="16838"/>
          <w:pgMar w:top="1440" w:right="1466" w:bottom="1440" w:left="1480" w:header="851" w:footer="992" w:gutter="0"/>
          <w:pgNumType w:fmt="decimal"/>
          <w:cols w:space="425" w:num="1"/>
          <w:docGrid w:type="lines" w:linePitch="312" w:charSpace="0"/>
        </w:sectPr>
      </w:pPr>
      <w:bookmarkStart w:id="0" w:name="_Toc14896"/>
    </w:p>
    <w:p w14:paraId="55F27282">
      <w:pPr>
        <w:spacing w:after="160" w:line="600" w:lineRule="exact"/>
        <w:jc w:val="center"/>
        <w:rPr>
          <w:rFonts w:hint="eastAsia" w:asciiTheme="minorEastAsia" w:hAnsiTheme="minorEastAsia" w:eastAsiaTheme="minorEastAsia" w:cstheme="minorEastAsia"/>
          <w:b/>
          <w:bCs/>
          <w:color w:val="auto"/>
          <w:sz w:val="30"/>
          <w:szCs w:val="30"/>
          <w:highlight w:val="none"/>
          <w:lang w:val="en-US" w:eastAsia="zh-CN"/>
        </w:rPr>
      </w:pPr>
      <w:r>
        <w:rPr>
          <w:rFonts w:hint="eastAsia" w:asciiTheme="minorEastAsia" w:hAnsiTheme="minorEastAsia" w:eastAsiaTheme="minorEastAsia" w:cstheme="minorEastAsia"/>
          <w:b/>
          <w:bCs/>
          <w:color w:val="auto"/>
          <w:sz w:val="30"/>
          <w:szCs w:val="30"/>
          <w:highlight w:val="none"/>
          <w:lang w:val="en-US" w:eastAsia="zh-CN"/>
        </w:rPr>
        <w:t>目  录</w:t>
      </w:r>
    </w:p>
    <w:p w14:paraId="7B64A0AC">
      <w:pPr>
        <w:pStyle w:val="7"/>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TOC \o "1-2" \h \u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HYPERLINK \l _Toc3114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kern w:val="2"/>
          <w:sz w:val="30"/>
          <w:szCs w:val="30"/>
          <w:highlight w:val="none"/>
          <w:lang w:val="en-US" w:eastAsia="zh-CN" w:bidi="ar-SA"/>
        </w:rPr>
        <w:t>一、技术描述</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_Toc3114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1</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sz w:val="30"/>
          <w:szCs w:val="30"/>
          <w:highlight w:val="none"/>
        </w:rPr>
        <w:fldChar w:fldCharType="end"/>
      </w:r>
    </w:p>
    <w:p w14:paraId="2B72D6F7">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_Toc15530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（一）项目概要</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_Toc15530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1</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00D550EB">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_Toc3813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lang w:val="en-US" w:eastAsia="zh-CN"/>
        </w:rPr>
        <w:t>（二）基本知识及能力要求</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_Toc3813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1</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7B3ABD33">
      <w:pPr>
        <w:pStyle w:val="7"/>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_Toc29166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二、试题及评判标准</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_Toc29166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5</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7F54574C">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_Toc27860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（一）命题方法、流程</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_Toc27860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5</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26A36829">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_Toc15506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（二）比赛时间、试题具体内容及配分</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_Toc15506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5</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2B40A27F">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_Toc18107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（三）评判标准</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_Toc18107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6</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0931CDBF">
      <w:pPr>
        <w:pStyle w:val="7"/>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_Toc19463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三、竞赛细则</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_Toc19463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7</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6449B1F1">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_Toc24832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（一）评分流程说明</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_Toc24832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7</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2C910659">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_Toc17133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lang w:eastAsia="zh-CN"/>
        </w:rPr>
        <w:t>（</w:t>
      </w:r>
      <w:r>
        <w:rPr>
          <w:rFonts w:hint="eastAsia" w:asciiTheme="minorEastAsia" w:hAnsiTheme="minorEastAsia" w:eastAsiaTheme="minorEastAsia" w:cstheme="minorEastAsia"/>
          <w:b/>
          <w:bCs/>
          <w:color w:val="auto"/>
          <w:sz w:val="30"/>
          <w:szCs w:val="30"/>
          <w:highlight w:val="none"/>
          <w:lang w:val="en-US" w:eastAsia="zh-CN"/>
        </w:rPr>
        <w:t>二</w:t>
      </w:r>
      <w:r>
        <w:rPr>
          <w:rFonts w:hint="eastAsia" w:asciiTheme="minorEastAsia" w:hAnsiTheme="minorEastAsia" w:eastAsiaTheme="minorEastAsia" w:cstheme="minorEastAsia"/>
          <w:b/>
          <w:bCs/>
          <w:color w:val="auto"/>
          <w:sz w:val="30"/>
          <w:szCs w:val="30"/>
          <w:highlight w:val="none"/>
          <w:lang w:eastAsia="zh-CN"/>
        </w:rPr>
        <w:t>）</w:t>
      </w:r>
      <w:r>
        <w:rPr>
          <w:rFonts w:hint="eastAsia" w:asciiTheme="minorEastAsia" w:hAnsiTheme="minorEastAsia" w:eastAsiaTheme="minorEastAsia" w:cstheme="minorEastAsia"/>
          <w:b/>
          <w:bCs/>
          <w:color w:val="auto"/>
          <w:sz w:val="30"/>
          <w:szCs w:val="30"/>
          <w:highlight w:val="none"/>
        </w:rPr>
        <w:t>裁判构成与分组</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_Toc17133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8</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25D13CD7">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_Toc19531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w:t>
      </w:r>
      <w:r>
        <w:rPr>
          <w:rFonts w:hint="eastAsia" w:asciiTheme="minorEastAsia" w:hAnsiTheme="minorEastAsia" w:eastAsiaTheme="minorEastAsia" w:cstheme="minorEastAsia"/>
          <w:b/>
          <w:bCs/>
          <w:color w:val="auto"/>
          <w:sz w:val="30"/>
          <w:szCs w:val="30"/>
          <w:highlight w:val="none"/>
          <w:lang w:val="en-US" w:eastAsia="zh-CN"/>
        </w:rPr>
        <w:t>三</w:t>
      </w:r>
      <w:r>
        <w:rPr>
          <w:rFonts w:hint="eastAsia" w:asciiTheme="minorEastAsia" w:hAnsiTheme="minorEastAsia" w:eastAsiaTheme="minorEastAsia" w:cstheme="minorEastAsia"/>
          <w:b/>
          <w:bCs/>
          <w:color w:val="auto"/>
          <w:sz w:val="30"/>
          <w:szCs w:val="30"/>
          <w:highlight w:val="none"/>
        </w:rPr>
        <w:t>）模块A硬件设计</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_Toc19531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8</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33E25110">
      <w:pPr>
        <w:pStyle w:val="8"/>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_Toc11694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w:t>
      </w:r>
      <w:r>
        <w:rPr>
          <w:rFonts w:hint="eastAsia" w:asciiTheme="minorEastAsia" w:hAnsiTheme="minorEastAsia" w:eastAsiaTheme="minorEastAsia" w:cstheme="minorEastAsia"/>
          <w:b/>
          <w:bCs/>
          <w:color w:val="auto"/>
          <w:sz w:val="30"/>
          <w:szCs w:val="30"/>
          <w:highlight w:val="none"/>
          <w:lang w:val="en-US" w:eastAsia="zh-CN"/>
        </w:rPr>
        <w:t>四</w:t>
      </w:r>
      <w:r>
        <w:rPr>
          <w:rFonts w:hint="eastAsia" w:asciiTheme="minorEastAsia" w:hAnsiTheme="minorEastAsia" w:eastAsiaTheme="minorEastAsia" w:cstheme="minorEastAsia"/>
          <w:b/>
          <w:bCs/>
          <w:color w:val="auto"/>
          <w:sz w:val="30"/>
          <w:szCs w:val="30"/>
          <w:highlight w:val="none"/>
        </w:rPr>
        <w:t>）模块B嵌入式系统编程</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_Toc11694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9</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027D562B">
      <w:pPr>
        <w:pStyle w:val="7"/>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_Toc12347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四、竞赛场地、设施设备等安排</w:t>
      </w:r>
      <w:bookmarkStart w:id="30" w:name="_GoBack"/>
      <w:bookmarkEnd w:id="30"/>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_Toc12347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9</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240DE912">
      <w:pPr>
        <w:pStyle w:val="7"/>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_Toc5860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rPr>
        <w:t>五、安全、健康要求</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_Toc5860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9</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6B37572D">
      <w:pPr>
        <w:pStyle w:val="7"/>
        <w:tabs>
          <w:tab w:val="right" w:leader="dot" w:pos="8960"/>
        </w:tabs>
        <w:rPr>
          <w:rFonts w:hint="eastAsia" w:asciiTheme="minorEastAsia" w:hAnsiTheme="minorEastAsia" w:eastAsiaTheme="minorEastAsia" w:cstheme="minorEastAsia"/>
          <w:b/>
          <w:bCs/>
          <w:color w:val="auto"/>
          <w:sz w:val="30"/>
          <w:szCs w:val="30"/>
          <w:highlight w:val="none"/>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begin"/>
      </w:r>
      <w:r>
        <w:rPr>
          <w:rFonts w:hint="eastAsia" w:asciiTheme="minorEastAsia" w:hAnsiTheme="minorEastAsia" w:eastAsiaTheme="minorEastAsia" w:cstheme="minorEastAsia"/>
          <w:b/>
          <w:bCs/>
          <w:color w:val="auto"/>
          <w:kern w:val="2"/>
          <w:sz w:val="30"/>
          <w:szCs w:val="30"/>
          <w:highlight w:val="none"/>
          <w:lang w:val="en-US" w:eastAsia="zh-CN" w:bidi="ar-SA"/>
        </w:rPr>
        <w:instrText xml:space="preserve"> HYPERLINK \l _Toc12462 </w:instrText>
      </w:r>
      <w:r>
        <w:rPr>
          <w:rFonts w:hint="eastAsia" w:asciiTheme="minorEastAsia" w:hAnsiTheme="minorEastAsia" w:eastAsiaTheme="minorEastAsia" w:cstheme="minorEastAsia"/>
          <w:b/>
          <w:bCs/>
          <w:color w:val="auto"/>
          <w:kern w:val="2"/>
          <w:sz w:val="30"/>
          <w:szCs w:val="30"/>
          <w:highlight w:val="none"/>
          <w:lang w:val="en-US" w:eastAsia="zh-CN" w:bidi="ar-SA"/>
        </w:rPr>
        <w:fldChar w:fldCharType="separate"/>
      </w:r>
      <w:r>
        <w:rPr>
          <w:rFonts w:hint="eastAsia" w:asciiTheme="minorEastAsia" w:hAnsiTheme="minorEastAsia" w:eastAsiaTheme="minorEastAsia" w:cstheme="minorEastAsia"/>
          <w:b/>
          <w:bCs/>
          <w:color w:val="auto"/>
          <w:sz w:val="30"/>
          <w:szCs w:val="30"/>
          <w:highlight w:val="none"/>
          <w:lang w:val="en-US" w:eastAsia="zh-CN"/>
        </w:rPr>
        <w:t>六、附件：样题</w:t>
      </w:r>
      <w:r>
        <w:rPr>
          <w:rFonts w:hint="eastAsia" w:asciiTheme="minorEastAsia" w:hAnsiTheme="minorEastAsia" w:eastAsiaTheme="minorEastAsia" w:cstheme="minorEastAsia"/>
          <w:b/>
          <w:bCs/>
          <w:color w:val="auto"/>
          <w:sz w:val="30"/>
          <w:szCs w:val="30"/>
          <w:highlight w:val="none"/>
        </w:rPr>
        <w:tab/>
      </w:r>
      <w:r>
        <w:rPr>
          <w:rFonts w:hint="eastAsia" w:asciiTheme="minorEastAsia" w:hAnsiTheme="minorEastAsia" w:eastAsiaTheme="minorEastAsia" w:cstheme="minorEastAsia"/>
          <w:b/>
          <w:bCs/>
          <w:color w:val="auto"/>
          <w:sz w:val="30"/>
          <w:szCs w:val="30"/>
          <w:highlight w:val="none"/>
        </w:rPr>
        <w:fldChar w:fldCharType="begin"/>
      </w:r>
      <w:r>
        <w:rPr>
          <w:rFonts w:hint="eastAsia" w:asciiTheme="minorEastAsia" w:hAnsiTheme="minorEastAsia" w:eastAsiaTheme="minorEastAsia" w:cstheme="minorEastAsia"/>
          <w:b/>
          <w:bCs/>
          <w:color w:val="auto"/>
          <w:sz w:val="30"/>
          <w:szCs w:val="30"/>
          <w:highlight w:val="none"/>
        </w:rPr>
        <w:instrText xml:space="preserve"> PAGEREF _Toc12462 \h </w:instrText>
      </w:r>
      <w:r>
        <w:rPr>
          <w:rFonts w:hint="eastAsia" w:asciiTheme="minorEastAsia" w:hAnsiTheme="minorEastAsia" w:eastAsiaTheme="minorEastAsia" w:cstheme="minorEastAsia"/>
          <w:b/>
          <w:bCs/>
          <w:color w:val="auto"/>
          <w:sz w:val="30"/>
          <w:szCs w:val="30"/>
          <w:highlight w:val="none"/>
        </w:rPr>
        <w:fldChar w:fldCharType="separate"/>
      </w:r>
      <w:r>
        <w:rPr>
          <w:rFonts w:hint="eastAsia" w:asciiTheme="minorEastAsia" w:hAnsiTheme="minorEastAsia" w:eastAsiaTheme="minorEastAsia" w:cstheme="minorEastAsia"/>
          <w:b/>
          <w:bCs/>
          <w:color w:val="auto"/>
          <w:sz w:val="30"/>
          <w:szCs w:val="30"/>
          <w:highlight w:val="none"/>
        </w:rPr>
        <w:t>11</w:t>
      </w:r>
      <w:r>
        <w:rPr>
          <w:rFonts w:hint="eastAsia" w:asciiTheme="minorEastAsia" w:hAnsiTheme="minorEastAsia" w:eastAsiaTheme="minorEastAsia" w:cstheme="minorEastAsia"/>
          <w:b/>
          <w:bCs/>
          <w:color w:val="auto"/>
          <w:sz w:val="30"/>
          <w:szCs w:val="30"/>
          <w:highlight w:val="none"/>
        </w:rPr>
        <w:fldChar w:fldCharType="end"/>
      </w: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p>
    <w:p w14:paraId="55C3D683">
      <w:pPr>
        <w:keepNext w:val="0"/>
        <w:keepLines w:val="0"/>
        <w:pageBreakBefore w:val="0"/>
        <w:widowControl/>
        <w:kinsoku/>
        <w:wordWrap/>
        <w:overflowPunct/>
        <w:topLinePunct w:val="0"/>
        <w:autoSpaceDE/>
        <w:autoSpaceDN/>
        <w:bidi w:val="0"/>
        <w:adjustRightInd/>
        <w:snapToGrid/>
        <w:textAlignment w:val="auto"/>
        <w:outlineLvl w:val="0"/>
        <w:rPr>
          <w:rFonts w:hint="eastAsia" w:ascii="黑体" w:hAnsi="黑体" w:eastAsia="黑体" w:cs="黑体"/>
          <w:bCs w:val="0"/>
          <w:color w:val="auto"/>
          <w:kern w:val="2"/>
          <w:szCs w:val="22"/>
          <w:highlight w:val="none"/>
          <w:lang w:val="en-US" w:eastAsia="zh-CN" w:bidi="ar-SA"/>
        </w:rPr>
      </w:pPr>
      <w:r>
        <w:rPr>
          <w:rFonts w:hint="eastAsia" w:asciiTheme="minorEastAsia" w:hAnsiTheme="minorEastAsia" w:eastAsiaTheme="minorEastAsia" w:cstheme="minorEastAsia"/>
          <w:b/>
          <w:bCs/>
          <w:color w:val="auto"/>
          <w:kern w:val="2"/>
          <w:sz w:val="30"/>
          <w:szCs w:val="30"/>
          <w:highlight w:val="none"/>
          <w:lang w:val="en-US" w:eastAsia="zh-CN" w:bidi="ar-SA"/>
        </w:rPr>
        <w:fldChar w:fldCharType="end"/>
      </w:r>
      <w:bookmarkStart w:id="1" w:name="_Toc5979"/>
      <w:bookmarkStart w:id="2" w:name="_Toc17073"/>
    </w:p>
    <w:p w14:paraId="0201F878">
      <w:pPr>
        <w:keepNext w:val="0"/>
        <w:keepLines w:val="0"/>
        <w:pageBreakBefore w:val="0"/>
        <w:widowControl/>
        <w:kinsoku/>
        <w:wordWrap/>
        <w:overflowPunct/>
        <w:topLinePunct w:val="0"/>
        <w:autoSpaceDE/>
        <w:autoSpaceDN/>
        <w:bidi w:val="0"/>
        <w:adjustRightInd/>
        <w:snapToGrid/>
        <w:ind w:firstLine="640" w:firstLineChars="200"/>
        <w:textAlignment w:val="auto"/>
        <w:outlineLvl w:val="0"/>
        <w:rPr>
          <w:rFonts w:hint="eastAsia" w:ascii="黑体" w:hAnsi="黑体" w:eastAsia="黑体" w:cs="黑体"/>
          <w:b w:val="0"/>
          <w:bCs w:val="0"/>
          <w:color w:val="auto"/>
          <w:kern w:val="2"/>
          <w:sz w:val="32"/>
          <w:szCs w:val="22"/>
          <w:highlight w:val="none"/>
          <w:lang w:val="en-US" w:eastAsia="zh-CN" w:bidi="ar-SA"/>
        </w:rPr>
        <w:sectPr>
          <w:footerReference r:id="rId3" w:type="default"/>
          <w:pgSz w:w="11906" w:h="16838"/>
          <w:pgMar w:top="1440" w:right="1466" w:bottom="1440" w:left="1480" w:header="851" w:footer="992" w:gutter="0"/>
          <w:pgNumType w:fmt="decimal" w:start="1"/>
          <w:cols w:space="425" w:num="1"/>
          <w:docGrid w:type="lines" w:linePitch="312" w:charSpace="0"/>
        </w:sectPr>
      </w:pPr>
    </w:p>
    <w:p w14:paraId="1DA231AC">
      <w:pPr>
        <w:keepNext w:val="0"/>
        <w:keepLines w:val="0"/>
        <w:pageBreakBefore w:val="0"/>
        <w:widowControl/>
        <w:kinsoku/>
        <w:wordWrap/>
        <w:overflowPunct/>
        <w:topLinePunct w:val="0"/>
        <w:autoSpaceDE/>
        <w:autoSpaceDN/>
        <w:bidi w:val="0"/>
        <w:adjustRightInd/>
        <w:snapToGrid/>
        <w:ind w:firstLine="640" w:firstLineChars="200"/>
        <w:textAlignment w:val="auto"/>
        <w:outlineLvl w:val="0"/>
        <w:rPr>
          <w:rFonts w:hint="eastAsia" w:ascii="黑体" w:hAnsi="黑体" w:eastAsia="黑体" w:cs="黑体"/>
          <w:b w:val="0"/>
          <w:bCs w:val="0"/>
          <w:color w:val="auto"/>
          <w:kern w:val="2"/>
          <w:sz w:val="32"/>
          <w:szCs w:val="22"/>
          <w:highlight w:val="none"/>
          <w:lang w:val="en-US" w:eastAsia="zh-CN" w:bidi="ar-SA"/>
        </w:rPr>
      </w:pPr>
      <w:bookmarkStart w:id="3" w:name="_Toc3114"/>
      <w:r>
        <w:rPr>
          <w:rFonts w:hint="eastAsia" w:ascii="黑体" w:hAnsi="黑体" w:eastAsia="黑体" w:cs="黑体"/>
          <w:b w:val="0"/>
          <w:bCs w:val="0"/>
          <w:color w:val="auto"/>
          <w:kern w:val="2"/>
          <w:sz w:val="32"/>
          <w:szCs w:val="22"/>
          <w:highlight w:val="none"/>
          <w:lang w:val="en-US" w:eastAsia="zh-CN" w:bidi="ar-SA"/>
        </w:rPr>
        <w:t>一、技术描述</w:t>
      </w:r>
      <w:bookmarkEnd w:id="0"/>
      <w:bookmarkEnd w:id="1"/>
      <w:bookmarkEnd w:id="2"/>
      <w:bookmarkEnd w:id="3"/>
    </w:p>
    <w:p w14:paraId="68AABB60">
      <w:pPr>
        <w:spacing w:line="560" w:lineRule="exact"/>
        <w:ind w:firstLine="640" w:firstLineChars="200"/>
        <w:outlineLvl w:val="1"/>
        <w:rPr>
          <w:rFonts w:hint="eastAsia" w:ascii="Times New Roman" w:hAnsi="Times New Roman" w:eastAsia="楷体_GB2312" w:cs="方正楷体_GBK"/>
          <w:color w:val="auto"/>
          <w:szCs w:val="20"/>
          <w:highlight w:val="none"/>
        </w:rPr>
      </w:pPr>
      <w:bookmarkStart w:id="4" w:name="_Toc15530"/>
      <w:r>
        <w:rPr>
          <w:rFonts w:hint="eastAsia" w:ascii="Times New Roman" w:hAnsi="Times New Roman" w:eastAsia="楷体_GB2312" w:cs="方正楷体_GBK"/>
          <w:color w:val="auto"/>
          <w:szCs w:val="20"/>
          <w:highlight w:val="none"/>
        </w:rPr>
        <w:t>（一）项目概要</w:t>
      </w:r>
      <w:bookmarkEnd w:id="4"/>
    </w:p>
    <w:p w14:paraId="56968D07">
      <w:pPr>
        <w:keepNext w:val="0"/>
        <w:keepLines w:val="0"/>
        <w:pageBreakBefore w:val="0"/>
        <w:widowControl w:val="0"/>
        <w:kinsoku/>
        <w:wordWrap/>
        <w:overflowPunct/>
        <w:topLinePunct w:val="0"/>
        <w:autoSpaceDE/>
        <w:autoSpaceDN/>
        <w:bidi w:val="0"/>
        <w:adjustRightInd/>
        <w:snapToGrid/>
        <w:spacing w:line="600" w:lineRule="exact"/>
        <w:ind w:firstLine="640" w:firstLineChars="200"/>
        <w:jc w:val="left"/>
        <w:textAlignment w:val="auto"/>
        <w:rPr>
          <w:rFonts w:ascii="仿宋" w:hAnsi="仿宋" w:eastAsia="仿宋" w:cs="方正仿宋_GBK"/>
          <w:snapToGrid w:val="0"/>
          <w:color w:val="auto"/>
          <w:kern w:val="0"/>
          <w:szCs w:val="32"/>
          <w:highlight w:val="none"/>
        </w:rPr>
      </w:pPr>
      <w:r>
        <w:rPr>
          <w:rFonts w:ascii="仿宋" w:hAnsi="仿宋" w:eastAsia="仿宋" w:cs="方正仿宋_GBK"/>
          <w:snapToGrid w:val="0"/>
          <w:color w:val="auto"/>
          <w:kern w:val="0"/>
          <w:szCs w:val="32"/>
          <w:highlight w:val="none"/>
        </w:rPr>
        <w:t>本项目是综合考察从事电子技术方向工作者的综合职业能力，包括电路设计能力、嵌入式编程能力、线路板测量及检修能力以及电子线路安装与调试能力，通过实施真实的工作任务来考察选手的综合职业能力。本项目参考世界技能大赛电子技术项目技术文件要求，同时结合</w:t>
      </w:r>
      <w:r>
        <w:rPr>
          <w:rFonts w:hint="eastAsia" w:ascii="仿宋" w:hAnsi="仿宋" w:eastAsia="仿宋" w:cs="方正仿宋_GBK"/>
          <w:snapToGrid w:val="0"/>
          <w:color w:val="auto"/>
          <w:kern w:val="0"/>
          <w:szCs w:val="32"/>
          <w:highlight w:val="none"/>
        </w:rPr>
        <w:t>辽宁省职业技能大赛</w:t>
      </w:r>
      <w:r>
        <w:rPr>
          <w:rFonts w:ascii="仿宋" w:hAnsi="仿宋" w:eastAsia="仿宋" w:cs="方正仿宋_GBK"/>
          <w:snapToGrid w:val="0"/>
          <w:color w:val="auto"/>
          <w:kern w:val="0"/>
          <w:szCs w:val="32"/>
          <w:highlight w:val="none"/>
        </w:rPr>
        <w:t>电子技术项目改革发展方向设计本次</w:t>
      </w:r>
      <w:r>
        <w:rPr>
          <w:rFonts w:hint="eastAsia" w:ascii="仿宋" w:hAnsi="仿宋" w:eastAsia="仿宋" w:cs="方正仿宋_GBK"/>
          <w:snapToGrid w:val="0"/>
          <w:color w:val="auto"/>
          <w:kern w:val="0"/>
          <w:szCs w:val="32"/>
          <w:highlight w:val="none"/>
          <w:lang w:eastAsia="zh-CN"/>
        </w:rPr>
        <w:t>赛项</w:t>
      </w:r>
      <w:r>
        <w:rPr>
          <w:rFonts w:ascii="仿宋" w:hAnsi="仿宋" w:eastAsia="仿宋" w:cs="方正仿宋_GBK"/>
          <w:snapToGrid w:val="0"/>
          <w:color w:val="auto"/>
          <w:kern w:val="0"/>
          <w:szCs w:val="32"/>
          <w:highlight w:val="none"/>
        </w:rPr>
        <w:t>的工作内容和考评标准。</w:t>
      </w:r>
    </w:p>
    <w:p w14:paraId="69221865">
      <w:pPr>
        <w:spacing w:line="560" w:lineRule="exact"/>
        <w:ind w:firstLine="640" w:firstLineChars="200"/>
        <w:outlineLvl w:val="1"/>
        <w:rPr>
          <w:rFonts w:hint="eastAsia" w:ascii="Times New Roman" w:hAnsi="Times New Roman" w:eastAsia="楷体_GB2312" w:cs="方正楷体_GBK"/>
          <w:color w:val="auto"/>
          <w:szCs w:val="20"/>
          <w:highlight w:val="none"/>
          <w:lang w:val="en-US" w:eastAsia="zh-CN"/>
        </w:rPr>
      </w:pPr>
      <w:bookmarkStart w:id="5" w:name="_Toc3813"/>
      <w:r>
        <w:rPr>
          <w:rFonts w:hint="eastAsia" w:ascii="Times New Roman" w:hAnsi="Times New Roman" w:eastAsia="楷体_GB2312" w:cs="方正楷体_GBK"/>
          <w:color w:val="auto"/>
          <w:szCs w:val="20"/>
          <w:highlight w:val="none"/>
          <w:lang w:val="en-US" w:eastAsia="zh-CN"/>
        </w:rPr>
        <w:t>（二）基本知识及能力要求</w:t>
      </w:r>
      <w:bookmarkEnd w:id="5"/>
    </w:p>
    <w:p w14:paraId="17DDEE5C">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ascii="仿宋" w:hAnsi="仿宋" w:eastAsia="仿宋" w:cs="方正仿宋_GBK"/>
          <w:snapToGrid w:val="0"/>
          <w:color w:val="auto"/>
          <w:kern w:val="0"/>
          <w:szCs w:val="32"/>
          <w:highlight w:val="none"/>
        </w:rPr>
      </w:pPr>
      <w:r>
        <w:rPr>
          <w:rFonts w:ascii="仿宋" w:hAnsi="仿宋" w:eastAsia="仿宋" w:cs="方正仿宋_GBK"/>
          <w:snapToGrid w:val="0"/>
          <w:color w:val="auto"/>
          <w:kern w:val="0"/>
          <w:szCs w:val="32"/>
          <w:highlight w:val="none"/>
        </w:rPr>
        <w:t>参考世界技能大赛电子技术项目的WSC2019_WSSS16（WorldSkillsStandard Specification）文件内容，本次</w:t>
      </w:r>
      <w:r>
        <w:rPr>
          <w:rFonts w:hint="eastAsia" w:ascii="仿宋" w:hAnsi="仿宋" w:eastAsia="仿宋" w:cs="方正仿宋_GBK"/>
          <w:snapToGrid w:val="0"/>
          <w:color w:val="auto"/>
          <w:kern w:val="0"/>
          <w:szCs w:val="32"/>
          <w:highlight w:val="none"/>
          <w:lang w:eastAsia="zh-CN"/>
        </w:rPr>
        <w:t>赛项</w:t>
      </w:r>
      <w:r>
        <w:rPr>
          <w:rFonts w:ascii="仿宋" w:hAnsi="仿宋" w:eastAsia="仿宋" w:cs="方正仿宋_GBK"/>
          <w:snapToGrid w:val="0"/>
          <w:color w:val="auto"/>
          <w:kern w:val="0"/>
          <w:szCs w:val="32"/>
          <w:highlight w:val="none"/>
        </w:rPr>
        <w:t>电子技术项目的选手需要具备以下知识点与技能点。</w:t>
      </w:r>
    </w:p>
    <w:p w14:paraId="14C9BA9D">
      <w:pPr>
        <w:pStyle w:val="10"/>
        <w:ind w:firstLine="1736" w:firstLineChars="620"/>
        <w:rPr>
          <w:rFonts w:asciiTheme="minorEastAsia" w:hAnsiTheme="minorEastAsia" w:eastAsiaTheme="minorEastAsia"/>
          <w:color w:val="auto"/>
          <w:sz w:val="28"/>
          <w:szCs w:val="22"/>
          <w:highlight w:val="none"/>
        </w:rPr>
      </w:pPr>
      <w:r>
        <w:rPr>
          <w:rFonts w:cs="方正楷体_GBK" w:asciiTheme="minorEastAsia" w:hAnsiTheme="minorEastAsia" w:eastAsiaTheme="minorEastAsia"/>
          <w:color w:val="auto"/>
          <w:sz w:val="28"/>
          <w:szCs w:val="18"/>
          <w:highlight w:val="none"/>
        </w:rPr>
        <w:t>表1-1选手需要具备的能力一览表</w:t>
      </w:r>
    </w:p>
    <w:tbl>
      <w:tblPr>
        <w:tblStyle w:val="11"/>
        <w:tblW w:w="904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4"/>
        <w:gridCol w:w="6012"/>
        <w:gridCol w:w="1977"/>
      </w:tblGrid>
      <w:tr w14:paraId="25454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066" w:type="dxa"/>
            <w:gridSpan w:val="2"/>
            <w:tcBorders>
              <w:top w:val="single" w:color="auto" w:sz="4" w:space="0"/>
              <w:left w:val="single" w:color="auto" w:sz="4" w:space="0"/>
              <w:bottom w:val="single" w:color="auto" w:sz="4" w:space="0"/>
              <w:right w:val="single" w:color="auto" w:sz="4" w:space="0"/>
            </w:tcBorders>
            <w:vAlign w:val="center"/>
          </w:tcPr>
          <w:p w14:paraId="7E79FBDD">
            <w:pPr>
              <w:spacing w:line="400" w:lineRule="exact"/>
              <w:jc w:val="center"/>
              <w:rPr>
                <w:rFonts w:hint="eastAsia" w:ascii="仿宋" w:hAnsi="仿宋" w:eastAsia="仿宋" w:cs="仿宋"/>
                <w:b/>
                <w:bCs/>
                <w:color w:val="auto"/>
                <w:sz w:val="28"/>
                <w:szCs w:val="28"/>
                <w:highlight w:val="none"/>
              </w:rPr>
            </w:pPr>
            <w:r>
              <w:rPr>
                <w:rFonts w:hint="eastAsia" w:ascii="仿宋" w:hAnsi="仿宋" w:eastAsia="仿宋" w:cs="仿宋"/>
                <w:b/>
                <w:bCs/>
                <w:snapToGrid w:val="0"/>
                <w:color w:val="auto"/>
                <w:kern w:val="0"/>
                <w:sz w:val="28"/>
                <w:szCs w:val="28"/>
                <w:highlight w:val="none"/>
              </w:rPr>
              <w:t>相关要求</w:t>
            </w:r>
          </w:p>
        </w:tc>
        <w:tc>
          <w:tcPr>
            <w:tcW w:w="1977" w:type="dxa"/>
            <w:tcBorders>
              <w:top w:val="single" w:color="auto" w:sz="4" w:space="0"/>
              <w:left w:val="single" w:color="auto" w:sz="4" w:space="0"/>
              <w:bottom w:val="single" w:color="auto" w:sz="4" w:space="0"/>
              <w:right w:val="single" w:color="auto" w:sz="4" w:space="0"/>
            </w:tcBorders>
            <w:vAlign w:val="center"/>
          </w:tcPr>
          <w:p w14:paraId="58DB0C74">
            <w:pPr>
              <w:spacing w:line="400" w:lineRule="exact"/>
              <w:jc w:val="center"/>
              <w:rPr>
                <w:rFonts w:hint="eastAsia" w:ascii="仿宋" w:hAnsi="仿宋" w:eastAsia="仿宋" w:cs="仿宋"/>
                <w:b/>
                <w:bCs/>
                <w:snapToGrid w:val="0"/>
                <w:color w:val="auto"/>
                <w:kern w:val="0"/>
                <w:sz w:val="28"/>
                <w:szCs w:val="28"/>
                <w:highlight w:val="none"/>
              </w:rPr>
            </w:pPr>
            <w:r>
              <w:rPr>
                <w:rFonts w:hint="eastAsia" w:ascii="仿宋" w:hAnsi="仿宋" w:eastAsia="仿宋" w:cs="仿宋"/>
                <w:b/>
                <w:bCs/>
                <w:snapToGrid w:val="0"/>
                <w:color w:val="auto"/>
                <w:kern w:val="0"/>
                <w:sz w:val="28"/>
                <w:szCs w:val="28"/>
                <w:highlight w:val="none"/>
              </w:rPr>
              <w:t>权重比例(%)</w:t>
            </w:r>
          </w:p>
        </w:tc>
      </w:tr>
      <w:tr w14:paraId="30B06D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09640CD7">
            <w:pPr>
              <w:spacing w:line="400" w:lineRule="exact"/>
              <w:jc w:val="center"/>
              <w:rPr>
                <w:rFonts w:hint="eastAsia" w:ascii="仿宋" w:hAnsi="仿宋" w:eastAsia="仿宋" w:cs="仿宋"/>
                <w:b/>
                <w:bCs/>
                <w:snapToGrid w:val="0"/>
                <w:color w:val="auto"/>
                <w:kern w:val="0"/>
                <w:sz w:val="28"/>
                <w:szCs w:val="28"/>
                <w:highlight w:val="none"/>
              </w:rPr>
            </w:pPr>
            <w:r>
              <w:rPr>
                <w:rFonts w:hint="eastAsia" w:ascii="仿宋" w:hAnsi="仿宋" w:eastAsia="仿宋" w:cs="仿宋"/>
                <w:b/>
                <w:bCs/>
                <w:snapToGrid w:val="0"/>
                <w:color w:val="auto"/>
                <w:kern w:val="0"/>
                <w:sz w:val="28"/>
                <w:szCs w:val="28"/>
                <w:highlight w:val="none"/>
              </w:rPr>
              <w:t>1</w:t>
            </w:r>
          </w:p>
        </w:tc>
        <w:tc>
          <w:tcPr>
            <w:tcW w:w="6012" w:type="dxa"/>
            <w:tcBorders>
              <w:top w:val="single" w:color="auto" w:sz="4" w:space="0"/>
              <w:left w:val="single" w:color="auto" w:sz="4" w:space="0"/>
              <w:bottom w:val="single" w:color="auto" w:sz="4" w:space="0"/>
              <w:right w:val="single" w:color="auto" w:sz="4" w:space="0"/>
            </w:tcBorders>
            <w:vAlign w:val="center"/>
          </w:tcPr>
          <w:p w14:paraId="5F29C668">
            <w:pPr>
              <w:spacing w:line="400" w:lineRule="exact"/>
              <w:jc w:val="center"/>
              <w:rPr>
                <w:rFonts w:hint="eastAsia" w:ascii="仿宋" w:hAnsi="仿宋" w:eastAsia="仿宋" w:cs="仿宋"/>
                <w:b/>
                <w:bCs/>
                <w:snapToGrid w:val="0"/>
                <w:color w:val="auto"/>
                <w:kern w:val="0"/>
                <w:sz w:val="28"/>
                <w:szCs w:val="28"/>
                <w:highlight w:val="none"/>
              </w:rPr>
            </w:pPr>
            <w:r>
              <w:rPr>
                <w:rFonts w:hint="eastAsia" w:ascii="仿宋" w:hAnsi="仿宋" w:eastAsia="仿宋" w:cs="仿宋"/>
                <w:b/>
                <w:bCs/>
                <w:snapToGrid w:val="0"/>
                <w:color w:val="auto"/>
                <w:kern w:val="0"/>
                <w:sz w:val="28"/>
                <w:szCs w:val="28"/>
                <w:highlight w:val="none"/>
              </w:rPr>
              <w:t>工作组织和管理</w:t>
            </w:r>
          </w:p>
        </w:tc>
        <w:tc>
          <w:tcPr>
            <w:tcW w:w="1977" w:type="dxa"/>
            <w:vMerge w:val="restart"/>
            <w:tcBorders>
              <w:top w:val="single" w:color="auto" w:sz="4" w:space="0"/>
              <w:left w:val="single" w:color="auto" w:sz="4" w:space="0"/>
              <w:right w:val="single" w:color="auto" w:sz="4" w:space="0"/>
            </w:tcBorders>
            <w:vAlign w:val="center"/>
          </w:tcPr>
          <w:p w14:paraId="0E0BD59D">
            <w:pPr>
              <w:spacing w:line="400" w:lineRule="exact"/>
              <w:jc w:val="center"/>
              <w:rPr>
                <w:rFonts w:hint="eastAsia" w:ascii="仿宋" w:hAnsi="仿宋" w:eastAsia="仿宋" w:cs="仿宋"/>
                <w:b/>
                <w:bCs/>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10</w:t>
            </w:r>
          </w:p>
        </w:tc>
      </w:tr>
      <w:tr w14:paraId="2BD50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4711C9E0">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基本</w:t>
            </w:r>
          </w:p>
          <w:p w14:paraId="53B19F34">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知识</w:t>
            </w:r>
          </w:p>
        </w:tc>
        <w:tc>
          <w:tcPr>
            <w:tcW w:w="6012" w:type="dxa"/>
            <w:tcBorders>
              <w:top w:val="single" w:color="auto" w:sz="4" w:space="0"/>
              <w:left w:val="single" w:color="auto" w:sz="4" w:space="0"/>
              <w:bottom w:val="single" w:color="auto" w:sz="4" w:space="0"/>
              <w:right w:val="single" w:color="auto" w:sz="4" w:space="0"/>
            </w:tcBorders>
            <w:vAlign w:val="center"/>
          </w:tcPr>
          <w:p w14:paraId="0A3E9A84">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选手要具备的知识点：</w:t>
            </w:r>
          </w:p>
          <w:p w14:paraId="7E16A546">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电路设计、PCB布局和程序设计的创造性；</w:t>
            </w:r>
          </w:p>
          <w:p w14:paraId="1D3EBE0B">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电路设计、PCB故障查找和编程中的批判性思维；</w:t>
            </w:r>
          </w:p>
          <w:p w14:paraId="343CE76A">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诚实与正直；</w:t>
            </w:r>
          </w:p>
          <w:p w14:paraId="3C49ADDC">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自我激励；</w:t>
            </w:r>
          </w:p>
          <w:p w14:paraId="01C5D35A">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问题解决；</w:t>
            </w:r>
          </w:p>
          <w:p w14:paraId="2665F510">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压力下有效的工作；</w:t>
            </w:r>
          </w:p>
          <w:p w14:paraId="1F97AA02">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健康与安全法规；</w:t>
            </w:r>
          </w:p>
          <w:p w14:paraId="6A43B26B">
            <w:pPr>
              <w:spacing w:line="400" w:lineRule="exact"/>
              <w:jc w:val="lef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与技能相关的最佳实践</w:t>
            </w:r>
          </w:p>
          <w:p w14:paraId="0A329B7F">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可持续的个人自我改进；</w:t>
            </w:r>
          </w:p>
          <w:p w14:paraId="75D8F93E">
            <w:pPr>
              <w:spacing w:line="400" w:lineRule="exact"/>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企业文化、流程和基于国情的潜在变革</w:t>
            </w:r>
          </w:p>
        </w:tc>
        <w:tc>
          <w:tcPr>
            <w:tcW w:w="1977" w:type="dxa"/>
            <w:vMerge w:val="continue"/>
            <w:tcBorders>
              <w:left w:val="single" w:color="auto" w:sz="4" w:space="0"/>
              <w:right w:val="single" w:color="auto" w:sz="4" w:space="0"/>
            </w:tcBorders>
            <w:vAlign w:val="center"/>
          </w:tcPr>
          <w:p w14:paraId="2EDB4908">
            <w:pPr>
              <w:spacing w:line="400" w:lineRule="exact"/>
              <w:jc w:val="center"/>
              <w:rPr>
                <w:rFonts w:hint="eastAsia" w:ascii="仿宋" w:hAnsi="仿宋" w:eastAsia="仿宋" w:cs="仿宋"/>
                <w:color w:val="auto"/>
                <w:sz w:val="28"/>
                <w:szCs w:val="28"/>
                <w:highlight w:val="none"/>
                <w:lang w:val="en-GB"/>
              </w:rPr>
            </w:pPr>
          </w:p>
        </w:tc>
      </w:tr>
      <w:tr w14:paraId="0E567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7027DCC9">
            <w:pPr>
              <w:spacing w:line="400" w:lineRule="exact"/>
              <w:jc w:val="center"/>
              <w:rPr>
                <w:rFonts w:hint="eastAsia" w:ascii="仿宋" w:hAnsi="仿宋" w:eastAsia="仿宋" w:cs="仿宋"/>
                <w:snapToGrid w:val="0"/>
                <w:color w:val="auto"/>
                <w:kern w:val="0"/>
                <w:sz w:val="28"/>
                <w:szCs w:val="28"/>
                <w:highlight w:val="none"/>
              </w:rPr>
            </w:pPr>
          </w:p>
          <w:p w14:paraId="07191A5E">
            <w:pPr>
              <w:spacing w:line="400" w:lineRule="exact"/>
              <w:jc w:val="center"/>
              <w:rPr>
                <w:rFonts w:hint="eastAsia" w:ascii="仿宋" w:hAnsi="仿宋" w:eastAsia="仿宋" w:cs="仿宋"/>
                <w:snapToGrid w:val="0"/>
                <w:color w:val="auto"/>
                <w:kern w:val="0"/>
                <w:sz w:val="28"/>
                <w:szCs w:val="28"/>
                <w:highlight w:val="none"/>
              </w:rPr>
            </w:pPr>
          </w:p>
          <w:p w14:paraId="3FC830A7">
            <w:pPr>
              <w:spacing w:line="400" w:lineRule="exact"/>
              <w:jc w:val="center"/>
              <w:rPr>
                <w:rFonts w:hint="eastAsia" w:ascii="仿宋" w:hAnsi="仿宋" w:eastAsia="仿宋" w:cs="仿宋"/>
                <w:snapToGrid w:val="0"/>
                <w:color w:val="auto"/>
                <w:kern w:val="0"/>
                <w:sz w:val="28"/>
                <w:szCs w:val="28"/>
                <w:highlight w:val="none"/>
              </w:rPr>
            </w:pPr>
          </w:p>
          <w:p w14:paraId="35C2AD0A">
            <w:pPr>
              <w:spacing w:line="400" w:lineRule="exact"/>
              <w:jc w:val="center"/>
              <w:rPr>
                <w:rFonts w:hint="eastAsia" w:ascii="仿宋" w:hAnsi="仿宋" w:eastAsia="仿宋" w:cs="仿宋"/>
                <w:snapToGrid w:val="0"/>
                <w:color w:val="auto"/>
                <w:kern w:val="0"/>
                <w:sz w:val="28"/>
                <w:szCs w:val="28"/>
                <w:highlight w:val="none"/>
              </w:rPr>
            </w:pPr>
          </w:p>
          <w:p w14:paraId="2BDD4B66">
            <w:pPr>
              <w:spacing w:line="400" w:lineRule="exact"/>
              <w:jc w:val="center"/>
              <w:rPr>
                <w:rFonts w:hint="eastAsia" w:ascii="仿宋" w:hAnsi="仿宋" w:eastAsia="仿宋" w:cs="仿宋"/>
                <w:snapToGrid w:val="0"/>
                <w:color w:val="auto"/>
                <w:kern w:val="0"/>
                <w:sz w:val="28"/>
                <w:szCs w:val="28"/>
                <w:highlight w:val="none"/>
              </w:rPr>
            </w:pPr>
          </w:p>
          <w:p w14:paraId="4B09C554">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工作</w:t>
            </w:r>
          </w:p>
          <w:p w14:paraId="0E881890">
            <w:pPr>
              <w:spacing w:line="400" w:lineRule="exact"/>
              <w:jc w:val="center"/>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能力</w:t>
            </w:r>
          </w:p>
        </w:tc>
        <w:tc>
          <w:tcPr>
            <w:tcW w:w="6012" w:type="dxa"/>
            <w:tcBorders>
              <w:top w:val="single" w:color="auto" w:sz="4" w:space="0"/>
              <w:left w:val="single" w:color="auto" w:sz="4" w:space="0"/>
              <w:bottom w:val="single" w:color="auto" w:sz="4" w:space="0"/>
              <w:right w:val="single" w:color="auto" w:sz="4" w:space="0"/>
            </w:tcBorders>
            <w:vAlign w:val="center"/>
          </w:tcPr>
          <w:p w14:paraId="060427F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选手应具备的技能点：</w:t>
            </w:r>
          </w:p>
          <w:p w14:paraId="4E8115B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在相关环境和其他因素中专业的工作；</w:t>
            </w:r>
          </w:p>
          <w:p w14:paraId="70DFF0BA">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在本地和远程环境中与同事及团队协同作业；</w:t>
            </w:r>
          </w:p>
          <w:p w14:paraId="6A8B7C48">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向团队或客户提出想法；</w:t>
            </w:r>
          </w:p>
          <w:p w14:paraId="1F66408F">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在工作场所照顾自己和他人的安全；</w:t>
            </w:r>
          </w:p>
          <w:p w14:paraId="753701B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采取适当的预防措施，尽量减少事故及影响；</w:t>
            </w:r>
          </w:p>
          <w:p w14:paraId="641BB8F2">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积极参与专业发展工作；</w:t>
            </w:r>
          </w:p>
          <w:p w14:paraId="3FE86A7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采用符合国际标准的过程记录，为将来开发和修正提供可追溯的保障；</w:t>
            </w:r>
            <w:r>
              <w:rPr>
                <w:rFonts w:hint="eastAsia" w:ascii="仿宋" w:hAnsi="仿宋" w:eastAsia="仿宋" w:cs="仿宋"/>
                <w:snapToGrid w:val="0"/>
                <w:color w:val="auto"/>
                <w:kern w:val="0"/>
                <w:sz w:val="28"/>
                <w:szCs w:val="28"/>
                <w:highlight w:val="none"/>
              </w:rPr>
              <w:sym w:font="Wingdings" w:char="F09E"/>
            </w:r>
          </w:p>
          <w:p w14:paraId="6BCCDA4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解释和认识国际符号图表和其他标准机构运用的国际语言，购买符合规格且物有所值的元件和测试设备；</w:t>
            </w:r>
          </w:p>
          <w:p w14:paraId="393FDC2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协助工程师编写关于测试技术、实验室设备和规程的报告与记录；</w:t>
            </w:r>
          </w:p>
          <w:p w14:paraId="30F8ACD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与客户有效地沟通；</w:t>
            </w:r>
          </w:p>
          <w:p w14:paraId="0F6B581A">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训练他人使用设施设备；</w:t>
            </w:r>
          </w:p>
          <w:p w14:paraId="26717855">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紧跟技术发展步伐；</w:t>
            </w:r>
          </w:p>
          <w:p w14:paraId="7DA3BB6D">
            <w:pPr>
              <w:spacing w:line="400" w:lineRule="exact"/>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在客户处所专业的表现</w:t>
            </w:r>
          </w:p>
        </w:tc>
        <w:tc>
          <w:tcPr>
            <w:tcW w:w="1977" w:type="dxa"/>
            <w:vMerge w:val="continue"/>
            <w:tcBorders>
              <w:left w:val="single" w:color="auto" w:sz="4" w:space="0"/>
              <w:bottom w:val="single" w:color="auto" w:sz="4" w:space="0"/>
              <w:right w:val="single" w:color="auto" w:sz="4" w:space="0"/>
            </w:tcBorders>
            <w:vAlign w:val="center"/>
          </w:tcPr>
          <w:p w14:paraId="04544CBC">
            <w:pPr>
              <w:spacing w:line="400" w:lineRule="exact"/>
              <w:jc w:val="center"/>
              <w:rPr>
                <w:rFonts w:hint="eastAsia" w:ascii="仿宋" w:hAnsi="仿宋" w:eastAsia="仿宋" w:cs="仿宋"/>
                <w:color w:val="auto"/>
                <w:sz w:val="28"/>
                <w:szCs w:val="28"/>
                <w:highlight w:val="none"/>
                <w:lang w:val="en-GB"/>
              </w:rPr>
            </w:pPr>
          </w:p>
        </w:tc>
      </w:tr>
      <w:tr w14:paraId="22F45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0F9A8A8C">
            <w:pPr>
              <w:spacing w:line="400" w:lineRule="exact"/>
              <w:jc w:val="center"/>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2</w:t>
            </w:r>
          </w:p>
        </w:tc>
        <w:tc>
          <w:tcPr>
            <w:tcW w:w="6012" w:type="dxa"/>
            <w:tcBorders>
              <w:top w:val="single" w:color="auto" w:sz="4" w:space="0"/>
              <w:left w:val="single" w:color="auto" w:sz="4" w:space="0"/>
              <w:bottom w:val="single" w:color="auto" w:sz="4" w:space="0"/>
              <w:right w:val="single" w:color="auto" w:sz="4" w:space="0"/>
            </w:tcBorders>
            <w:vAlign w:val="center"/>
          </w:tcPr>
          <w:p w14:paraId="6D249ED1">
            <w:pPr>
              <w:spacing w:line="400" w:lineRule="exact"/>
              <w:jc w:val="center"/>
              <w:rPr>
                <w:rFonts w:hint="eastAsia" w:ascii="仿宋" w:hAnsi="仿宋" w:eastAsia="仿宋" w:cs="仿宋"/>
                <w:color w:val="auto"/>
                <w:sz w:val="28"/>
                <w:szCs w:val="28"/>
                <w:highlight w:val="none"/>
              </w:rPr>
            </w:pPr>
            <w:r>
              <w:rPr>
                <w:rFonts w:hint="eastAsia" w:ascii="仿宋" w:hAnsi="仿宋" w:eastAsia="仿宋" w:cs="仿宋"/>
                <w:b/>
                <w:bCs/>
                <w:snapToGrid w:val="0"/>
                <w:color w:val="auto"/>
                <w:kern w:val="0"/>
                <w:sz w:val="28"/>
                <w:szCs w:val="28"/>
                <w:highlight w:val="none"/>
              </w:rPr>
              <w:t>电子技术在实践中的应用</w:t>
            </w:r>
          </w:p>
        </w:tc>
        <w:tc>
          <w:tcPr>
            <w:tcW w:w="1977" w:type="dxa"/>
            <w:vMerge w:val="restart"/>
            <w:tcBorders>
              <w:top w:val="single" w:color="auto" w:sz="4" w:space="0"/>
              <w:left w:val="single" w:color="auto" w:sz="4" w:space="0"/>
              <w:right w:val="single" w:color="auto" w:sz="4" w:space="0"/>
            </w:tcBorders>
            <w:vAlign w:val="center"/>
          </w:tcPr>
          <w:p w14:paraId="60FB46AF">
            <w:pPr>
              <w:spacing w:line="400" w:lineRule="exact"/>
              <w:jc w:val="center"/>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5</w:t>
            </w:r>
          </w:p>
        </w:tc>
      </w:tr>
      <w:tr w14:paraId="7FD2D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08C5C461">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基本</w:t>
            </w:r>
          </w:p>
          <w:p w14:paraId="6AC8ABF6">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知识</w:t>
            </w:r>
          </w:p>
        </w:tc>
        <w:tc>
          <w:tcPr>
            <w:tcW w:w="6012" w:type="dxa"/>
            <w:tcBorders>
              <w:top w:val="single" w:color="auto" w:sz="4" w:space="0"/>
              <w:left w:val="single" w:color="auto" w:sz="4" w:space="0"/>
              <w:bottom w:val="single" w:color="auto" w:sz="4" w:space="0"/>
              <w:right w:val="single" w:color="auto" w:sz="4" w:space="0"/>
            </w:tcBorders>
            <w:vAlign w:val="center"/>
          </w:tcPr>
          <w:p w14:paraId="7DB7332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选手要具备的知识点：</w:t>
            </w:r>
          </w:p>
          <w:p w14:paraId="02D0DE7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熟练阅读英语资料和Datasheet；</w:t>
            </w:r>
          </w:p>
          <w:p w14:paraId="65D51BA6">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具体某个工业中电子技术的不同专业;</w:t>
            </w:r>
          </w:p>
          <w:p w14:paraId="1832182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通用国际标准符号;</w:t>
            </w:r>
          </w:p>
          <w:p w14:paraId="69ED3AC2">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常用距离测量单位，如英里和毫米等;</w:t>
            </w:r>
          </w:p>
          <w:p w14:paraId="775F8B0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客户的经营环境;</w:t>
            </w:r>
          </w:p>
          <w:p w14:paraId="53C566D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电子工业中普通的保养、安装、维修中所需要的材料和工具（电子电路元件的规格）;</w:t>
            </w:r>
          </w:p>
          <w:p w14:paraId="0CCC740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模拟和数字逻辑电路及传感器电路;</w:t>
            </w:r>
          </w:p>
          <w:p w14:paraId="007B7571">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AC和DC技术;</w:t>
            </w:r>
          </w:p>
          <w:p w14:paraId="309DD41B">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电源;</w:t>
            </w:r>
          </w:p>
          <w:p w14:paraId="21BB1E5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连线和电缆;</w:t>
            </w:r>
          </w:p>
          <w:p w14:paraId="714F2E1A">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连接器;</w:t>
            </w:r>
          </w:p>
          <w:p w14:paraId="0F4A4B65">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显示器;</w:t>
            </w:r>
          </w:p>
          <w:p w14:paraId="66904700">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电路设计;</w:t>
            </w:r>
          </w:p>
          <w:p w14:paraId="5111EECB">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分析电气电路、电子电路、数字逻辑电路和传感器电路;</w:t>
            </w:r>
          </w:p>
          <w:p w14:paraId="390099AC">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感抗和容抗;</w:t>
            </w:r>
          </w:p>
          <w:p w14:paraId="07F0B6A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电容和电感特性，充、放电行为;</w:t>
            </w:r>
          </w:p>
          <w:p w14:paraId="01DBBE41">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电感的选择，应用适合性;</w:t>
            </w:r>
          </w:p>
          <w:p w14:paraId="2F93811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无源和有源滤波器;</w:t>
            </w:r>
          </w:p>
          <w:p w14:paraId="5C8F9E9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振动器（RC、石英、锁相环）;</w:t>
            </w:r>
          </w:p>
          <w:p w14:paraId="5C590716">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多阶电路;</w:t>
            </w:r>
          </w:p>
          <w:p w14:paraId="7BF4409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基本放大器电路（AC、DC和电源放大器）;</w:t>
            </w:r>
          </w:p>
          <w:p w14:paraId="25DBCE86">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基本运算放大器电路;</w:t>
            </w:r>
          </w:p>
          <w:p w14:paraId="29D0F0F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运算放大器实际应用考虑：微分控制和伺服系统;</w:t>
            </w:r>
          </w:p>
          <w:p w14:paraId="2040EFE2">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发生器和脉冲整形器;</w:t>
            </w:r>
          </w:p>
          <w:p w14:paraId="489D9DC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RC，石英，LC振荡器，维恩电桥发生器，相移发生器;</w:t>
            </w:r>
          </w:p>
          <w:p w14:paraId="5C0F9A1B">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脉冲整形器：施密特触发器，微分和积分器;</w:t>
            </w:r>
          </w:p>
          <w:p w14:paraId="53A573B6">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竞态条件;</w:t>
            </w:r>
          </w:p>
          <w:p w14:paraId="119CA30F">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真值表、时序图、卡诺图、布尔代数、组合逻辑及其应用;</w:t>
            </w:r>
          </w:p>
          <w:p w14:paraId="7B82498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计数系统;</w:t>
            </w:r>
          </w:p>
          <w:p w14:paraId="01BA317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基本与、或、非、与非、或非、异或和异或非门的性能;</w:t>
            </w:r>
          </w:p>
          <w:p w14:paraId="3AD8EB65">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用基本门电路替代与“非或”者“与或非”门;</w:t>
            </w:r>
          </w:p>
          <w:p w14:paraId="20857EF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创造基本的数字逻辑完成某种运算;</w:t>
            </w:r>
          </w:p>
          <w:p w14:paraId="165726B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指定电路的数字逻辑等式或函数;</w:t>
            </w:r>
          </w:p>
          <w:p w14:paraId="3CC6A62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工业标准波形测量特性;</w:t>
            </w:r>
          </w:p>
          <w:p w14:paraId="59FF566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组合和时序逻辑电路;</w:t>
            </w:r>
          </w:p>
          <w:p w14:paraId="2B2FC8C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电磁屏蔽技术;</w:t>
            </w:r>
          </w:p>
          <w:p w14:paraId="05229324">
            <w:pPr>
              <w:spacing w:line="400" w:lineRule="exact"/>
              <w:rPr>
                <w:rFonts w:hint="eastAsia" w:ascii="仿宋" w:hAnsi="仿宋" w:eastAsia="仿宋" w:cs="仿宋"/>
                <w:snapToGrid w:val="0"/>
                <w:color w:val="auto"/>
                <w:sz w:val="28"/>
                <w:szCs w:val="28"/>
                <w:highlight w:val="none"/>
              </w:rPr>
            </w:pPr>
            <w:r>
              <w:rPr>
                <w:rFonts w:hint="eastAsia" w:ascii="仿宋" w:hAnsi="仿宋" w:eastAsia="仿宋" w:cs="仿宋"/>
                <w:snapToGrid w:val="0"/>
                <w:color w:val="auto"/>
                <w:kern w:val="0"/>
                <w:sz w:val="28"/>
                <w:szCs w:val="28"/>
                <w:highlight w:val="none"/>
              </w:rPr>
              <w:t>防静电的最佳惯例</w:t>
            </w:r>
          </w:p>
        </w:tc>
        <w:tc>
          <w:tcPr>
            <w:tcW w:w="1977" w:type="dxa"/>
            <w:vMerge w:val="continue"/>
            <w:tcBorders>
              <w:left w:val="single" w:color="auto" w:sz="4" w:space="0"/>
              <w:right w:val="single" w:color="auto" w:sz="4" w:space="0"/>
            </w:tcBorders>
            <w:vAlign w:val="center"/>
          </w:tcPr>
          <w:p w14:paraId="70CF5F60">
            <w:pPr>
              <w:spacing w:line="400" w:lineRule="exact"/>
              <w:jc w:val="center"/>
              <w:rPr>
                <w:rFonts w:hint="eastAsia" w:ascii="仿宋" w:hAnsi="仿宋" w:eastAsia="仿宋" w:cs="仿宋"/>
                <w:color w:val="auto"/>
                <w:sz w:val="28"/>
                <w:szCs w:val="28"/>
                <w:highlight w:val="none"/>
                <w:lang w:val="en-GB"/>
              </w:rPr>
            </w:pPr>
          </w:p>
        </w:tc>
      </w:tr>
      <w:tr w14:paraId="3EF8CE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54145A38">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工作</w:t>
            </w:r>
          </w:p>
          <w:p w14:paraId="1B99A9A7">
            <w:pPr>
              <w:spacing w:line="400" w:lineRule="exact"/>
              <w:jc w:val="center"/>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能力</w:t>
            </w:r>
          </w:p>
        </w:tc>
        <w:tc>
          <w:tcPr>
            <w:tcW w:w="6012" w:type="dxa"/>
            <w:tcBorders>
              <w:top w:val="single" w:color="auto" w:sz="4" w:space="0"/>
              <w:left w:val="single" w:color="auto" w:sz="4" w:space="0"/>
              <w:bottom w:val="single" w:color="auto" w:sz="4" w:space="0"/>
              <w:right w:val="single" w:color="auto" w:sz="4" w:space="0"/>
            </w:tcBorders>
            <w:vAlign w:val="center"/>
          </w:tcPr>
          <w:p w14:paraId="1D6D289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选手应具备的技能点：</w:t>
            </w:r>
          </w:p>
          <w:p w14:paraId="589FA77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正确识别和分析适当的原理完成任务；</w:t>
            </w:r>
          </w:p>
          <w:p w14:paraId="1618A185">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将认知技能应用于任务中；</w:t>
            </w:r>
          </w:p>
          <w:p w14:paraId="22054475">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用电脑工具完成：</w:t>
            </w:r>
          </w:p>
          <w:p w14:paraId="5DB1D93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电路设计和PCB布局；</w:t>
            </w:r>
          </w:p>
          <w:p w14:paraId="56CC0571">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元件测试测量，依据给定规程对电路进行操作；</w:t>
            </w:r>
          </w:p>
          <w:p w14:paraId="28893BA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电路板和产品机构的控制</w:t>
            </w:r>
          </w:p>
          <w:p w14:paraId="1AFE0FE0">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读懂并理解工程制图、接线图、原理图、技术手册和工程说明书；</w:t>
            </w:r>
          </w:p>
          <w:p w14:paraId="129249AF">
            <w:pPr>
              <w:spacing w:line="400" w:lineRule="exact"/>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安装设备、电子原件、元器件、升级或翻新设备使之投入运行。</w:t>
            </w:r>
          </w:p>
        </w:tc>
        <w:tc>
          <w:tcPr>
            <w:tcW w:w="1977" w:type="dxa"/>
            <w:vMerge w:val="continue"/>
            <w:tcBorders>
              <w:left w:val="single" w:color="auto" w:sz="4" w:space="0"/>
              <w:bottom w:val="single" w:color="auto" w:sz="4" w:space="0"/>
              <w:right w:val="single" w:color="auto" w:sz="4" w:space="0"/>
            </w:tcBorders>
            <w:vAlign w:val="center"/>
          </w:tcPr>
          <w:p w14:paraId="6D12ECEE">
            <w:pPr>
              <w:spacing w:line="400" w:lineRule="exact"/>
              <w:jc w:val="center"/>
              <w:rPr>
                <w:rFonts w:hint="eastAsia" w:ascii="仿宋" w:hAnsi="仿宋" w:eastAsia="仿宋" w:cs="仿宋"/>
                <w:color w:val="auto"/>
                <w:sz w:val="28"/>
                <w:szCs w:val="28"/>
                <w:highlight w:val="none"/>
                <w:lang w:val="en-GB"/>
              </w:rPr>
            </w:pPr>
          </w:p>
        </w:tc>
      </w:tr>
      <w:tr w14:paraId="13623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72671068">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3</w:t>
            </w:r>
          </w:p>
        </w:tc>
        <w:tc>
          <w:tcPr>
            <w:tcW w:w="6012" w:type="dxa"/>
            <w:tcBorders>
              <w:top w:val="single" w:color="auto" w:sz="4" w:space="0"/>
              <w:left w:val="single" w:color="auto" w:sz="4" w:space="0"/>
              <w:bottom w:val="single" w:color="auto" w:sz="4" w:space="0"/>
              <w:right w:val="single" w:color="auto" w:sz="4" w:space="0"/>
            </w:tcBorders>
            <w:vAlign w:val="center"/>
          </w:tcPr>
          <w:p w14:paraId="1DCCF8EF">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b/>
                <w:bCs/>
                <w:snapToGrid w:val="0"/>
                <w:color w:val="auto"/>
                <w:kern w:val="0"/>
                <w:sz w:val="28"/>
                <w:szCs w:val="28"/>
                <w:highlight w:val="none"/>
              </w:rPr>
              <w:t>原型线路板的硬件设计</w:t>
            </w:r>
          </w:p>
        </w:tc>
        <w:tc>
          <w:tcPr>
            <w:tcW w:w="1977" w:type="dxa"/>
            <w:vMerge w:val="restart"/>
            <w:tcBorders>
              <w:top w:val="single" w:color="auto" w:sz="4" w:space="0"/>
              <w:left w:val="single" w:color="auto" w:sz="4" w:space="0"/>
              <w:right w:val="single" w:color="auto" w:sz="4" w:space="0"/>
            </w:tcBorders>
            <w:vAlign w:val="center"/>
          </w:tcPr>
          <w:p w14:paraId="14E3017B">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85</w:t>
            </w:r>
          </w:p>
        </w:tc>
      </w:tr>
      <w:tr w14:paraId="1EFE1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1"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3B620273">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基本</w:t>
            </w:r>
          </w:p>
          <w:p w14:paraId="4367B327">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知识</w:t>
            </w:r>
          </w:p>
        </w:tc>
        <w:tc>
          <w:tcPr>
            <w:tcW w:w="6012" w:type="dxa"/>
            <w:tcBorders>
              <w:top w:val="single" w:color="auto" w:sz="4" w:space="0"/>
              <w:left w:val="single" w:color="auto" w:sz="4" w:space="0"/>
              <w:bottom w:val="single" w:color="auto" w:sz="4" w:space="0"/>
              <w:right w:val="single" w:color="auto" w:sz="4" w:space="0"/>
            </w:tcBorders>
            <w:vAlign w:val="center"/>
          </w:tcPr>
          <w:p w14:paraId="63E112CF">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选手要具备的知识点：</w:t>
            </w:r>
          </w:p>
          <w:p w14:paraId="6C085675">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电子原理的运用；</w:t>
            </w:r>
          </w:p>
          <w:p w14:paraId="30D7852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专业软件（PCB设计）；</w:t>
            </w:r>
          </w:p>
          <w:p w14:paraId="542FAA53">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满足实际需要的设计；</w:t>
            </w:r>
          </w:p>
          <w:p w14:paraId="102DB0F6">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将设计变成实际的过程；</w:t>
            </w:r>
          </w:p>
          <w:p w14:paraId="5042E7E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故障查找，测试，修理和测量的环境；检测设备的限制和使用；</w:t>
            </w:r>
          </w:p>
          <w:p w14:paraId="4DD9C39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实施不可靠设备对业务的预防性诊断和维修；</w:t>
            </w:r>
          </w:p>
          <w:p w14:paraId="5EEF7338">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故障隔离技术；</w:t>
            </w:r>
          </w:p>
          <w:p w14:paraId="6E1364F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实际电路测量技术；</w:t>
            </w:r>
          </w:p>
          <w:p w14:paraId="1169D82D">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嵌入式系统排故的软件技术；</w:t>
            </w:r>
          </w:p>
          <w:p w14:paraId="6E4A70F1">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高压和高电流下工作的安全性；</w:t>
            </w:r>
          </w:p>
          <w:p w14:paraId="527FFD69">
            <w:pPr>
              <w:spacing w:line="400" w:lineRule="exact"/>
              <w:rPr>
                <w:rFonts w:hint="eastAsia" w:ascii="仿宋" w:hAnsi="仿宋" w:eastAsia="仿宋" w:cs="仿宋"/>
                <w:color w:val="auto"/>
                <w:sz w:val="28"/>
                <w:szCs w:val="28"/>
                <w:highlight w:val="none"/>
              </w:rPr>
            </w:pPr>
            <w:r>
              <w:rPr>
                <w:rFonts w:hint="eastAsia" w:ascii="仿宋" w:hAnsi="仿宋" w:eastAsia="仿宋" w:cs="仿宋"/>
                <w:snapToGrid w:val="0"/>
                <w:color w:val="auto"/>
                <w:kern w:val="0"/>
                <w:sz w:val="28"/>
                <w:szCs w:val="28"/>
                <w:highlight w:val="none"/>
              </w:rPr>
              <w:t>静电放电影响及静电放电敏感原件的操作安全</w:t>
            </w:r>
          </w:p>
        </w:tc>
        <w:tc>
          <w:tcPr>
            <w:tcW w:w="1977" w:type="dxa"/>
            <w:vMerge w:val="continue"/>
            <w:tcBorders>
              <w:left w:val="single" w:color="auto" w:sz="4" w:space="0"/>
              <w:right w:val="single" w:color="auto" w:sz="4" w:space="0"/>
            </w:tcBorders>
            <w:vAlign w:val="center"/>
          </w:tcPr>
          <w:p w14:paraId="692D2CC7">
            <w:pPr>
              <w:spacing w:line="400" w:lineRule="exact"/>
              <w:rPr>
                <w:rFonts w:hint="eastAsia" w:ascii="仿宋" w:hAnsi="仿宋" w:eastAsia="仿宋" w:cs="仿宋"/>
                <w:snapToGrid w:val="0"/>
                <w:color w:val="auto"/>
                <w:kern w:val="0"/>
                <w:sz w:val="28"/>
                <w:szCs w:val="28"/>
                <w:highlight w:val="none"/>
              </w:rPr>
            </w:pPr>
          </w:p>
        </w:tc>
      </w:tr>
      <w:tr w14:paraId="3E3B1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5" w:hRule="atLeast"/>
          <w:jc w:val="center"/>
        </w:trPr>
        <w:tc>
          <w:tcPr>
            <w:tcW w:w="1054" w:type="dxa"/>
            <w:tcBorders>
              <w:top w:val="single" w:color="auto" w:sz="4" w:space="0"/>
              <w:left w:val="single" w:color="auto" w:sz="4" w:space="0"/>
              <w:right w:val="single" w:color="auto" w:sz="4" w:space="0"/>
            </w:tcBorders>
            <w:vAlign w:val="center"/>
          </w:tcPr>
          <w:p w14:paraId="535F6A23">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工作</w:t>
            </w:r>
          </w:p>
          <w:p w14:paraId="40B45152">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能力</w:t>
            </w:r>
          </w:p>
        </w:tc>
        <w:tc>
          <w:tcPr>
            <w:tcW w:w="6012" w:type="dxa"/>
            <w:tcBorders>
              <w:top w:val="single" w:color="auto" w:sz="4" w:space="0"/>
              <w:left w:val="single" w:color="auto" w:sz="4" w:space="0"/>
              <w:right w:val="single" w:color="auto" w:sz="4" w:space="0"/>
            </w:tcBorders>
            <w:vAlign w:val="center"/>
          </w:tcPr>
          <w:p w14:paraId="474F4CB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选手应具备的技能点：</w:t>
            </w:r>
          </w:p>
          <w:p w14:paraId="24DC588B">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计算值和选择适合的元器件；</w:t>
            </w:r>
          </w:p>
          <w:p w14:paraId="22E84980">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散热原理的应用；</w:t>
            </w:r>
          </w:p>
          <w:p w14:paraId="2A127B69">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为电子基础电子模块做设计修改；</w:t>
            </w:r>
          </w:p>
          <w:p w14:paraId="439A3F5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设计符合规格和实际用途的电路；</w:t>
            </w:r>
          </w:p>
          <w:p w14:paraId="35C99AE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使用原理图抄绘和PCB布局软件设计电路；</w:t>
            </w:r>
          </w:p>
          <w:p w14:paraId="19F1CF48">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使用电路板布局软件的3D功能；</w:t>
            </w:r>
          </w:p>
          <w:p w14:paraId="734944DE">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用行业的最佳规范标准对线路板进行布局设计；</w:t>
            </w:r>
          </w:p>
          <w:p w14:paraId="1AF48427">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生成电路板制造过程数据；</w:t>
            </w:r>
          </w:p>
          <w:p w14:paraId="421D7209">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安装电子元件到PCB上以实现设计功能；</w:t>
            </w:r>
          </w:p>
          <w:p w14:paraId="641A6A38">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测试原型板并按实际需要进行调整；</w:t>
            </w:r>
          </w:p>
          <w:p w14:paraId="1611EEB4">
            <w:pPr>
              <w:spacing w:line="400" w:lineRule="exact"/>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有问题时返工或者修改以达到行业标准</w:t>
            </w:r>
          </w:p>
        </w:tc>
        <w:tc>
          <w:tcPr>
            <w:tcW w:w="1977" w:type="dxa"/>
            <w:vMerge w:val="continue"/>
            <w:tcBorders>
              <w:left w:val="single" w:color="auto" w:sz="4" w:space="0"/>
              <w:right w:val="single" w:color="auto" w:sz="4" w:space="0"/>
            </w:tcBorders>
            <w:vAlign w:val="center"/>
          </w:tcPr>
          <w:p w14:paraId="711628C2">
            <w:pPr>
              <w:spacing w:line="400" w:lineRule="exact"/>
              <w:rPr>
                <w:rFonts w:hint="eastAsia" w:ascii="仿宋" w:hAnsi="仿宋" w:eastAsia="仿宋" w:cs="仿宋"/>
                <w:snapToGrid w:val="0"/>
                <w:color w:val="auto"/>
                <w:kern w:val="0"/>
                <w:sz w:val="28"/>
                <w:szCs w:val="28"/>
                <w:highlight w:val="none"/>
              </w:rPr>
            </w:pPr>
          </w:p>
        </w:tc>
      </w:tr>
      <w:tr w14:paraId="7F8A8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054" w:type="dxa"/>
            <w:tcBorders>
              <w:top w:val="single" w:color="auto" w:sz="4" w:space="0"/>
              <w:left w:val="single" w:color="auto" w:sz="4" w:space="0"/>
              <w:bottom w:val="single" w:color="auto" w:sz="4" w:space="0"/>
              <w:right w:val="single" w:color="auto" w:sz="4" w:space="0"/>
            </w:tcBorders>
            <w:vAlign w:val="center"/>
          </w:tcPr>
          <w:p w14:paraId="164CB5F3">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合计</w:t>
            </w:r>
          </w:p>
        </w:tc>
        <w:tc>
          <w:tcPr>
            <w:tcW w:w="6012" w:type="dxa"/>
            <w:tcBorders>
              <w:top w:val="single" w:color="auto" w:sz="4" w:space="0"/>
              <w:left w:val="single" w:color="auto" w:sz="4" w:space="0"/>
              <w:bottom w:val="single" w:color="auto" w:sz="4" w:space="0"/>
              <w:right w:val="single" w:color="auto" w:sz="4" w:space="0"/>
            </w:tcBorders>
            <w:vAlign w:val="center"/>
          </w:tcPr>
          <w:p w14:paraId="20CA60EA">
            <w:pPr>
              <w:spacing w:line="400" w:lineRule="exact"/>
              <w:rPr>
                <w:rFonts w:hint="eastAsia" w:ascii="仿宋" w:hAnsi="仿宋" w:eastAsia="仿宋" w:cs="仿宋"/>
                <w:snapToGrid w:val="0"/>
                <w:color w:val="auto"/>
                <w:kern w:val="0"/>
                <w:sz w:val="28"/>
                <w:szCs w:val="28"/>
                <w:highlight w:val="none"/>
              </w:rPr>
            </w:pPr>
          </w:p>
        </w:tc>
        <w:tc>
          <w:tcPr>
            <w:tcW w:w="1977" w:type="dxa"/>
            <w:tcBorders>
              <w:top w:val="single" w:color="auto" w:sz="4" w:space="0"/>
              <w:left w:val="single" w:color="auto" w:sz="4" w:space="0"/>
              <w:bottom w:val="single" w:color="auto" w:sz="4" w:space="0"/>
              <w:right w:val="single" w:color="auto" w:sz="4" w:space="0"/>
            </w:tcBorders>
            <w:vAlign w:val="center"/>
          </w:tcPr>
          <w:p w14:paraId="7B0C5383">
            <w:pPr>
              <w:spacing w:line="400" w:lineRule="exact"/>
              <w:jc w:val="center"/>
              <w:rPr>
                <w:rFonts w:hint="eastAsia" w:ascii="仿宋" w:hAnsi="仿宋" w:eastAsia="仿宋" w:cs="仿宋"/>
                <w:snapToGrid w:val="0"/>
                <w:color w:val="auto"/>
                <w:kern w:val="0"/>
                <w:sz w:val="28"/>
                <w:szCs w:val="28"/>
                <w:highlight w:val="none"/>
              </w:rPr>
            </w:pPr>
            <w:r>
              <w:rPr>
                <w:rFonts w:hint="eastAsia" w:ascii="仿宋" w:hAnsi="仿宋" w:eastAsia="仿宋" w:cs="仿宋"/>
                <w:snapToGrid w:val="0"/>
                <w:color w:val="auto"/>
                <w:kern w:val="0"/>
                <w:sz w:val="28"/>
                <w:szCs w:val="28"/>
                <w:highlight w:val="none"/>
              </w:rPr>
              <w:t>100</w:t>
            </w:r>
          </w:p>
        </w:tc>
      </w:tr>
    </w:tbl>
    <w:p w14:paraId="4B2391ED">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黑体" w:hAnsi="黑体" w:eastAsia="黑体" w:cs="方正黑体_GBK"/>
          <w:b w:val="0"/>
          <w:bCs w:val="0"/>
          <w:color w:val="auto"/>
          <w:highlight w:val="none"/>
        </w:rPr>
      </w:pPr>
    </w:p>
    <w:p w14:paraId="7CBF8A30">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ascii="黑体" w:hAnsi="黑体" w:eastAsia="黑体" w:cs="方正黑体_GBK"/>
          <w:b w:val="0"/>
          <w:bCs w:val="0"/>
          <w:color w:val="auto"/>
          <w:highlight w:val="none"/>
        </w:rPr>
      </w:pPr>
      <w:bookmarkStart w:id="6" w:name="_Toc29166"/>
      <w:r>
        <w:rPr>
          <w:rFonts w:hint="eastAsia" w:ascii="黑体" w:hAnsi="黑体" w:eastAsia="黑体" w:cs="方正黑体_GBK"/>
          <w:b w:val="0"/>
          <w:bCs w:val="0"/>
          <w:color w:val="auto"/>
          <w:highlight w:val="none"/>
        </w:rPr>
        <w:t>二、试题及评判标准</w:t>
      </w:r>
      <w:bookmarkEnd w:id="6"/>
    </w:p>
    <w:p w14:paraId="6A06D1DC">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ascii="楷体" w:hAnsi="楷体" w:eastAsia="楷体" w:cs="方正楷体_GBK"/>
          <w:b w:val="0"/>
          <w:bCs w:val="0"/>
          <w:color w:val="auto"/>
          <w:highlight w:val="none"/>
        </w:rPr>
      </w:pPr>
      <w:bookmarkStart w:id="7" w:name="_Toc27860"/>
      <w:r>
        <w:rPr>
          <w:rFonts w:hint="eastAsia" w:ascii="楷体" w:hAnsi="楷体" w:eastAsia="楷体" w:cs="方正楷体_GBK"/>
          <w:b w:val="0"/>
          <w:bCs w:val="0"/>
          <w:color w:val="auto"/>
          <w:highlight w:val="none"/>
        </w:rPr>
        <w:t>（一）命题方法、流程</w:t>
      </w:r>
      <w:bookmarkEnd w:id="7"/>
    </w:p>
    <w:p w14:paraId="797565E2">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color w:val="auto"/>
          <w:highlight w:val="none"/>
        </w:rPr>
      </w:pPr>
      <w:r>
        <w:rPr>
          <w:rFonts w:ascii="仿宋" w:hAnsi="仿宋" w:eastAsia="仿宋" w:cs="方正仿宋_GBK"/>
          <w:snapToGrid w:val="0"/>
          <w:color w:val="auto"/>
          <w:kern w:val="0"/>
          <w:szCs w:val="32"/>
          <w:highlight w:val="none"/>
        </w:rPr>
        <w:t>本项目属于赛前需对试题保密的项目。通过技术思路明确竞赛技术方向。技术思路公布后，裁判长应组织裁判员通过技术群对命题思路、关键考核要点、设施设备等关键技术问题进行讨论，并对裁判员提出的意见建议及时解答。依据技术思路和技术群讨论结果，结合竞赛时间及场地、设施设备等情况编制样题，并与技术工作文件一并公布。赛前，裁判长在执委会领导下，参照</w:t>
      </w:r>
      <w:r>
        <w:rPr>
          <w:rFonts w:hint="eastAsia" w:ascii="仿宋" w:hAnsi="仿宋" w:eastAsia="仿宋" w:cs="方正仿宋_GBK"/>
          <w:snapToGrid w:val="0"/>
          <w:color w:val="auto"/>
          <w:kern w:val="0"/>
          <w:szCs w:val="32"/>
          <w:highlight w:val="none"/>
        </w:rPr>
        <w:t>全国电子技术大</w:t>
      </w:r>
      <w:r>
        <w:rPr>
          <w:rFonts w:ascii="仿宋" w:hAnsi="仿宋" w:eastAsia="仿宋" w:cs="方正仿宋_GBK"/>
          <w:snapToGrid w:val="0"/>
          <w:color w:val="auto"/>
          <w:kern w:val="0"/>
          <w:szCs w:val="32"/>
          <w:highlight w:val="none"/>
        </w:rPr>
        <w:t>赛最终试题命制和公布模式，按照保密工作要求，命制和公布试题，确保竞赛公平公正。</w:t>
      </w:r>
      <w:r>
        <w:rPr>
          <w:rFonts w:hint="eastAsia" w:ascii="仿宋" w:hAnsi="仿宋" w:eastAsia="仿宋" w:cs="方正仿宋_GBK"/>
          <w:snapToGrid w:val="0"/>
          <w:color w:val="auto"/>
          <w:kern w:val="0"/>
          <w:szCs w:val="32"/>
          <w:highlight w:val="none"/>
        </w:rPr>
        <w:t>样题见附件1，样题与赛题出题思路一致，但与赛题无关。</w:t>
      </w:r>
    </w:p>
    <w:p w14:paraId="66E1E6F9">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hint="eastAsia" w:ascii="楷体" w:hAnsi="楷体" w:eastAsia="楷体" w:cs="方正楷体_GBK"/>
          <w:b w:val="0"/>
          <w:bCs w:val="0"/>
          <w:color w:val="auto"/>
          <w:highlight w:val="none"/>
        </w:rPr>
      </w:pPr>
      <w:bookmarkStart w:id="8" w:name="_Toc15506"/>
      <w:r>
        <w:rPr>
          <w:rFonts w:hint="eastAsia" w:ascii="楷体" w:hAnsi="楷体" w:eastAsia="楷体" w:cs="方正楷体_GBK"/>
          <w:b w:val="0"/>
          <w:bCs w:val="0"/>
          <w:color w:val="auto"/>
          <w:highlight w:val="none"/>
        </w:rPr>
        <w:t>（二）比赛时间、试题具体内容及配分</w:t>
      </w:r>
      <w:bookmarkEnd w:id="8"/>
    </w:p>
    <w:p w14:paraId="0E737453">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rFonts w:ascii="仿宋" w:hAnsi="仿宋" w:eastAsia="仿宋" w:cs="方正仿宋_GBK"/>
          <w:snapToGrid w:val="0"/>
          <w:color w:val="auto"/>
          <w:kern w:val="0"/>
          <w:szCs w:val="32"/>
          <w:highlight w:val="none"/>
        </w:rPr>
      </w:pPr>
      <w:r>
        <w:rPr>
          <w:rFonts w:hint="eastAsia" w:ascii="仿宋" w:hAnsi="仿宋" w:eastAsia="仿宋" w:cs="方正仿宋_GBK"/>
          <w:snapToGrid w:val="0"/>
          <w:color w:val="auto"/>
          <w:kern w:val="0"/>
          <w:szCs w:val="32"/>
          <w:highlight w:val="none"/>
        </w:rPr>
        <w:t>1.本次比赛分为预赛和决赛两个部分，当参赛选手大于50人（不包含50人）时，要进行预赛选拔，预赛选拔方式为电工三级理论试卷，通过预赛选拔的选手或参赛选手小于50人的情况，直接进行决赛，电子技术比赛为单人赛，决赛分为模块A和模块B两个任务，均为实操比赛。</w:t>
      </w:r>
    </w:p>
    <w:p w14:paraId="19F9940F">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rFonts w:ascii="仿宋" w:hAnsi="仿宋" w:eastAsia="仿宋" w:cs="方正仿宋_GBK"/>
          <w:snapToGrid w:val="0"/>
          <w:color w:val="auto"/>
          <w:kern w:val="0"/>
          <w:szCs w:val="32"/>
          <w:highlight w:val="none"/>
        </w:rPr>
      </w:pPr>
      <w:r>
        <w:rPr>
          <w:rFonts w:hint="eastAsia" w:ascii="仿宋" w:hAnsi="仿宋" w:eastAsia="仿宋" w:cs="方正仿宋_GBK"/>
          <w:snapToGrid w:val="0"/>
          <w:color w:val="auto"/>
          <w:kern w:val="0"/>
          <w:szCs w:val="32"/>
          <w:highlight w:val="none"/>
        </w:rPr>
        <w:t>2</w:t>
      </w:r>
      <w:r>
        <w:rPr>
          <w:rFonts w:hint="eastAsia" w:ascii="仿宋" w:hAnsi="仿宋" w:eastAsia="仿宋" w:cs="方正仿宋_GBK"/>
          <w:snapToGrid w:val="0"/>
          <w:color w:val="auto"/>
          <w:kern w:val="0"/>
          <w:szCs w:val="32"/>
          <w:highlight w:val="none"/>
          <w:lang w:eastAsia="zh-CN"/>
        </w:rPr>
        <w:t>.</w:t>
      </w:r>
      <w:r>
        <w:rPr>
          <w:rFonts w:ascii="仿宋" w:hAnsi="仿宋" w:eastAsia="仿宋" w:cs="方正仿宋_GBK"/>
          <w:snapToGrid w:val="0"/>
          <w:color w:val="auto"/>
          <w:kern w:val="0"/>
          <w:szCs w:val="32"/>
          <w:highlight w:val="none"/>
        </w:rPr>
        <w:t>比赛时间安排：包括本项目比赛总时间及各模块时间分配。</w:t>
      </w:r>
    </w:p>
    <w:p w14:paraId="6A162F62">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rFonts w:ascii="仿宋" w:hAnsi="仿宋" w:eastAsia="仿宋" w:cs="方正仿宋_GBK"/>
          <w:snapToGrid w:val="0"/>
          <w:color w:val="auto"/>
          <w:kern w:val="0"/>
          <w:szCs w:val="32"/>
          <w:highlight w:val="none"/>
        </w:rPr>
      </w:pPr>
      <w:r>
        <w:rPr>
          <w:rFonts w:ascii="仿宋" w:hAnsi="仿宋" w:eastAsia="仿宋" w:cs="方正仿宋_GBK"/>
          <w:snapToGrid w:val="0"/>
          <w:color w:val="auto"/>
          <w:kern w:val="0"/>
          <w:szCs w:val="32"/>
          <w:highlight w:val="none"/>
        </w:rPr>
        <w:t>本次</w:t>
      </w:r>
      <w:r>
        <w:rPr>
          <w:rFonts w:hint="eastAsia" w:ascii="仿宋" w:hAnsi="仿宋" w:eastAsia="仿宋" w:cs="方正仿宋_GBK"/>
          <w:snapToGrid w:val="0"/>
          <w:color w:val="auto"/>
          <w:kern w:val="0"/>
          <w:szCs w:val="32"/>
          <w:highlight w:val="none"/>
          <w:lang w:eastAsia="zh-CN"/>
        </w:rPr>
        <w:t>赛项</w:t>
      </w:r>
      <w:r>
        <w:rPr>
          <w:rFonts w:ascii="仿宋" w:hAnsi="仿宋" w:eastAsia="仿宋" w:cs="方正仿宋_GBK"/>
          <w:snapToGrid w:val="0"/>
          <w:color w:val="auto"/>
          <w:kern w:val="0"/>
          <w:szCs w:val="32"/>
          <w:highlight w:val="none"/>
        </w:rPr>
        <w:t>根据辽宁省职业技能大赛电子技术项目要求，设置一个竞赛模块：模块A硬件电路设计（原型电路板设计与制作）。具体比赛时间和配分比例见表2-1和表2-2。</w:t>
      </w:r>
    </w:p>
    <w:p w14:paraId="744808D8">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rFonts w:ascii="仿宋" w:hAnsi="仿宋" w:eastAsia="仿宋" w:cs="方正仿宋_GBK"/>
          <w:snapToGrid w:val="0"/>
          <w:color w:val="auto"/>
          <w:kern w:val="0"/>
          <w:szCs w:val="32"/>
          <w:highlight w:val="none"/>
        </w:rPr>
      </w:pPr>
    </w:p>
    <w:p w14:paraId="7256DE09">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rFonts w:ascii="仿宋" w:hAnsi="仿宋" w:eastAsia="仿宋" w:cs="方正仿宋_GBK"/>
          <w:snapToGrid w:val="0"/>
          <w:color w:val="auto"/>
          <w:kern w:val="0"/>
          <w:szCs w:val="32"/>
          <w:highlight w:val="none"/>
        </w:rPr>
      </w:pPr>
    </w:p>
    <w:p w14:paraId="5073812C">
      <w:pPr>
        <w:pStyle w:val="10"/>
        <w:ind w:firstLine="2124" w:firstLineChars="664"/>
        <w:rPr>
          <w:rFonts w:ascii="仿宋" w:hAnsi="仿宋" w:eastAsia="仿宋" w:cs="方正仿宋_GBK"/>
          <w:snapToGrid w:val="0"/>
          <w:color w:val="auto"/>
          <w:kern w:val="0"/>
          <w:szCs w:val="32"/>
          <w:highlight w:val="none"/>
        </w:rPr>
      </w:pPr>
      <w:r>
        <w:rPr>
          <w:rFonts w:ascii="仿宋" w:hAnsi="仿宋" w:eastAsia="仿宋" w:cs="方正仿宋_GBK"/>
          <w:snapToGrid w:val="0"/>
          <w:color w:val="auto"/>
          <w:kern w:val="0"/>
          <w:szCs w:val="32"/>
          <w:highlight w:val="none"/>
        </w:rPr>
        <w:t>表2-1考核内容及时间分配</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1134"/>
        <w:gridCol w:w="4298"/>
        <w:gridCol w:w="2131"/>
      </w:tblGrid>
      <w:tr w14:paraId="7CA0E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252BEF4D">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日程</w:t>
            </w:r>
          </w:p>
        </w:tc>
        <w:tc>
          <w:tcPr>
            <w:tcW w:w="1134" w:type="dxa"/>
            <w:vAlign w:val="center"/>
          </w:tcPr>
          <w:p w14:paraId="4B4B2350">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模块</w:t>
            </w:r>
          </w:p>
        </w:tc>
        <w:tc>
          <w:tcPr>
            <w:tcW w:w="4298" w:type="dxa"/>
            <w:vAlign w:val="center"/>
          </w:tcPr>
          <w:p w14:paraId="4E1708EF">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考核模块</w:t>
            </w:r>
          </w:p>
        </w:tc>
        <w:tc>
          <w:tcPr>
            <w:tcW w:w="2131" w:type="dxa"/>
            <w:vAlign w:val="center"/>
          </w:tcPr>
          <w:p w14:paraId="7952B5DA">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时间分配</w:t>
            </w:r>
          </w:p>
        </w:tc>
      </w:tr>
      <w:tr w14:paraId="4B1C6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1" w:hRule="atLeast"/>
        </w:trPr>
        <w:tc>
          <w:tcPr>
            <w:tcW w:w="959" w:type="dxa"/>
            <w:vAlign w:val="center"/>
          </w:tcPr>
          <w:p w14:paraId="11953EAF">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C1</w:t>
            </w:r>
          </w:p>
        </w:tc>
        <w:tc>
          <w:tcPr>
            <w:tcW w:w="1134" w:type="dxa"/>
            <w:vAlign w:val="center"/>
          </w:tcPr>
          <w:p w14:paraId="01DD4952">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A</w:t>
            </w:r>
          </w:p>
        </w:tc>
        <w:tc>
          <w:tcPr>
            <w:tcW w:w="4298" w:type="dxa"/>
            <w:vAlign w:val="center"/>
          </w:tcPr>
          <w:p w14:paraId="2B08FB5C">
            <w:pPr>
              <w:pStyle w:val="10"/>
              <w:keepNext w:val="0"/>
              <w:keepLines w:val="0"/>
              <w:pageBreakBefore w:val="0"/>
              <w:widowControl w:val="0"/>
              <w:kinsoku/>
              <w:wordWrap/>
              <w:overflowPunct/>
              <w:topLinePunct w:val="0"/>
              <w:autoSpaceDE/>
              <w:autoSpaceDN/>
              <w:bidi w:val="0"/>
              <w:adjustRightInd w:val="0"/>
              <w:snapToGrid w:val="0"/>
              <w:spacing w:line="240" w:lineRule="auto"/>
              <w:ind w:firstLine="64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lang w:val="en-US" w:eastAsia="zh-CN"/>
              </w:rPr>
              <w:t>硬件设计、</w:t>
            </w:r>
            <w:r>
              <w:rPr>
                <w:rFonts w:ascii="仿宋" w:hAnsi="仿宋" w:eastAsia="仿宋" w:cs="方正仿宋_GBK"/>
                <w:snapToGrid w:val="0"/>
                <w:color w:val="auto"/>
                <w:kern w:val="0"/>
                <w:sz w:val="28"/>
                <w:szCs w:val="28"/>
                <w:highlight w:val="none"/>
              </w:rPr>
              <w:t>原型板</w:t>
            </w:r>
            <w:r>
              <w:rPr>
                <w:rFonts w:hint="eastAsia" w:ascii="仿宋" w:hAnsi="仿宋" w:eastAsia="仿宋" w:cs="方正仿宋_GBK"/>
                <w:snapToGrid w:val="0"/>
                <w:color w:val="auto"/>
                <w:kern w:val="0"/>
                <w:sz w:val="28"/>
                <w:szCs w:val="28"/>
                <w:highlight w:val="none"/>
                <w:lang w:val="en-US" w:eastAsia="zh-CN"/>
              </w:rPr>
              <w:t>组装</w:t>
            </w:r>
            <w:r>
              <w:rPr>
                <w:rFonts w:ascii="仿宋" w:hAnsi="仿宋" w:eastAsia="仿宋" w:cs="方正仿宋_GBK"/>
                <w:snapToGrid w:val="0"/>
                <w:color w:val="auto"/>
                <w:kern w:val="0"/>
                <w:sz w:val="28"/>
                <w:szCs w:val="28"/>
                <w:highlight w:val="none"/>
              </w:rPr>
              <w:t>与调试</w:t>
            </w:r>
          </w:p>
        </w:tc>
        <w:tc>
          <w:tcPr>
            <w:tcW w:w="2131" w:type="dxa"/>
            <w:vAlign w:val="center"/>
          </w:tcPr>
          <w:p w14:paraId="2EF45D07">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lang w:val="en-US" w:eastAsia="zh-CN"/>
              </w:rPr>
              <w:t>3</w:t>
            </w:r>
            <w:r>
              <w:rPr>
                <w:rFonts w:hint="eastAsia" w:ascii="仿宋" w:hAnsi="仿宋" w:eastAsia="仿宋" w:cs="方正仿宋_GBK"/>
                <w:snapToGrid w:val="0"/>
                <w:color w:val="auto"/>
                <w:kern w:val="0"/>
                <w:sz w:val="28"/>
                <w:szCs w:val="28"/>
                <w:highlight w:val="none"/>
              </w:rPr>
              <w:t>小时</w:t>
            </w:r>
          </w:p>
        </w:tc>
      </w:tr>
      <w:tr w14:paraId="6AEBC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959" w:type="dxa"/>
            <w:vAlign w:val="center"/>
          </w:tcPr>
          <w:p w14:paraId="5437BFCE">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C1</w:t>
            </w:r>
          </w:p>
        </w:tc>
        <w:tc>
          <w:tcPr>
            <w:tcW w:w="1134" w:type="dxa"/>
            <w:vAlign w:val="center"/>
          </w:tcPr>
          <w:p w14:paraId="6B23064D">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B</w:t>
            </w:r>
          </w:p>
        </w:tc>
        <w:tc>
          <w:tcPr>
            <w:tcW w:w="4298" w:type="dxa"/>
            <w:vAlign w:val="center"/>
          </w:tcPr>
          <w:p w14:paraId="68FDA289">
            <w:pPr>
              <w:pStyle w:val="10"/>
              <w:keepNext w:val="0"/>
              <w:keepLines w:val="0"/>
              <w:pageBreakBefore w:val="0"/>
              <w:widowControl w:val="0"/>
              <w:kinsoku/>
              <w:wordWrap/>
              <w:overflowPunct/>
              <w:topLinePunct w:val="0"/>
              <w:autoSpaceDE/>
              <w:autoSpaceDN/>
              <w:bidi w:val="0"/>
              <w:adjustRightInd w:val="0"/>
              <w:snapToGrid w:val="0"/>
              <w:spacing w:line="240" w:lineRule="auto"/>
              <w:ind w:firstLine="64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嵌入式系统编程</w:t>
            </w:r>
          </w:p>
        </w:tc>
        <w:tc>
          <w:tcPr>
            <w:tcW w:w="2131" w:type="dxa"/>
            <w:vAlign w:val="center"/>
          </w:tcPr>
          <w:p w14:paraId="6DB4499C">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1小时</w:t>
            </w:r>
          </w:p>
        </w:tc>
      </w:tr>
      <w:tr w14:paraId="725EC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391" w:type="dxa"/>
            <w:gridSpan w:val="3"/>
            <w:vAlign w:val="center"/>
          </w:tcPr>
          <w:p w14:paraId="54536B44">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总计</w:t>
            </w:r>
          </w:p>
        </w:tc>
        <w:tc>
          <w:tcPr>
            <w:tcW w:w="2131" w:type="dxa"/>
            <w:vAlign w:val="center"/>
          </w:tcPr>
          <w:p w14:paraId="6A0C8FEB">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lang w:val="en-US" w:eastAsia="zh-CN"/>
              </w:rPr>
              <w:t>4</w:t>
            </w:r>
            <w:r>
              <w:rPr>
                <w:rFonts w:hint="eastAsia" w:ascii="仿宋" w:hAnsi="仿宋" w:eastAsia="仿宋" w:cs="方正仿宋_GBK"/>
                <w:snapToGrid w:val="0"/>
                <w:color w:val="auto"/>
                <w:kern w:val="0"/>
                <w:sz w:val="28"/>
                <w:szCs w:val="28"/>
                <w:highlight w:val="none"/>
              </w:rPr>
              <w:t>小时</w:t>
            </w:r>
          </w:p>
        </w:tc>
      </w:tr>
    </w:tbl>
    <w:p w14:paraId="015551BD">
      <w:pPr>
        <w:pStyle w:val="10"/>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textAlignment w:val="auto"/>
        <w:rPr>
          <w:rFonts w:ascii="仿宋" w:hAnsi="仿宋" w:eastAsia="仿宋" w:cs="方正仿宋_GBK"/>
          <w:snapToGrid w:val="0"/>
          <w:color w:val="auto"/>
          <w:kern w:val="0"/>
          <w:sz w:val="28"/>
          <w:szCs w:val="28"/>
          <w:highlight w:val="none"/>
        </w:rPr>
      </w:pPr>
    </w:p>
    <w:p w14:paraId="79D71498">
      <w:pPr>
        <w:pStyle w:val="10"/>
        <w:ind w:firstLine="2124" w:firstLineChars="664"/>
        <w:rPr>
          <w:rFonts w:ascii="仿宋" w:hAnsi="仿宋" w:eastAsia="仿宋" w:cs="方正仿宋_GBK"/>
          <w:snapToGrid w:val="0"/>
          <w:color w:val="auto"/>
          <w:kern w:val="0"/>
          <w:szCs w:val="32"/>
          <w:highlight w:val="none"/>
        </w:rPr>
      </w:pPr>
      <w:r>
        <w:rPr>
          <w:rFonts w:ascii="仿宋" w:hAnsi="仿宋" w:eastAsia="仿宋" w:cs="方正仿宋_GBK"/>
          <w:snapToGrid w:val="0"/>
          <w:color w:val="auto"/>
          <w:kern w:val="0"/>
          <w:szCs w:val="32"/>
          <w:highlight w:val="none"/>
        </w:rPr>
        <w:t>表2-2本次</w:t>
      </w:r>
      <w:r>
        <w:rPr>
          <w:rFonts w:hint="eastAsia" w:ascii="仿宋" w:hAnsi="仿宋" w:eastAsia="仿宋" w:cs="方正仿宋_GBK"/>
          <w:snapToGrid w:val="0"/>
          <w:color w:val="auto"/>
          <w:kern w:val="0"/>
          <w:szCs w:val="32"/>
          <w:highlight w:val="none"/>
          <w:lang w:eastAsia="zh-CN"/>
        </w:rPr>
        <w:t>赛项</w:t>
      </w:r>
      <w:r>
        <w:rPr>
          <w:rFonts w:ascii="仿宋" w:hAnsi="仿宋" w:eastAsia="仿宋" w:cs="方正仿宋_GBK"/>
          <w:snapToGrid w:val="0"/>
          <w:color w:val="auto"/>
          <w:kern w:val="0"/>
          <w:szCs w:val="32"/>
          <w:highlight w:val="none"/>
        </w:rPr>
        <w:t>配分表</w:t>
      </w:r>
    </w:p>
    <w:tbl>
      <w:tblPr>
        <w:tblStyle w:val="12"/>
        <w:tblW w:w="85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3"/>
        <w:gridCol w:w="3165"/>
        <w:gridCol w:w="2135"/>
        <w:gridCol w:w="2136"/>
      </w:tblGrid>
      <w:tr w14:paraId="5CD36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103" w:type="dxa"/>
            <w:vMerge w:val="restart"/>
            <w:vAlign w:val="center"/>
          </w:tcPr>
          <w:p w14:paraId="64D779B0">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模块</w:t>
            </w:r>
          </w:p>
        </w:tc>
        <w:tc>
          <w:tcPr>
            <w:tcW w:w="3165" w:type="dxa"/>
            <w:vMerge w:val="restart"/>
            <w:vAlign w:val="center"/>
          </w:tcPr>
          <w:p w14:paraId="5B662C40">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评分内容</w:t>
            </w:r>
          </w:p>
        </w:tc>
        <w:tc>
          <w:tcPr>
            <w:tcW w:w="4271" w:type="dxa"/>
            <w:gridSpan w:val="2"/>
            <w:vAlign w:val="center"/>
          </w:tcPr>
          <w:p w14:paraId="0329155C">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配分</w:t>
            </w:r>
          </w:p>
        </w:tc>
      </w:tr>
      <w:tr w14:paraId="7357B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103" w:type="dxa"/>
            <w:vMerge w:val="continue"/>
            <w:vAlign w:val="center"/>
          </w:tcPr>
          <w:p w14:paraId="08BD59B2">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c>
          <w:tcPr>
            <w:tcW w:w="3165" w:type="dxa"/>
            <w:vMerge w:val="continue"/>
            <w:vAlign w:val="center"/>
          </w:tcPr>
          <w:p w14:paraId="0A48E3C0">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c>
          <w:tcPr>
            <w:tcW w:w="2135" w:type="dxa"/>
            <w:vAlign w:val="center"/>
          </w:tcPr>
          <w:p w14:paraId="046D5B15">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测量分</w:t>
            </w:r>
          </w:p>
        </w:tc>
        <w:tc>
          <w:tcPr>
            <w:tcW w:w="2136" w:type="dxa"/>
            <w:vAlign w:val="center"/>
          </w:tcPr>
          <w:p w14:paraId="7155FFF0">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评价分</w:t>
            </w:r>
          </w:p>
        </w:tc>
      </w:tr>
      <w:tr w14:paraId="3BFC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trPr>
        <w:tc>
          <w:tcPr>
            <w:tcW w:w="1103" w:type="dxa"/>
            <w:vMerge w:val="restart"/>
            <w:vAlign w:val="center"/>
          </w:tcPr>
          <w:p w14:paraId="16420293">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A</w:t>
            </w:r>
          </w:p>
        </w:tc>
        <w:tc>
          <w:tcPr>
            <w:tcW w:w="3165" w:type="dxa"/>
            <w:vAlign w:val="center"/>
          </w:tcPr>
          <w:p w14:paraId="466FE477">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原理图设计</w:t>
            </w:r>
          </w:p>
        </w:tc>
        <w:tc>
          <w:tcPr>
            <w:tcW w:w="2135" w:type="dxa"/>
            <w:vAlign w:val="center"/>
          </w:tcPr>
          <w:p w14:paraId="0A717953">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25</w:t>
            </w:r>
          </w:p>
        </w:tc>
        <w:tc>
          <w:tcPr>
            <w:tcW w:w="2136" w:type="dxa"/>
            <w:vAlign w:val="center"/>
          </w:tcPr>
          <w:p w14:paraId="34B66D0B">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r>
      <w:tr w14:paraId="1FCC7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03" w:type="dxa"/>
            <w:vMerge w:val="continue"/>
            <w:vAlign w:val="center"/>
          </w:tcPr>
          <w:p w14:paraId="743380F1">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c>
          <w:tcPr>
            <w:tcW w:w="3165" w:type="dxa"/>
            <w:vAlign w:val="center"/>
          </w:tcPr>
          <w:p w14:paraId="2EC33F1B">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PCB设计</w:t>
            </w:r>
          </w:p>
        </w:tc>
        <w:tc>
          <w:tcPr>
            <w:tcW w:w="2135" w:type="dxa"/>
            <w:vAlign w:val="center"/>
          </w:tcPr>
          <w:p w14:paraId="4E11E875">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2</w:t>
            </w:r>
            <w:r>
              <w:rPr>
                <w:rFonts w:hint="eastAsia" w:ascii="仿宋" w:hAnsi="仿宋" w:eastAsia="仿宋" w:cs="方正仿宋_GBK"/>
                <w:snapToGrid w:val="0"/>
                <w:color w:val="auto"/>
                <w:kern w:val="0"/>
                <w:sz w:val="28"/>
                <w:szCs w:val="28"/>
                <w:highlight w:val="none"/>
              </w:rPr>
              <w:t>0</w:t>
            </w:r>
          </w:p>
        </w:tc>
        <w:tc>
          <w:tcPr>
            <w:tcW w:w="2136" w:type="dxa"/>
            <w:vAlign w:val="center"/>
          </w:tcPr>
          <w:p w14:paraId="47DF8DD1">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r>
      <w:tr w14:paraId="40C12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03" w:type="dxa"/>
            <w:vMerge w:val="continue"/>
            <w:vAlign w:val="center"/>
          </w:tcPr>
          <w:p w14:paraId="07DDDD13">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c>
          <w:tcPr>
            <w:tcW w:w="3165" w:type="dxa"/>
            <w:vAlign w:val="center"/>
          </w:tcPr>
          <w:p w14:paraId="1A797515">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硬件电路搭建</w:t>
            </w:r>
          </w:p>
        </w:tc>
        <w:tc>
          <w:tcPr>
            <w:tcW w:w="2135" w:type="dxa"/>
            <w:vAlign w:val="center"/>
          </w:tcPr>
          <w:p w14:paraId="475387AE">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15</w:t>
            </w:r>
          </w:p>
        </w:tc>
        <w:tc>
          <w:tcPr>
            <w:tcW w:w="2136" w:type="dxa"/>
            <w:vAlign w:val="center"/>
          </w:tcPr>
          <w:p w14:paraId="19A088BB">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r>
      <w:tr w14:paraId="40E64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trPr>
        <w:tc>
          <w:tcPr>
            <w:tcW w:w="1103" w:type="dxa"/>
            <w:vMerge w:val="continue"/>
            <w:vAlign w:val="center"/>
          </w:tcPr>
          <w:p w14:paraId="516691C7">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c>
          <w:tcPr>
            <w:tcW w:w="3165" w:type="dxa"/>
            <w:vAlign w:val="center"/>
          </w:tcPr>
          <w:p w14:paraId="4BA90534">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编程（功能）</w:t>
            </w:r>
          </w:p>
        </w:tc>
        <w:tc>
          <w:tcPr>
            <w:tcW w:w="2135" w:type="dxa"/>
            <w:vAlign w:val="center"/>
          </w:tcPr>
          <w:p w14:paraId="0397F597">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30</w:t>
            </w:r>
          </w:p>
        </w:tc>
        <w:tc>
          <w:tcPr>
            <w:tcW w:w="2136" w:type="dxa"/>
            <w:vAlign w:val="center"/>
          </w:tcPr>
          <w:p w14:paraId="6B2CC6F2">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p>
        </w:tc>
      </w:tr>
      <w:tr w14:paraId="3DBFF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4268" w:type="dxa"/>
            <w:gridSpan w:val="2"/>
            <w:vAlign w:val="center"/>
          </w:tcPr>
          <w:p w14:paraId="28B53918">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测量/评价分小计</w:t>
            </w:r>
          </w:p>
        </w:tc>
        <w:tc>
          <w:tcPr>
            <w:tcW w:w="2135" w:type="dxa"/>
            <w:vAlign w:val="center"/>
          </w:tcPr>
          <w:p w14:paraId="35EAF1CC">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hint="eastAsia" w:ascii="仿宋" w:hAnsi="仿宋" w:eastAsia="仿宋" w:cs="方正仿宋_GBK"/>
                <w:snapToGrid w:val="0"/>
                <w:color w:val="auto"/>
                <w:kern w:val="0"/>
                <w:sz w:val="28"/>
                <w:szCs w:val="28"/>
                <w:highlight w:val="none"/>
              </w:rPr>
              <w:t>90</w:t>
            </w:r>
          </w:p>
        </w:tc>
        <w:tc>
          <w:tcPr>
            <w:tcW w:w="2136" w:type="dxa"/>
            <w:vAlign w:val="center"/>
          </w:tcPr>
          <w:p w14:paraId="3B3F239E">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1</w:t>
            </w:r>
            <w:r>
              <w:rPr>
                <w:rFonts w:hint="eastAsia" w:ascii="仿宋" w:hAnsi="仿宋" w:eastAsia="仿宋" w:cs="方正仿宋_GBK"/>
                <w:snapToGrid w:val="0"/>
                <w:color w:val="auto"/>
                <w:kern w:val="0"/>
                <w:sz w:val="28"/>
                <w:szCs w:val="28"/>
                <w:highlight w:val="none"/>
              </w:rPr>
              <w:t>0</w:t>
            </w:r>
          </w:p>
        </w:tc>
      </w:tr>
      <w:tr w14:paraId="40482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trPr>
        <w:tc>
          <w:tcPr>
            <w:tcW w:w="6403" w:type="dxa"/>
            <w:gridSpan w:val="3"/>
            <w:vAlign w:val="center"/>
          </w:tcPr>
          <w:p w14:paraId="5E34185E">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总计</w:t>
            </w:r>
          </w:p>
        </w:tc>
        <w:tc>
          <w:tcPr>
            <w:tcW w:w="2136" w:type="dxa"/>
            <w:vAlign w:val="center"/>
          </w:tcPr>
          <w:p w14:paraId="3F0280DA">
            <w:pPr>
              <w:pStyle w:val="10"/>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仿宋" w:hAnsi="仿宋" w:eastAsia="仿宋" w:cs="方正仿宋_GBK"/>
                <w:snapToGrid w:val="0"/>
                <w:color w:val="auto"/>
                <w:kern w:val="0"/>
                <w:sz w:val="28"/>
                <w:szCs w:val="28"/>
                <w:highlight w:val="none"/>
              </w:rPr>
            </w:pPr>
            <w:r>
              <w:rPr>
                <w:rFonts w:ascii="仿宋" w:hAnsi="仿宋" w:eastAsia="仿宋" w:cs="方正仿宋_GBK"/>
                <w:snapToGrid w:val="0"/>
                <w:color w:val="auto"/>
                <w:kern w:val="0"/>
                <w:sz w:val="28"/>
                <w:szCs w:val="28"/>
                <w:highlight w:val="none"/>
              </w:rPr>
              <w:t>100</w:t>
            </w:r>
          </w:p>
        </w:tc>
      </w:tr>
    </w:tbl>
    <w:p w14:paraId="66E9FE9C">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hint="eastAsia" w:ascii="楷体" w:hAnsi="楷体" w:eastAsia="楷体" w:cs="方正楷体_GBK"/>
          <w:b w:val="0"/>
          <w:bCs w:val="0"/>
          <w:color w:val="auto"/>
          <w:highlight w:val="none"/>
        </w:rPr>
      </w:pPr>
      <w:bookmarkStart w:id="9" w:name="_Toc18107"/>
      <w:r>
        <w:rPr>
          <w:rFonts w:hint="eastAsia" w:ascii="楷体" w:hAnsi="楷体" w:eastAsia="楷体" w:cs="方正楷体_GBK"/>
          <w:b w:val="0"/>
          <w:bCs w:val="0"/>
          <w:color w:val="auto"/>
          <w:highlight w:val="none"/>
        </w:rPr>
        <w:t>（三）评判标准</w:t>
      </w:r>
      <w:bookmarkEnd w:id="9"/>
    </w:p>
    <w:p w14:paraId="7DA91711">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本项目评分标准分为测量和评价两类。凡可采用客观数据表述的评判称为测量；凡需要采用主观描述进行的评判称为评价。本次竞赛评分表按照全国</w:t>
      </w:r>
      <w:r>
        <w:rPr>
          <w:rFonts w:hint="eastAsia" w:ascii="仿宋" w:hAnsi="仿宋" w:eastAsia="仿宋" w:cs="方正仿宋_GBK"/>
          <w:b w:val="0"/>
          <w:bCs/>
          <w:snapToGrid w:val="0"/>
          <w:color w:val="auto"/>
          <w:kern w:val="0"/>
          <w:szCs w:val="32"/>
          <w:highlight w:val="none"/>
          <w:lang w:eastAsia="zh-CN"/>
        </w:rPr>
        <w:t>赛项</w:t>
      </w:r>
      <w:r>
        <w:rPr>
          <w:rFonts w:ascii="仿宋" w:hAnsi="仿宋" w:eastAsia="仿宋" w:cs="方正仿宋_GBK"/>
          <w:b w:val="0"/>
          <w:bCs/>
          <w:snapToGrid w:val="0"/>
          <w:color w:val="auto"/>
          <w:kern w:val="0"/>
          <w:szCs w:val="32"/>
          <w:highlight w:val="none"/>
        </w:rPr>
        <w:t>系统的格式，</w:t>
      </w:r>
      <w:r>
        <w:rPr>
          <w:rFonts w:hint="eastAsia" w:ascii="仿宋" w:hAnsi="仿宋" w:eastAsia="仿宋" w:cs="方正仿宋_GBK"/>
          <w:b w:val="0"/>
          <w:bCs/>
          <w:snapToGrid w:val="0"/>
          <w:color w:val="auto"/>
          <w:kern w:val="0"/>
          <w:szCs w:val="32"/>
          <w:highlight w:val="none"/>
        </w:rPr>
        <w:t>所有裁判员均要参与</w:t>
      </w:r>
      <w:r>
        <w:rPr>
          <w:rFonts w:ascii="仿宋" w:hAnsi="仿宋" w:eastAsia="仿宋" w:cs="方正仿宋_GBK"/>
          <w:b w:val="0"/>
          <w:bCs/>
          <w:snapToGrid w:val="0"/>
          <w:color w:val="auto"/>
          <w:kern w:val="0"/>
          <w:szCs w:val="32"/>
          <w:highlight w:val="none"/>
        </w:rPr>
        <w:t>计算和汇总分值。</w:t>
      </w:r>
    </w:p>
    <w:p w14:paraId="459BF641">
      <w:pPr>
        <w:keepNext w:val="0"/>
        <w:keepLines w:val="0"/>
        <w:pageBreakBefore w:val="0"/>
        <w:widowControl w:val="0"/>
        <w:kinsoku/>
        <w:wordWrap/>
        <w:overflowPunct/>
        <w:topLinePunct w:val="0"/>
        <w:autoSpaceDE/>
        <w:autoSpaceDN/>
        <w:bidi w:val="0"/>
        <w:adjustRightInd/>
        <w:snapToGrid/>
        <w:spacing w:line="620" w:lineRule="exact"/>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1</w:t>
      </w:r>
      <w:r>
        <w:rPr>
          <w:rFonts w:hint="eastAsia" w:ascii="仿宋" w:hAnsi="仿宋" w:eastAsia="仿宋" w:cs="方正仿宋_GBK"/>
          <w:b w:val="0"/>
          <w:bCs/>
          <w:snapToGrid w:val="0"/>
          <w:color w:val="auto"/>
          <w:kern w:val="0"/>
          <w:szCs w:val="32"/>
          <w:highlight w:val="none"/>
          <w:lang w:eastAsia="zh-CN"/>
        </w:rPr>
        <w:t>.</w:t>
      </w:r>
      <w:r>
        <w:rPr>
          <w:rFonts w:ascii="仿宋" w:hAnsi="仿宋" w:eastAsia="仿宋" w:cs="方正仿宋_GBK"/>
          <w:b w:val="0"/>
          <w:bCs/>
          <w:snapToGrid w:val="0"/>
          <w:color w:val="auto"/>
          <w:kern w:val="0"/>
          <w:szCs w:val="32"/>
          <w:highlight w:val="none"/>
        </w:rPr>
        <w:t>评价分（主观）：</w:t>
      </w:r>
    </w:p>
    <w:p w14:paraId="07ED3898">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评价分（Judgement）打分方式：3名裁判为一组，各自单独评分，计算出平均权重分，除以3后再乘以该子项的分值计算出实际得分。裁判相互间分差必须小于等于1分，否则需要给出确切理由并在小组长或裁判长的监督下进行调分。</w:t>
      </w:r>
    </w:p>
    <w:p w14:paraId="42C3DDF9">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2</w:t>
      </w:r>
      <w:r>
        <w:rPr>
          <w:rFonts w:hint="eastAsia" w:ascii="仿宋" w:hAnsi="仿宋" w:eastAsia="仿宋" w:cs="方正仿宋_GBK"/>
          <w:b w:val="0"/>
          <w:bCs/>
          <w:snapToGrid w:val="0"/>
          <w:color w:val="auto"/>
          <w:kern w:val="0"/>
          <w:szCs w:val="32"/>
          <w:highlight w:val="none"/>
          <w:lang w:eastAsia="zh-CN"/>
        </w:rPr>
        <w:t>.</w:t>
      </w:r>
      <w:r>
        <w:rPr>
          <w:rFonts w:ascii="仿宋" w:hAnsi="仿宋" w:eastAsia="仿宋" w:cs="方正仿宋_GBK"/>
          <w:b w:val="0"/>
          <w:bCs/>
          <w:snapToGrid w:val="0"/>
          <w:color w:val="auto"/>
          <w:kern w:val="0"/>
          <w:szCs w:val="32"/>
          <w:highlight w:val="none"/>
        </w:rPr>
        <w:t>测量分（客观）：</w:t>
      </w:r>
    </w:p>
    <w:p w14:paraId="14468112">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测量分（Measurement）打分方式：按模块设置</w:t>
      </w:r>
      <w:r>
        <w:rPr>
          <w:rFonts w:hint="eastAsia" w:ascii="仿宋" w:hAnsi="仿宋" w:eastAsia="仿宋" w:cs="方正仿宋_GBK"/>
          <w:b w:val="0"/>
          <w:bCs/>
          <w:snapToGrid w:val="0"/>
          <w:color w:val="auto"/>
          <w:kern w:val="0"/>
          <w:szCs w:val="32"/>
          <w:highlight w:val="none"/>
          <w:lang w:val="en-US" w:eastAsia="zh-CN"/>
        </w:rPr>
        <w:t>内容进行打分，全对满分，错一部分即0分</w:t>
      </w:r>
      <w:r>
        <w:rPr>
          <w:rFonts w:ascii="仿宋" w:hAnsi="仿宋" w:eastAsia="仿宋" w:cs="方正仿宋_GBK"/>
          <w:b w:val="0"/>
          <w:bCs/>
          <w:snapToGrid w:val="0"/>
          <w:color w:val="auto"/>
          <w:kern w:val="0"/>
          <w:szCs w:val="32"/>
          <w:highlight w:val="none"/>
        </w:rPr>
        <w:t>。</w:t>
      </w:r>
    </w:p>
    <w:p w14:paraId="32D89756">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3</w:t>
      </w:r>
      <w:r>
        <w:rPr>
          <w:rFonts w:hint="eastAsia" w:ascii="仿宋" w:hAnsi="仿宋" w:eastAsia="仿宋" w:cs="方正仿宋_GBK"/>
          <w:b w:val="0"/>
          <w:bCs/>
          <w:snapToGrid w:val="0"/>
          <w:color w:val="auto"/>
          <w:kern w:val="0"/>
          <w:szCs w:val="32"/>
          <w:highlight w:val="none"/>
          <w:lang w:eastAsia="zh-CN"/>
        </w:rPr>
        <w:t>.</w:t>
      </w:r>
      <w:r>
        <w:rPr>
          <w:rFonts w:ascii="仿宋" w:hAnsi="仿宋" w:eastAsia="仿宋" w:cs="方正仿宋_GBK"/>
          <w:b w:val="0"/>
          <w:bCs/>
          <w:snapToGrid w:val="0"/>
          <w:color w:val="auto"/>
          <w:kern w:val="0"/>
          <w:szCs w:val="32"/>
          <w:highlight w:val="none"/>
        </w:rPr>
        <w:t>成绩并列：</w:t>
      </w:r>
    </w:p>
    <w:p w14:paraId="279C721E">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如遇总分最高分并列时，按比赛过程中由裁判员记录的《选手违规记录表》情况进行区分性减分并重新排序；如分数仍然相同则由</w:t>
      </w:r>
      <w:r>
        <w:rPr>
          <w:rFonts w:hint="eastAsia" w:ascii="仿宋" w:hAnsi="仿宋" w:eastAsia="仿宋" w:cs="方正仿宋_GBK"/>
          <w:b w:val="0"/>
          <w:bCs/>
          <w:snapToGrid w:val="0"/>
          <w:color w:val="auto"/>
          <w:kern w:val="0"/>
          <w:szCs w:val="32"/>
          <w:highlight w:val="none"/>
        </w:rPr>
        <w:t>B</w:t>
      </w:r>
      <w:r>
        <w:rPr>
          <w:rFonts w:ascii="仿宋" w:hAnsi="仿宋" w:eastAsia="仿宋" w:cs="方正仿宋_GBK"/>
          <w:b w:val="0"/>
          <w:bCs/>
          <w:snapToGrid w:val="0"/>
          <w:color w:val="auto"/>
          <w:kern w:val="0"/>
          <w:szCs w:val="32"/>
          <w:highlight w:val="none"/>
        </w:rPr>
        <w:t>模块成绩高低进行排序</w:t>
      </w:r>
      <w:r>
        <w:rPr>
          <w:rFonts w:hint="eastAsia" w:ascii="仿宋" w:hAnsi="仿宋" w:eastAsia="仿宋" w:cs="方正仿宋_GBK"/>
          <w:b w:val="0"/>
          <w:bCs/>
          <w:snapToGrid w:val="0"/>
          <w:color w:val="auto"/>
          <w:kern w:val="0"/>
          <w:szCs w:val="32"/>
          <w:highlight w:val="none"/>
          <w:lang w:eastAsia="zh-CN"/>
        </w:rPr>
        <w:t>；</w:t>
      </w:r>
      <w:r>
        <w:rPr>
          <w:rFonts w:hint="eastAsia" w:ascii="仿宋" w:hAnsi="仿宋" w:eastAsia="仿宋" w:cs="方正仿宋_GBK"/>
          <w:b w:val="0"/>
          <w:bCs/>
          <w:snapToGrid w:val="0"/>
          <w:color w:val="auto"/>
          <w:kern w:val="0"/>
          <w:szCs w:val="32"/>
          <w:highlight w:val="none"/>
          <w:lang w:val="en-US" w:eastAsia="zh-CN"/>
        </w:rPr>
        <w:t>如仍平分，则由模块A主观成绩进行排序</w:t>
      </w:r>
      <w:r>
        <w:rPr>
          <w:rFonts w:ascii="仿宋" w:hAnsi="仿宋" w:eastAsia="仿宋" w:cs="方正仿宋_GBK"/>
          <w:b w:val="0"/>
          <w:bCs/>
          <w:snapToGrid w:val="0"/>
          <w:color w:val="auto"/>
          <w:kern w:val="0"/>
          <w:szCs w:val="32"/>
          <w:highlight w:val="none"/>
        </w:rPr>
        <w:t>。</w:t>
      </w:r>
    </w:p>
    <w:p w14:paraId="021C05E4">
      <w:pPr>
        <w:keepNext w:val="0"/>
        <w:keepLines w:val="0"/>
        <w:pageBreakBefore w:val="0"/>
        <w:widowControl w:val="0"/>
        <w:kinsoku/>
        <w:wordWrap/>
        <w:overflowPunct/>
        <w:topLinePunct w:val="0"/>
        <w:autoSpaceDE/>
        <w:autoSpaceDN/>
        <w:bidi w:val="0"/>
        <w:adjustRightInd/>
        <w:snapToGrid/>
        <w:spacing w:line="600" w:lineRule="exact"/>
        <w:ind w:left="0" w:leftChars="0" w:firstLine="640" w:firstLineChars="200"/>
        <w:textAlignment w:val="auto"/>
        <w:outlineLvl w:val="0"/>
        <w:rPr>
          <w:rFonts w:ascii="黑体" w:hAnsi="黑体" w:eastAsia="黑体" w:cs="方正黑体_GBK"/>
          <w:b w:val="0"/>
          <w:bCs/>
          <w:color w:val="auto"/>
          <w:highlight w:val="none"/>
        </w:rPr>
      </w:pPr>
      <w:bookmarkStart w:id="10" w:name="_Toc19463"/>
      <w:r>
        <w:rPr>
          <w:rFonts w:hint="eastAsia" w:ascii="黑体" w:hAnsi="黑体" w:eastAsia="黑体" w:cs="方正黑体_GBK"/>
          <w:b w:val="0"/>
          <w:bCs/>
          <w:color w:val="auto"/>
          <w:highlight w:val="none"/>
        </w:rPr>
        <w:t>三、竞赛细则</w:t>
      </w:r>
      <w:bookmarkEnd w:id="10"/>
    </w:p>
    <w:p w14:paraId="156E2D9B">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hint="eastAsia" w:ascii="楷体" w:hAnsi="楷体" w:eastAsia="楷体" w:cs="方正楷体_GBK"/>
          <w:b w:val="0"/>
          <w:bCs w:val="0"/>
          <w:color w:val="auto"/>
          <w:highlight w:val="none"/>
        </w:rPr>
      </w:pPr>
      <w:bookmarkStart w:id="11" w:name="_Toc24832"/>
      <w:r>
        <w:rPr>
          <w:rFonts w:hint="eastAsia" w:ascii="楷体" w:hAnsi="楷体" w:eastAsia="楷体" w:cs="方正楷体_GBK"/>
          <w:b w:val="0"/>
          <w:bCs w:val="0"/>
          <w:color w:val="auto"/>
          <w:highlight w:val="none"/>
        </w:rPr>
        <w:t>（一）评分流程说明</w:t>
      </w:r>
      <w:bookmarkEnd w:id="11"/>
    </w:p>
    <w:p w14:paraId="307FC331">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裁判员以小组的形式进行评判工作，每小组裁判员数量要求 3 人，裁判员小组的 分组和分工由裁判长执行。</w:t>
      </w:r>
    </w:p>
    <w:p w14:paraId="09D75FE7">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在评判过程中，所有评判结论必须由评判小组集体决定。</w:t>
      </w:r>
    </w:p>
    <w:p w14:paraId="43B86C62">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仿宋" w:hAnsi="仿宋" w:eastAsia="仿宋" w:cs="方正仿宋_GBK"/>
          <w:b w:val="0"/>
          <w:bCs/>
          <w:snapToGrid w:val="0"/>
          <w:color w:val="auto"/>
          <w:kern w:val="0"/>
          <w:szCs w:val="32"/>
          <w:highlight w:val="none"/>
          <w:lang w:eastAsia="zh-CN"/>
        </w:rPr>
      </w:pPr>
      <w:r>
        <w:rPr>
          <w:rFonts w:ascii="仿宋" w:hAnsi="仿宋" w:eastAsia="仿宋" w:cs="方正仿宋_GBK"/>
          <w:b w:val="0"/>
          <w:bCs/>
          <w:snapToGrid w:val="0"/>
          <w:color w:val="auto"/>
          <w:kern w:val="0"/>
          <w:szCs w:val="32"/>
          <w:highlight w:val="none"/>
        </w:rPr>
        <w:t>评判工作分为客观测量评判和主观评价评判两个部分。测量评判：针对比赛结果 如选手的设计图纸、答题纸、作品按《评分表》细则进行测量评价。评价评判： 针对选手比赛作品的主观判断进行评价，由 3 名裁判同时对一处指标进行 0-3 等级 归类评分</w:t>
      </w:r>
      <w:r>
        <w:rPr>
          <w:rFonts w:hint="eastAsia" w:ascii="仿宋" w:hAnsi="仿宋" w:eastAsia="仿宋" w:cs="方正仿宋_GBK"/>
          <w:b w:val="0"/>
          <w:bCs/>
          <w:snapToGrid w:val="0"/>
          <w:color w:val="auto"/>
          <w:kern w:val="0"/>
          <w:szCs w:val="32"/>
          <w:highlight w:val="none"/>
          <w:lang w:eastAsia="zh-CN"/>
        </w:rPr>
        <w:t>，</w:t>
      </w:r>
      <w:r>
        <w:rPr>
          <w:rFonts w:hint="eastAsia" w:ascii="仿宋" w:hAnsi="仿宋" w:eastAsia="仿宋" w:cs="方正仿宋_GBK"/>
          <w:b w:val="0"/>
          <w:bCs/>
          <w:snapToGrid w:val="0"/>
          <w:color w:val="auto"/>
          <w:kern w:val="0"/>
          <w:szCs w:val="32"/>
          <w:highlight w:val="none"/>
          <w:lang w:val="en-US" w:eastAsia="zh-CN"/>
        </w:rPr>
        <w:t>最后取平均分</w:t>
      </w:r>
      <w:r>
        <w:rPr>
          <w:rFonts w:hint="eastAsia" w:ascii="仿宋" w:hAnsi="仿宋" w:eastAsia="仿宋" w:cs="方正仿宋_GBK"/>
          <w:b w:val="0"/>
          <w:bCs/>
          <w:snapToGrid w:val="0"/>
          <w:color w:val="auto"/>
          <w:kern w:val="0"/>
          <w:szCs w:val="32"/>
          <w:highlight w:val="none"/>
          <w:lang w:eastAsia="zh-CN"/>
        </w:rPr>
        <w:t>。</w:t>
      </w:r>
    </w:p>
    <w:p w14:paraId="58C3CAD2">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关于职业素养评价：本次</w:t>
      </w:r>
      <w:r>
        <w:rPr>
          <w:rFonts w:hint="eastAsia" w:ascii="仿宋" w:hAnsi="仿宋" w:eastAsia="仿宋" w:cs="方正仿宋_GBK"/>
          <w:b w:val="0"/>
          <w:bCs/>
          <w:snapToGrid w:val="0"/>
          <w:color w:val="auto"/>
          <w:kern w:val="0"/>
          <w:szCs w:val="32"/>
          <w:highlight w:val="none"/>
          <w:lang w:eastAsia="zh-CN"/>
        </w:rPr>
        <w:t>赛项</w:t>
      </w:r>
      <w:r>
        <w:rPr>
          <w:rFonts w:ascii="仿宋" w:hAnsi="仿宋" w:eastAsia="仿宋" w:cs="方正仿宋_GBK"/>
          <w:b w:val="0"/>
          <w:bCs/>
          <w:snapToGrid w:val="0"/>
          <w:color w:val="auto"/>
          <w:kern w:val="0"/>
          <w:szCs w:val="32"/>
          <w:highlight w:val="none"/>
        </w:rPr>
        <w:t>主观评价采取过程记录形式，主要针对选手在竞 赛操作过程中的安全、行为规范、职业素养等方面表现由裁判组对《选手违规行 为记录表》（以下简称《记录表》）进行填写，最后由裁判对《记录表》进行统计。 评价方式：现场裁判发现选手违规行为需要对选手进行提醒与劝阻，并对《登记 表》进行记录，记录时需要 3 名以上裁判员达成共识并签字确认，选手所属单位 的裁判需要进行回避，由其他单位裁判进行考评。本表结果不直接计分，在比赛结束后如遇相同分数情况时做扣分参考。</w:t>
      </w:r>
    </w:p>
    <w:p w14:paraId="5819DD1A">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ascii="仿宋" w:hAnsi="仿宋" w:eastAsia="仿宋" w:cs="方正仿宋_GBK"/>
          <w:b w:val="0"/>
          <w:bCs/>
          <w:snapToGrid w:val="0"/>
          <w:color w:val="auto"/>
          <w:kern w:val="0"/>
          <w:szCs w:val="32"/>
          <w:highlight w:val="none"/>
        </w:rPr>
        <w:t>A 模块：对于原理图设计评分：选手递交答题纸打印后由本人签字确认，再由裁判 长统一密封装订，交给相关的裁判组按《评分表》要求进行评分；对于 PCB 设计文件的评分，选手递交设计工程文件后需要集中确认签字递交文件结果，相关裁 判组针对确认后的工程文件按《评分表》要求进行逐条测量评分，裁判可以参考第三方自动评分系统报告；对于原型线路板安装质量评分，裁判员可采用电子放大镜、万用表、示波器等测试仪器对选手作品进行现场查验，并按《评分表》进行评价评分，必要时使用“盲评法”，裁判员可以参考第三方 IPC 协会认证人员出具的检查结果；对于原型线路板功能评判是将选手作品需要选手操作演示，并按《评分表》进行逐条测量评分，分数结果需要选手签字确认。</w:t>
      </w:r>
    </w:p>
    <w:p w14:paraId="08560944">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hint="eastAsia" w:ascii="楷体" w:hAnsi="楷体" w:eastAsia="楷体" w:cs="方正楷体_GBK"/>
          <w:b w:val="0"/>
          <w:bCs w:val="0"/>
          <w:color w:val="auto"/>
          <w:highlight w:val="none"/>
          <w:lang w:eastAsia="zh-CN"/>
        </w:rPr>
      </w:pPr>
      <w:bookmarkStart w:id="12" w:name="_Toc17133"/>
      <w:r>
        <w:rPr>
          <w:rFonts w:hint="eastAsia" w:ascii="楷体" w:hAnsi="楷体" w:eastAsia="楷体" w:cs="方正楷体_GBK"/>
          <w:b w:val="0"/>
          <w:bCs w:val="0"/>
          <w:color w:val="auto"/>
          <w:highlight w:val="none"/>
          <w:lang w:eastAsia="zh-CN"/>
        </w:rPr>
        <w:t>（</w:t>
      </w:r>
      <w:r>
        <w:rPr>
          <w:rFonts w:hint="eastAsia" w:ascii="楷体" w:hAnsi="楷体" w:eastAsia="楷体" w:cs="方正楷体_GBK"/>
          <w:b w:val="0"/>
          <w:bCs w:val="0"/>
          <w:color w:val="auto"/>
          <w:highlight w:val="none"/>
          <w:lang w:val="en-US" w:eastAsia="zh-CN"/>
        </w:rPr>
        <w:t>二</w:t>
      </w:r>
      <w:r>
        <w:rPr>
          <w:rFonts w:hint="eastAsia" w:ascii="楷体" w:hAnsi="楷体" w:eastAsia="楷体" w:cs="方正楷体_GBK"/>
          <w:b w:val="0"/>
          <w:bCs w:val="0"/>
          <w:color w:val="auto"/>
          <w:highlight w:val="none"/>
          <w:lang w:eastAsia="zh-CN"/>
        </w:rPr>
        <w:t>）</w:t>
      </w:r>
      <w:r>
        <w:rPr>
          <w:rFonts w:hint="eastAsia" w:ascii="楷体" w:hAnsi="楷体" w:eastAsia="楷体" w:cs="方正楷体_GBK"/>
          <w:b w:val="0"/>
          <w:bCs w:val="0"/>
          <w:color w:val="auto"/>
          <w:highlight w:val="none"/>
        </w:rPr>
        <w:t>裁判构成与分组</w:t>
      </w:r>
      <w:bookmarkEnd w:id="12"/>
    </w:p>
    <w:p w14:paraId="17F68246">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ascii="楷体" w:hAnsi="楷体" w:eastAsia="楷体" w:cs="方正楷体_GBK"/>
          <w:b w:val="0"/>
          <w:bCs/>
          <w:color w:val="auto"/>
          <w:highlight w:val="none"/>
        </w:rPr>
      </w:pPr>
      <w:r>
        <w:rPr>
          <w:rFonts w:ascii="仿宋" w:hAnsi="仿宋" w:eastAsia="仿宋" w:cs="方正仿宋_GBK"/>
          <w:b w:val="0"/>
          <w:bCs/>
          <w:snapToGrid w:val="0"/>
          <w:color w:val="auto"/>
          <w:kern w:val="0"/>
          <w:szCs w:val="32"/>
          <w:highlight w:val="none"/>
        </w:rPr>
        <w:t>大赛组委会任命裁判长并成立及任命裁判组。建立以由裁判长负责制。全体裁判接受大赛执委会的领导，并负责大赛该项目所有技术事项，裁判长不参与选手评判工作。裁判员参与现场执裁、作品检测、评分以及监督检测过程等技术工作。</w:t>
      </w:r>
    </w:p>
    <w:p w14:paraId="470BF8AC">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hint="eastAsia" w:ascii="楷体" w:hAnsi="楷体" w:eastAsia="楷体" w:cs="方正楷体_GBK"/>
          <w:b w:val="0"/>
          <w:bCs w:val="0"/>
          <w:color w:val="auto"/>
          <w:highlight w:val="none"/>
        </w:rPr>
      </w:pPr>
      <w:bookmarkStart w:id="13" w:name="_Toc19531"/>
      <w:r>
        <w:rPr>
          <w:rFonts w:hint="eastAsia" w:ascii="楷体" w:hAnsi="楷体" w:eastAsia="楷体" w:cs="方正楷体_GBK"/>
          <w:b w:val="0"/>
          <w:bCs w:val="0"/>
          <w:color w:val="auto"/>
          <w:highlight w:val="none"/>
        </w:rPr>
        <w:t>（</w:t>
      </w:r>
      <w:r>
        <w:rPr>
          <w:rFonts w:hint="eastAsia" w:ascii="楷体" w:hAnsi="楷体" w:eastAsia="楷体" w:cs="方正楷体_GBK"/>
          <w:b w:val="0"/>
          <w:bCs w:val="0"/>
          <w:color w:val="auto"/>
          <w:highlight w:val="none"/>
          <w:lang w:val="en-US" w:eastAsia="zh-CN"/>
        </w:rPr>
        <w:t>三</w:t>
      </w:r>
      <w:r>
        <w:rPr>
          <w:rFonts w:hint="eastAsia" w:ascii="楷体" w:hAnsi="楷体" w:eastAsia="楷体" w:cs="方正楷体_GBK"/>
          <w:b w:val="0"/>
          <w:bCs w:val="0"/>
          <w:color w:val="auto"/>
          <w:highlight w:val="none"/>
        </w:rPr>
        <w:t>）模块A硬件设计</w:t>
      </w:r>
      <w:bookmarkEnd w:id="13"/>
    </w:p>
    <w:p w14:paraId="64DC9177">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1.</w:t>
      </w:r>
      <w:r>
        <w:rPr>
          <w:rFonts w:ascii="仿宋" w:hAnsi="仿宋" w:eastAsia="仿宋" w:cs="方正仿宋_GBK"/>
          <w:b w:val="0"/>
          <w:bCs/>
          <w:snapToGrid w:val="0"/>
          <w:color w:val="auto"/>
          <w:kern w:val="0"/>
          <w:szCs w:val="32"/>
          <w:highlight w:val="none"/>
        </w:rPr>
        <w:t xml:space="preserve"> 选手根据题目要求设计或修改电路原理图；</w:t>
      </w:r>
    </w:p>
    <w:p w14:paraId="17776E45">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2.</w:t>
      </w:r>
      <w:r>
        <w:rPr>
          <w:rFonts w:ascii="仿宋" w:hAnsi="仿宋" w:eastAsia="仿宋" w:cs="方正仿宋_GBK"/>
          <w:b w:val="0"/>
          <w:bCs/>
          <w:snapToGrid w:val="0"/>
          <w:color w:val="auto"/>
          <w:kern w:val="0"/>
          <w:szCs w:val="32"/>
          <w:highlight w:val="none"/>
        </w:rPr>
        <w:t xml:space="preserve"> 选手需要利用</w:t>
      </w:r>
      <w:r>
        <w:rPr>
          <w:rFonts w:hint="eastAsia" w:ascii="仿宋" w:hAnsi="仿宋" w:eastAsia="仿宋" w:cs="方正仿宋_GBK"/>
          <w:b w:val="0"/>
          <w:bCs/>
          <w:snapToGrid w:val="0"/>
          <w:color w:val="auto"/>
          <w:kern w:val="0"/>
          <w:szCs w:val="32"/>
          <w:highlight w:val="none"/>
        </w:rPr>
        <w:t>AD</w:t>
      </w:r>
      <w:r>
        <w:rPr>
          <w:rFonts w:ascii="仿宋" w:hAnsi="仿宋" w:eastAsia="仿宋" w:cs="方正仿宋_GBK"/>
          <w:b w:val="0"/>
          <w:bCs/>
          <w:snapToGrid w:val="0"/>
          <w:color w:val="auto"/>
          <w:kern w:val="0"/>
          <w:szCs w:val="32"/>
          <w:highlight w:val="none"/>
        </w:rPr>
        <w:t>软件制图；</w:t>
      </w:r>
    </w:p>
    <w:p w14:paraId="47D0EA8C">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3.</w:t>
      </w:r>
      <w:r>
        <w:rPr>
          <w:rFonts w:ascii="仿宋" w:hAnsi="仿宋" w:eastAsia="仿宋" w:cs="方正仿宋_GBK"/>
          <w:b w:val="0"/>
          <w:bCs/>
          <w:snapToGrid w:val="0"/>
          <w:color w:val="auto"/>
          <w:kern w:val="0"/>
          <w:szCs w:val="32"/>
          <w:highlight w:val="none"/>
        </w:rPr>
        <w:t xml:space="preserve"> 电路设计完成后将答题纸保存到指定硬盘位置，并由工作人员打印交选手签字确认；</w:t>
      </w:r>
    </w:p>
    <w:p w14:paraId="7C6D2C52">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4.</w:t>
      </w:r>
      <w:r>
        <w:rPr>
          <w:rFonts w:ascii="仿宋" w:hAnsi="仿宋" w:eastAsia="仿宋" w:cs="方正仿宋_GBK"/>
          <w:b w:val="0"/>
          <w:bCs/>
          <w:snapToGrid w:val="0"/>
          <w:color w:val="auto"/>
          <w:kern w:val="0"/>
          <w:szCs w:val="32"/>
          <w:highlight w:val="none"/>
        </w:rPr>
        <w:t xml:space="preserve"> PCB设计开始前裁判长下发目标原理图文件；</w:t>
      </w:r>
    </w:p>
    <w:p w14:paraId="0700A6F2">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5.</w:t>
      </w:r>
      <w:r>
        <w:rPr>
          <w:rFonts w:ascii="仿宋" w:hAnsi="仿宋" w:eastAsia="仿宋" w:cs="方正仿宋_GBK"/>
          <w:b w:val="0"/>
          <w:bCs/>
          <w:snapToGrid w:val="0"/>
          <w:color w:val="auto"/>
          <w:kern w:val="0"/>
          <w:szCs w:val="32"/>
          <w:highlight w:val="none"/>
        </w:rPr>
        <w:t xml:space="preserve"> 选手根据原理图按要求设计PCB；</w:t>
      </w:r>
    </w:p>
    <w:p w14:paraId="3E1F230C">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6.</w:t>
      </w:r>
      <w:r>
        <w:rPr>
          <w:rFonts w:ascii="仿宋" w:hAnsi="仿宋" w:eastAsia="仿宋" w:cs="方正仿宋_GBK"/>
          <w:b w:val="0"/>
          <w:bCs/>
          <w:snapToGrid w:val="0"/>
          <w:color w:val="auto"/>
          <w:kern w:val="0"/>
          <w:szCs w:val="32"/>
          <w:highlight w:val="none"/>
        </w:rPr>
        <w:t xml:space="preserve"> PCB布局设计完毕后按题目要求生成相应文件，并上传至指定硬盘位置</w:t>
      </w:r>
      <w:r>
        <w:rPr>
          <w:rFonts w:hint="eastAsia" w:ascii="仿宋" w:hAnsi="仿宋" w:eastAsia="仿宋" w:cs="方正仿宋_GBK"/>
          <w:b w:val="0"/>
          <w:bCs/>
          <w:snapToGrid w:val="0"/>
          <w:color w:val="auto"/>
          <w:kern w:val="0"/>
          <w:szCs w:val="32"/>
          <w:highlight w:val="none"/>
        </w:rPr>
        <w:t>。</w:t>
      </w:r>
    </w:p>
    <w:p w14:paraId="78B40423">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1"/>
        <w:rPr>
          <w:rFonts w:hint="eastAsia" w:ascii="楷体" w:hAnsi="楷体" w:eastAsia="楷体" w:cs="方正楷体_GBK"/>
          <w:b w:val="0"/>
          <w:bCs w:val="0"/>
          <w:color w:val="auto"/>
          <w:highlight w:val="none"/>
        </w:rPr>
      </w:pPr>
      <w:bookmarkStart w:id="14" w:name="_Toc11694"/>
      <w:r>
        <w:rPr>
          <w:rFonts w:hint="eastAsia" w:ascii="楷体" w:hAnsi="楷体" w:eastAsia="楷体" w:cs="方正楷体_GBK"/>
          <w:b w:val="0"/>
          <w:bCs w:val="0"/>
          <w:color w:val="auto"/>
          <w:highlight w:val="none"/>
        </w:rPr>
        <w:t>（</w:t>
      </w:r>
      <w:r>
        <w:rPr>
          <w:rFonts w:hint="eastAsia" w:ascii="楷体" w:hAnsi="楷体" w:eastAsia="楷体" w:cs="方正楷体_GBK"/>
          <w:b w:val="0"/>
          <w:bCs w:val="0"/>
          <w:color w:val="auto"/>
          <w:highlight w:val="none"/>
          <w:lang w:val="en-US" w:eastAsia="zh-CN"/>
        </w:rPr>
        <w:t>四</w:t>
      </w:r>
      <w:r>
        <w:rPr>
          <w:rFonts w:hint="eastAsia" w:ascii="楷体" w:hAnsi="楷体" w:eastAsia="楷体" w:cs="方正楷体_GBK"/>
          <w:b w:val="0"/>
          <w:bCs w:val="0"/>
          <w:color w:val="auto"/>
          <w:highlight w:val="none"/>
        </w:rPr>
        <w:t>）模块B嵌入式系统编程</w:t>
      </w:r>
      <w:bookmarkEnd w:id="14"/>
    </w:p>
    <w:p w14:paraId="04C5B053">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 xml:space="preserve">1. </w:t>
      </w:r>
      <w:r>
        <w:rPr>
          <w:rFonts w:ascii="仿宋" w:hAnsi="仿宋" w:eastAsia="仿宋" w:cs="方正仿宋_GBK"/>
          <w:b w:val="0"/>
          <w:bCs/>
          <w:snapToGrid w:val="0"/>
          <w:color w:val="auto"/>
          <w:kern w:val="0"/>
          <w:szCs w:val="32"/>
          <w:highlight w:val="none"/>
        </w:rPr>
        <w:t>选手根据题目要求</w:t>
      </w:r>
      <w:r>
        <w:rPr>
          <w:rFonts w:hint="eastAsia" w:ascii="仿宋" w:hAnsi="仿宋" w:eastAsia="仿宋" w:cs="方正仿宋_GBK"/>
          <w:b w:val="0"/>
          <w:bCs/>
          <w:snapToGrid w:val="0"/>
          <w:color w:val="auto"/>
          <w:kern w:val="0"/>
          <w:szCs w:val="32"/>
          <w:highlight w:val="none"/>
        </w:rPr>
        <w:t>利用Proteus软件搭建相应的原理图；</w:t>
      </w:r>
    </w:p>
    <w:p w14:paraId="411F6A8F">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2. 选手利用Keil软件对单片机编程，通过Hex文件来控制硬件电路图仿真；</w:t>
      </w:r>
    </w:p>
    <w:p w14:paraId="74392483">
      <w:pPr>
        <w:pStyle w:val="10"/>
        <w:keepNext w:val="0"/>
        <w:keepLines w:val="0"/>
        <w:pageBreakBefore w:val="0"/>
        <w:widowControl w:val="0"/>
        <w:kinsoku/>
        <w:wordWrap/>
        <w:overflowPunct/>
        <w:topLinePunct w:val="0"/>
        <w:autoSpaceDE/>
        <w:autoSpaceDN/>
        <w:bidi w:val="0"/>
        <w:adjustRightInd/>
        <w:snapToGrid/>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3.所有程序及仿真电路图等相关文件都需要存储在指定硬盘（文件夹）位置。</w:t>
      </w:r>
    </w:p>
    <w:p w14:paraId="6A93BE41">
      <w:pPr>
        <w:keepNext w:val="0"/>
        <w:keepLines w:val="0"/>
        <w:pageBreakBefore w:val="0"/>
        <w:widowControl w:val="0"/>
        <w:kinsoku/>
        <w:wordWrap/>
        <w:overflowPunct/>
        <w:topLinePunct w:val="0"/>
        <w:autoSpaceDE/>
        <w:autoSpaceDN/>
        <w:bidi w:val="0"/>
        <w:adjustRightInd/>
        <w:snapToGrid/>
        <w:spacing w:line="600" w:lineRule="exact"/>
        <w:ind w:left="0" w:leftChars="0" w:firstLine="640" w:firstLineChars="200"/>
        <w:textAlignment w:val="auto"/>
        <w:outlineLvl w:val="0"/>
        <w:rPr>
          <w:rFonts w:ascii="黑体" w:hAnsi="黑体" w:eastAsia="黑体" w:cs="方正黑体_GBK"/>
          <w:b w:val="0"/>
          <w:bCs/>
          <w:color w:val="auto"/>
          <w:highlight w:val="none"/>
        </w:rPr>
      </w:pPr>
      <w:bookmarkStart w:id="15" w:name="_Toc12347"/>
      <w:r>
        <w:rPr>
          <w:rFonts w:hint="eastAsia" w:ascii="黑体" w:hAnsi="黑体" w:eastAsia="黑体" w:cs="方正黑体_GBK"/>
          <w:b w:val="0"/>
          <w:bCs/>
          <w:color w:val="auto"/>
          <w:highlight w:val="none"/>
        </w:rPr>
        <w:t>四、竞赛场地、设施设备等安排</w:t>
      </w:r>
      <w:bookmarkEnd w:id="15"/>
      <w:bookmarkStart w:id="16" w:name="_Toc108114874"/>
    </w:p>
    <w:bookmarkEnd w:id="16"/>
    <w:p w14:paraId="336A2E77">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ascii="仿宋" w:hAnsi="仿宋" w:eastAsia="仿宋" w:cs="方正仿宋_GBK"/>
          <w:b w:val="0"/>
          <w:bCs/>
          <w:snapToGrid w:val="0"/>
          <w:color w:val="auto"/>
          <w:kern w:val="0"/>
          <w:szCs w:val="32"/>
          <w:highlight w:val="none"/>
        </w:rPr>
      </w:pPr>
      <w:r>
        <w:rPr>
          <w:rFonts w:hint="eastAsia" w:ascii="仿宋" w:hAnsi="仿宋" w:eastAsia="仿宋" w:cs="方正仿宋_GBK"/>
          <w:b w:val="0"/>
          <w:bCs/>
          <w:snapToGrid w:val="0"/>
          <w:color w:val="auto"/>
          <w:kern w:val="0"/>
          <w:szCs w:val="32"/>
          <w:highlight w:val="none"/>
        </w:rPr>
        <w:t>竞赛场地光线充足，照明良好；通风良好；供电供水设施正常且安全有保障；场地整洁；每个赛位占地不小于 12m2（4m×3m），场地净高不低于3m，且在显著位置标明工位号，在地面贴赛位区域警戒线，每个竞赛赛位提供 380V、220V 交流电源，每个赛位提供独立电源保护装置和安全保护措施。</w:t>
      </w:r>
    </w:p>
    <w:p w14:paraId="6C9D665E">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黑体" w:hAnsi="黑体" w:eastAsia="黑体" w:cs="方正黑体_GBK"/>
          <w:b w:val="0"/>
          <w:bCs/>
          <w:color w:val="auto"/>
          <w:highlight w:val="none"/>
        </w:rPr>
      </w:pPr>
      <w:r>
        <w:rPr>
          <w:rFonts w:hint="eastAsia" w:ascii="仿宋" w:hAnsi="仿宋" w:eastAsia="仿宋" w:cs="方正仿宋_GBK"/>
          <w:b w:val="0"/>
          <w:bCs/>
          <w:snapToGrid w:val="0"/>
          <w:color w:val="auto"/>
          <w:kern w:val="0"/>
          <w:szCs w:val="32"/>
          <w:highlight w:val="none"/>
        </w:rPr>
        <w:t>竞赛场地配备检录区、赛题解读区、竞赛操作区、裁判评判区、工具材料区、选手休息（候赛）区、观摩通道等区域。各区域之间有明显标志或警示带，并设置隔离带，非裁判员、参赛选手、工作人员不得进入比赛场地。在明显位置悬挂倒计时装置，实时显示竞赛剩余时间。</w:t>
      </w:r>
    </w:p>
    <w:p w14:paraId="162191F9">
      <w:pPr>
        <w:keepNext w:val="0"/>
        <w:keepLines w:val="0"/>
        <w:pageBreakBefore w:val="0"/>
        <w:widowControl w:val="0"/>
        <w:kinsoku/>
        <w:wordWrap/>
        <w:overflowPunct/>
        <w:topLinePunct w:val="0"/>
        <w:autoSpaceDE/>
        <w:autoSpaceDN/>
        <w:bidi w:val="0"/>
        <w:adjustRightInd/>
        <w:snapToGrid/>
        <w:spacing w:line="600" w:lineRule="exact"/>
        <w:ind w:left="0" w:leftChars="0" w:firstLine="640" w:firstLineChars="200"/>
        <w:textAlignment w:val="auto"/>
        <w:outlineLvl w:val="0"/>
        <w:rPr>
          <w:rFonts w:ascii="黑体" w:hAnsi="黑体" w:eastAsia="黑体" w:cs="方正黑体_GBK"/>
          <w:b w:val="0"/>
          <w:bCs/>
          <w:color w:val="auto"/>
          <w:highlight w:val="none"/>
        </w:rPr>
      </w:pPr>
      <w:bookmarkStart w:id="17" w:name="_Toc5860"/>
      <w:r>
        <w:rPr>
          <w:rFonts w:hint="eastAsia" w:ascii="黑体" w:hAnsi="黑体" w:eastAsia="黑体" w:cs="方正黑体_GBK"/>
          <w:b w:val="0"/>
          <w:bCs/>
          <w:color w:val="auto"/>
          <w:highlight w:val="none"/>
        </w:rPr>
        <w:t>五、安全、健康要求</w:t>
      </w:r>
      <w:bookmarkEnd w:id="17"/>
    </w:p>
    <w:p w14:paraId="73046039">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1.</w:t>
      </w:r>
      <w:r>
        <w:rPr>
          <w:rFonts w:ascii="仿宋" w:hAnsi="仿宋" w:eastAsia="仿宋"/>
          <w:b w:val="0"/>
          <w:bCs/>
          <w:color w:val="auto"/>
          <w:spacing w:val="-6"/>
          <w:szCs w:val="32"/>
          <w:highlight w:val="none"/>
        </w:rPr>
        <w:t xml:space="preserve"> 焊接操作时必须使用合适的护目镜、防静电手环防护；</w:t>
      </w:r>
    </w:p>
    <w:p w14:paraId="57C0E8D7">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2.</w:t>
      </w:r>
      <w:r>
        <w:rPr>
          <w:rFonts w:ascii="仿宋" w:hAnsi="仿宋" w:eastAsia="仿宋"/>
          <w:b w:val="0"/>
          <w:bCs/>
          <w:color w:val="auto"/>
          <w:spacing w:val="-6"/>
          <w:szCs w:val="32"/>
          <w:highlight w:val="none"/>
        </w:rPr>
        <w:t xml:space="preserve"> 穿带防静电功能并且不能露脚面及脚趾的鞋；</w:t>
      </w:r>
    </w:p>
    <w:p w14:paraId="239CE92C">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3.</w:t>
      </w:r>
      <w:r>
        <w:rPr>
          <w:rFonts w:ascii="仿宋" w:hAnsi="仿宋" w:eastAsia="仿宋"/>
          <w:b w:val="0"/>
          <w:bCs/>
          <w:color w:val="auto"/>
          <w:spacing w:val="-6"/>
          <w:szCs w:val="32"/>
          <w:highlight w:val="none"/>
        </w:rPr>
        <w:t xml:space="preserve"> 当系统带电会危及身体时或不确定是否带电情况下，操作必须带绝缘手套；</w:t>
      </w:r>
    </w:p>
    <w:p w14:paraId="24BEEBAF">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4.</w:t>
      </w:r>
      <w:r>
        <w:rPr>
          <w:rFonts w:ascii="仿宋" w:hAnsi="仿宋" w:eastAsia="仿宋"/>
          <w:b w:val="0"/>
          <w:bCs/>
          <w:color w:val="auto"/>
          <w:spacing w:val="-6"/>
          <w:szCs w:val="32"/>
          <w:highlight w:val="none"/>
        </w:rPr>
        <w:t xml:space="preserve"> 如为长发、必须带工作帽、保证头发不会卷入设备；</w:t>
      </w:r>
    </w:p>
    <w:p w14:paraId="5DF23A54">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5.</w:t>
      </w:r>
      <w:r>
        <w:rPr>
          <w:rFonts w:ascii="仿宋" w:hAnsi="仿宋" w:eastAsia="仿宋"/>
          <w:b w:val="0"/>
          <w:bCs/>
          <w:color w:val="auto"/>
          <w:spacing w:val="-6"/>
          <w:szCs w:val="32"/>
          <w:highlight w:val="none"/>
        </w:rPr>
        <w:t xml:space="preserve"> 严禁使用有缺陷的人身防护用具；</w:t>
      </w:r>
    </w:p>
    <w:p w14:paraId="6C39689C">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6.</w:t>
      </w:r>
      <w:r>
        <w:rPr>
          <w:rFonts w:ascii="仿宋" w:hAnsi="仿宋" w:eastAsia="仿宋"/>
          <w:b w:val="0"/>
          <w:bCs/>
          <w:color w:val="auto"/>
          <w:spacing w:val="-6"/>
          <w:szCs w:val="32"/>
          <w:highlight w:val="none"/>
        </w:rPr>
        <w:t xml:space="preserve"> 禁止携带任何储存液体、气体的压力容器；</w:t>
      </w:r>
    </w:p>
    <w:p w14:paraId="767DA23A">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7.</w:t>
      </w:r>
      <w:r>
        <w:rPr>
          <w:rFonts w:ascii="仿宋" w:hAnsi="仿宋" w:eastAsia="仿宋"/>
          <w:b w:val="0"/>
          <w:bCs/>
          <w:color w:val="auto"/>
          <w:spacing w:val="-6"/>
          <w:szCs w:val="32"/>
          <w:highlight w:val="none"/>
        </w:rPr>
        <w:t xml:space="preserve"> 禁止携带任何有腐蚀性、放射性的化学物品；</w:t>
      </w:r>
    </w:p>
    <w:p w14:paraId="62E70242">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8.</w:t>
      </w:r>
      <w:r>
        <w:rPr>
          <w:rFonts w:ascii="仿宋" w:hAnsi="仿宋" w:eastAsia="仿宋"/>
          <w:b w:val="0"/>
          <w:bCs/>
          <w:color w:val="auto"/>
          <w:spacing w:val="-6"/>
          <w:szCs w:val="32"/>
          <w:highlight w:val="none"/>
        </w:rPr>
        <w:t xml:space="preserve"> 禁止携带任何易燃、易爆物品；</w:t>
      </w:r>
    </w:p>
    <w:p w14:paraId="2CEE311D">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9.</w:t>
      </w:r>
      <w:r>
        <w:rPr>
          <w:rFonts w:ascii="仿宋" w:hAnsi="仿宋" w:eastAsia="仿宋"/>
          <w:b w:val="0"/>
          <w:bCs/>
          <w:color w:val="auto"/>
          <w:spacing w:val="-6"/>
          <w:szCs w:val="32"/>
          <w:highlight w:val="none"/>
        </w:rPr>
        <w:t xml:space="preserve"> 禁止携带任何有毒、有害物品；</w:t>
      </w:r>
    </w:p>
    <w:p w14:paraId="5958F814">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10.禁止携带</w:t>
      </w:r>
      <w:r>
        <w:rPr>
          <w:rFonts w:ascii="仿宋" w:hAnsi="仿宋" w:eastAsia="仿宋"/>
          <w:b w:val="0"/>
          <w:bCs/>
          <w:color w:val="auto"/>
          <w:spacing w:val="-6"/>
          <w:szCs w:val="32"/>
          <w:highlight w:val="none"/>
        </w:rPr>
        <w:t>任何没有生产厂商或达不到国家安全标准的工具及设备；</w:t>
      </w:r>
    </w:p>
    <w:p w14:paraId="244421B5">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11.禁止携带</w:t>
      </w:r>
      <w:r>
        <w:rPr>
          <w:rFonts w:ascii="仿宋" w:hAnsi="仿宋" w:eastAsia="仿宋"/>
          <w:b w:val="0"/>
          <w:bCs/>
          <w:color w:val="auto"/>
          <w:spacing w:val="-6"/>
          <w:szCs w:val="32"/>
          <w:highlight w:val="none"/>
        </w:rPr>
        <w:t>任何可能危及安全问题的物品；</w:t>
      </w:r>
    </w:p>
    <w:p w14:paraId="5F1D9179">
      <w:pPr>
        <w:pStyle w:val="10"/>
        <w:keepNext w:val="0"/>
        <w:keepLines w:val="0"/>
        <w:pageBreakBefore w:val="0"/>
        <w:widowControl w:val="0"/>
        <w:kinsoku/>
        <w:wordWrap/>
        <w:overflowPunct/>
        <w:topLinePunct w:val="0"/>
        <w:autoSpaceDE/>
        <w:autoSpaceDN/>
        <w:bidi w:val="0"/>
        <w:adjustRightInd/>
        <w:snapToGrid/>
        <w:ind w:firstLine="616" w:firstLineChars="200"/>
        <w:textAlignment w:val="auto"/>
        <w:rPr>
          <w:rFonts w:ascii="仿宋" w:hAnsi="仿宋" w:eastAsia="仿宋"/>
          <w:b w:val="0"/>
          <w:bCs/>
          <w:color w:val="auto"/>
          <w:spacing w:val="-6"/>
          <w:szCs w:val="32"/>
          <w:highlight w:val="none"/>
        </w:rPr>
      </w:pPr>
      <w:r>
        <w:rPr>
          <w:rFonts w:hint="eastAsia" w:ascii="仿宋" w:hAnsi="仿宋" w:eastAsia="仿宋"/>
          <w:b w:val="0"/>
          <w:bCs/>
          <w:color w:val="auto"/>
          <w:spacing w:val="-6"/>
          <w:szCs w:val="32"/>
          <w:highlight w:val="none"/>
        </w:rPr>
        <w:t>12.</w:t>
      </w:r>
      <w:r>
        <w:rPr>
          <w:rFonts w:ascii="仿宋" w:hAnsi="仿宋" w:eastAsia="仿宋"/>
          <w:b w:val="0"/>
          <w:bCs/>
          <w:color w:val="auto"/>
          <w:spacing w:val="-6"/>
          <w:szCs w:val="32"/>
          <w:highlight w:val="none"/>
        </w:rPr>
        <w:t xml:space="preserve"> 详细安全条例请参考：健康与安全WSC2017_HS16_EN。</w:t>
      </w:r>
    </w:p>
    <w:p w14:paraId="7C315A52">
      <w:pPr>
        <w:rPr>
          <w:rFonts w:ascii="宋体" w:hAnsi="宋体" w:cs="宋体"/>
          <w:color w:val="auto"/>
          <w:sz w:val="24"/>
          <w:highlight w:val="none"/>
        </w:rPr>
      </w:pPr>
      <w:r>
        <w:rPr>
          <w:rFonts w:ascii="宋体" w:hAnsi="宋体" w:cs="宋体"/>
          <w:color w:val="auto"/>
          <w:sz w:val="24"/>
          <w:highlight w:val="none"/>
        </w:rPr>
        <w:br w:type="page"/>
      </w:r>
    </w:p>
    <w:p w14:paraId="7FE1F3CE">
      <w:pPr>
        <w:pStyle w:val="10"/>
        <w:keepNext w:val="0"/>
        <w:keepLines w:val="0"/>
        <w:pageBreakBefore w:val="0"/>
        <w:widowControl w:val="0"/>
        <w:kinsoku/>
        <w:wordWrap/>
        <w:overflowPunct/>
        <w:topLinePunct w:val="0"/>
        <w:autoSpaceDE/>
        <w:autoSpaceDN/>
        <w:bidi w:val="0"/>
        <w:adjustRightInd/>
        <w:snapToGrid/>
        <w:ind w:left="0" w:leftChars="0" w:firstLine="0" w:firstLineChars="0"/>
        <w:textAlignment w:val="auto"/>
        <w:outlineLvl w:val="0"/>
        <w:rPr>
          <w:rFonts w:hint="default" w:ascii="黑体" w:hAnsi="黑体" w:eastAsia="黑体" w:cs="方正黑体_GBK"/>
          <w:color w:val="auto"/>
          <w:szCs w:val="20"/>
          <w:highlight w:val="none"/>
          <w:lang w:val="en-US" w:eastAsia="zh-CN"/>
        </w:rPr>
      </w:pPr>
      <w:bookmarkStart w:id="18" w:name="_Toc12462"/>
      <w:r>
        <w:rPr>
          <w:rFonts w:hint="eastAsia" w:ascii="黑体" w:hAnsi="黑体" w:eastAsia="黑体" w:cs="方正黑体_GBK"/>
          <w:color w:val="auto"/>
          <w:szCs w:val="20"/>
          <w:highlight w:val="none"/>
          <w:lang w:val="en-US" w:eastAsia="zh-CN"/>
        </w:rPr>
        <w:t>六、附件：样题</w:t>
      </w:r>
      <w:bookmarkEnd w:id="18"/>
    </w:p>
    <w:p w14:paraId="11B59CF9">
      <w:pPr>
        <w:pStyle w:val="10"/>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eastAsia" w:ascii="黑体" w:hAnsi="黑体" w:eastAsia="黑体" w:cs="方正黑体_GBK"/>
          <w:color w:val="auto"/>
          <w:szCs w:val="20"/>
          <w:highlight w:val="none"/>
        </w:rPr>
      </w:pPr>
    </w:p>
    <w:p w14:paraId="1622923E">
      <w:pPr>
        <w:widowControl/>
        <w:spacing w:before="0" w:after="0" w:line="240" w:lineRule="auto"/>
        <w:ind w:left="0" w:right="0" w:firstLine="0"/>
        <w:jc w:val="center"/>
        <w:rPr>
          <w:rFonts w:hint="eastAsia" w:ascii="宋体" w:hAnsi="宋体" w:eastAsia="宋体" w:cs="宋体"/>
          <w:b/>
          <w:color w:val="auto"/>
          <w:spacing w:val="0"/>
          <w:position w:val="0"/>
          <w:sz w:val="44"/>
          <w:szCs w:val="22"/>
          <w:highlight w:val="none"/>
          <w:shd w:val="clear" w:fill="auto"/>
          <w14:ligatures w14:val="standardContextual"/>
        </w:rPr>
      </w:pPr>
      <w:r>
        <w:rPr>
          <w:rFonts w:hint="eastAsia" w:ascii="黑体" w:hAnsi="黑体" w:eastAsia="黑体" w:cs="方正黑体_GBK"/>
          <w:color w:val="auto"/>
          <w:szCs w:val="20"/>
          <w:highlight w:val="none"/>
        </w:rPr>
        <w:br w:type="textWrapping"/>
      </w:r>
      <w:r>
        <w:rPr>
          <w:rFonts w:hint="eastAsia" w:ascii="宋体" w:hAnsi="宋体" w:eastAsia="宋体" w:cs="宋体"/>
          <w:b/>
          <w:color w:val="auto"/>
          <w:spacing w:val="0"/>
          <w:position w:val="0"/>
          <w:sz w:val="44"/>
          <w:szCs w:val="22"/>
          <w:highlight w:val="none"/>
          <w:shd w:val="clear" w:fill="auto"/>
          <w14:ligatures w14:val="standardContextual"/>
        </w:rPr>
        <w:t>沈阳市第</w:t>
      </w:r>
      <w:r>
        <w:rPr>
          <w:rFonts w:hint="eastAsia" w:ascii="宋体" w:hAnsi="宋体" w:eastAsia="宋体" w:cs="宋体"/>
          <w:b/>
          <w:color w:val="auto"/>
          <w:spacing w:val="0"/>
          <w:position w:val="0"/>
          <w:sz w:val="44"/>
          <w:szCs w:val="22"/>
          <w:highlight w:val="none"/>
          <w:shd w:val="clear" w:fill="auto"/>
          <w:lang w:val="en-US" w:eastAsia="zh-CN"/>
          <w14:ligatures w14:val="standardContextual"/>
        </w:rPr>
        <w:t>四</w:t>
      </w:r>
      <w:r>
        <w:rPr>
          <w:rFonts w:hint="eastAsia" w:ascii="宋体" w:hAnsi="宋体" w:eastAsia="宋体" w:cs="宋体"/>
          <w:b/>
          <w:color w:val="auto"/>
          <w:spacing w:val="0"/>
          <w:position w:val="0"/>
          <w:sz w:val="44"/>
          <w:szCs w:val="22"/>
          <w:highlight w:val="none"/>
          <w:shd w:val="clear" w:fill="auto"/>
          <w14:ligatures w14:val="standardContextual"/>
        </w:rPr>
        <w:t>届“舒心传技”职业技能大赛</w:t>
      </w:r>
    </w:p>
    <w:p w14:paraId="4A518DF9">
      <w:pPr>
        <w:widowControl/>
        <w:spacing w:before="0" w:after="0" w:line="240" w:lineRule="auto"/>
        <w:ind w:left="0" w:right="0" w:firstLine="0"/>
        <w:jc w:val="both"/>
        <w:rPr>
          <w:rFonts w:hint="eastAsia" w:ascii="宋体" w:hAnsi="宋体" w:eastAsia="宋体" w:cs="宋体"/>
          <w:b/>
          <w:color w:val="auto"/>
          <w:spacing w:val="0"/>
          <w:position w:val="0"/>
          <w:sz w:val="44"/>
          <w:szCs w:val="22"/>
          <w:highlight w:val="none"/>
          <w:shd w:val="clear" w:fill="auto"/>
          <w14:ligatures w14:val="standardContextual"/>
        </w:rPr>
      </w:pPr>
    </w:p>
    <w:p w14:paraId="647B5F9A">
      <w:pPr>
        <w:widowControl/>
        <w:spacing w:before="0" w:after="0" w:line="240" w:lineRule="auto"/>
        <w:ind w:left="0" w:right="0" w:firstLine="0"/>
        <w:jc w:val="center"/>
        <w:rPr>
          <w:rFonts w:hint="eastAsia" w:ascii="宋体" w:hAnsi="宋体" w:eastAsia="宋体" w:cs="宋体"/>
          <w:b/>
          <w:color w:val="auto"/>
          <w:spacing w:val="0"/>
          <w:position w:val="0"/>
          <w:sz w:val="44"/>
          <w:szCs w:val="22"/>
          <w:highlight w:val="none"/>
          <w:shd w:val="clear" w:fill="auto"/>
          <w:lang w:val="en-US" w:eastAsia="zh-CN"/>
          <w14:ligatures w14:val="standardContextual"/>
        </w:rPr>
      </w:pPr>
      <w:r>
        <w:rPr>
          <w:rFonts w:hint="eastAsia" w:ascii="宋体" w:hAnsi="宋体" w:eastAsia="宋体" w:cs="宋体"/>
          <w:b/>
          <w:color w:val="auto"/>
          <w:spacing w:val="0"/>
          <w:position w:val="0"/>
          <w:sz w:val="44"/>
          <w:szCs w:val="22"/>
          <w:highlight w:val="none"/>
          <w:shd w:val="clear" w:fill="auto"/>
          <w:lang w:val="en-US" w:eastAsia="zh-CN"/>
          <w14:ligatures w14:val="standardContextual"/>
        </w:rPr>
        <w:t>电子技术</w:t>
      </w:r>
      <w:r>
        <w:rPr>
          <w:rFonts w:hint="eastAsia" w:ascii="宋体" w:hAnsi="宋体" w:eastAsia="宋体" w:cs="宋体"/>
          <w:b/>
          <w:color w:val="auto"/>
          <w:spacing w:val="0"/>
          <w:position w:val="0"/>
          <w:sz w:val="44"/>
          <w:szCs w:val="22"/>
          <w:highlight w:val="none"/>
          <w:shd w:val="clear" w:fill="auto"/>
          <w14:ligatures w14:val="standardContextual"/>
        </w:rPr>
        <w:t>项目</w:t>
      </w:r>
      <w:r>
        <w:rPr>
          <w:rFonts w:hint="eastAsia" w:ascii="宋体" w:hAnsi="宋体" w:eastAsia="宋体" w:cs="宋体"/>
          <w:b/>
          <w:color w:val="auto"/>
          <w:spacing w:val="0"/>
          <w:position w:val="0"/>
          <w:sz w:val="44"/>
          <w:szCs w:val="22"/>
          <w:highlight w:val="none"/>
          <w:shd w:val="clear" w:fill="auto"/>
          <w:lang w:val="en-US" w:eastAsia="zh-CN"/>
          <w14:ligatures w14:val="standardContextual"/>
        </w:rPr>
        <w:t>（硬件设计部分）</w:t>
      </w:r>
    </w:p>
    <w:p w14:paraId="480A2F64">
      <w:pPr>
        <w:pStyle w:val="10"/>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eastAsia" w:ascii="宋体" w:hAnsi="宋体" w:eastAsia="宋体" w:cs="宋体"/>
          <w:b/>
          <w:bCs/>
          <w:snapToGrid w:val="0"/>
          <w:color w:val="auto"/>
          <w:kern w:val="0"/>
          <w:sz w:val="44"/>
          <w:szCs w:val="44"/>
          <w:highlight w:val="none"/>
          <w:lang w:val="en-US" w:eastAsia="zh-CN"/>
        </w:rPr>
      </w:pPr>
    </w:p>
    <w:p w14:paraId="02500996">
      <w:pPr>
        <w:pStyle w:val="10"/>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eastAsia" w:ascii="宋体" w:hAnsi="宋体" w:eastAsia="宋体" w:cs="宋体"/>
          <w:b/>
          <w:bCs/>
          <w:snapToGrid w:val="0"/>
          <w:color w:val="auto"/>
          <w:kern w:val="0"/>
          <w:sz w:val="44"/>
          <w:szCs w:val="44"/>
          <w:highlight w:val="none"/>
          <w:lang w:val="en-US" w:eastAsia="zh-CN"/>
        </w:rPr>
      </w:pPr>
    </w:p>
    <w:p w14:paraId="35B62460">
      <w:pPr>
        <w:pStyle w:val="10"/>
        <w:keepNext w:val="0"/>
        <w:keepLines w:val="0"/>
        <w:pageBreakBefore w:val="0"/>
        <w:widowControl w:val="0"/>
        <w:kinsoku/>
        <w:wordWrap/>
        <w:overflowPunct/>
        <w:topLinePunct w:val="0"/>
        <w:autoSpaceDE/>
        <w:autoSpaceDN/>
        <w:bidi w:val="0"/>
        <w:adjustRightInd/>
        <w:snapToGrid/>
        <w:ind w:left="0" w:leftChars="0" w:firstLine="0" w:firstLineChars="0"/>
        <w:jc w:val="both"/>
        <w:textAlignment w:val="auto"/>
        <w:rPr>
          <w:rFonts w:hint="eastAsia" w:ascii="宋体" w:hAnsi="宋体" w:eastAsia="宋体" w:cs="宋体"/>
          <w:b/>
          <w:bCs/>
          <w:snapToGrid w:val="0"/>
          <w:color w:val="auto"/>
          <w:kern w:val="0"/>
          <w:sz w:val="44"/>
          <w:szCs w:val="44"/>
          <w:highlight w:val="none"/>
          <w:lang w:val="en-US" w:eastAsia="zh-CN"/>
        </w:rPr>
      </w:pPr>
    </w:p>
    <w:p w14:paraId="71DBDAE2">
      <w:pPr>
        <w:pStyle w:val="10"/>
        <w:keepNext w:val="0"/>
        <w:keepLines w:val="0"/>
        <w:pageBreakBefore w:val="0"/>
        <w:widowControl w:val="0"/>
        <w:kinsoku/>
        <w:wordWrap/>
        <w:overflowPunct/>
        <w:topLinePunct w:val="0"/>
        <w:autoSpaceDE/>
        <w:autoSpaceDN/>
        <w:bidi w:val="0"/>
        <w:adjustRightInd/>
        <w:snapToGrid/>
        <w:ind w:left="0" w:leftChars="0" w:firstLine="0" w:firstLineChars="0"/>
        <w:jc w:val="both"/>
        <w:textAlignment w:val="auto"/>
        <w:rPr>
          <w:rFonts w:hint="eastAsia" w:ascii="宋体" w:hAnsi="宋体" w:eastAsia="宋体" w:cs="宋体"/>
          <w:b/>
          <w:bCs/>
          <w:snapToGrid w:val="0"/>
          <w:color w:val="auto"/>
          <w:kern w:val="0"/>
          <w:sz w:val="44"/>
          <w:szCs w:val="44"/>
          <w:highlight w:val="none"/>
          <w:lang w:val="en-US" w:eastAsia="zh-CN"/>
        </w:rPr>
      </w:pPr>
    </w:p>
    <w:p w14:paraId="1DF7A8F6">
      <w:pPr>
        <w:pageBreakBefore w:val="0"/>
        <w:widowControl/>
        <w:kinsoku/>
        <w:wordWrap/>
        <w:overflowPunct/>
        <w:topLinePunct w:val="0"/>
        <w:bidi w:val="0"/>
        <w:spacing w:after="3" w:line="600" w:lineRule="exact"/>
        <w:ind w:left="0" w:leftChars="0" w:firstLine="0" w:firstLineChars="0"/>
        <w:jc w:val="center"/>
        <w:rPr>
          <w:rFonts w:hint="eastAsia" w:ascii="宋体" w:hAnsi="宋体" w:eastAsia="宋体" w:cs="宋体"/>
          <w:b/>
          <w:color w:val="auto"/>
          <w:spacing w:val="0"/>
          <w:position w:val="0"/>
          <w:sz w:val="44"/>
          <w:szCs w:val="22"/>
          <w:highlight w:val="none"/>
          <w:shd w:val="clear" w:fill="auto"/>
          <w14:ligatures w14:val="standardContextual"/>
        </w:rPr>
      </w:pPr>
      <w:r>
        <w:rPr>
          <w:rFonts w:hint="eastAsia" w:ascii="宋体" w:hAnsi="宋体" w:eastAsia="宋体" w:cs="宋体"/>
          <w:b/>
          <w:color w:val="auto"/>
          <w:spacing w:val="0"/>
          <w:position w:val="0"/>
          <w:sz w:val="44"/>
          <w:szCs w:val="22"/>
          <w:highlight w:val="none"/>
          <w:shd w:val="clear" w:fill="auto"/>
          <w14:ligatures w14:val="standardContextual"/>
        </w:rPr>
        <w:t>样</w:t>
      </w:r>
      <w:r>
        <w:rPr>
          <w:rFonts w:hint="eastAsia" w:ascii="宋体" w:hAnsi="宋体" w:eastAsia="宋体" w:cs="宋体"/>
          <w:b/>
          <w:color w:val="auto"/>
          <w:spacing w:val="0"/>
          <w:position w:val="0"/>
          <w:sz w:val="44"/>
          <w:szCs w:val="22"/>
          <w:highlight w:val="none"/>
          <w:shd w:val="clear" w:fill="auto"/>
          <w:lang w:val="en-US" w:eastAsia="zh-CN"/>
          <w14:ligatures w14:val="standardContextual"/>
        </w:rPr>
        <w:t xml:space="preserve">  </w:t>
      </w:r>
      <w:r>
        <w:rPr>
          <w:rFonts w:hint="eastAsia" w:ascii="宋体" w:hAnsi="宋体" w:eastAsia="宋体" w:cs="宋体"/>
          <w:b/>
          <w:color w:val="auto"/>
          <w:spacing w:val="0"/>
          <w:position w:val="0"/>
          <w:sz w:val="44"/>
          <w:szCs w:val="22"/>
          <w:highlight w:val="none"/>
          <w:shd w:val="clear" w:fill="auto"/>
          <w14:ligatures w14:val="standardContextual"/>
        </w:rPr>
        <w:t>题</w:t>
      </w:r>
    </w:p>
    <w:p w14:paraId="607F2FB2">
      <w:pPr>
        <w:pageBreakBefore w:val="0"/>
        <w:kinsoku/>
        <w:wordWrap/>
        <w:overflowPunct/>
        <w:topLinePunct w:val="0"/>
        <w:bidi w:val="0"/>
        <w:spacing w:line="360" w:lineRule="auto"/>
        <w:jc w:val="center"/>
        <w:rPr>
          <w:color w:val="auto"/>
          <w:sz w:val="32"/>
          <w:szCs w:val="32"/>
          <w:highlight w:val="none"/>
        </w:rPr>
      </w:pPr>
    </w:p>
    <w:p w14:paraId="6C9906BA">
      <w:pPr>
        <w:pageBreakBefore w:val="0"/>
        <w:kinsoku/>
        <w:wordWrap/>
        <w:overflowPunct/>
        <w:topLinePunct w:val="0"/>
        <w:bidi w:val="0"/>
        <w:spacing w:line="360" w:lineRule="auto"/>
        <w:jc w:val="center"/>
        <w:rPr>
          <w:color w:val="auto"/>
          <w:sz w:val="32"/>
          <w:szCs w:val="32"/>
          <w:highlight w:val="none"/>
        </w:rPr>
      </w:pPr>
    </w:p>
    <w:p w14:paraId="405F089E">
      <w:pPr>
        <w:pageBreakBefore w:val="0"/>
        <w:kinsoku/>
        <w:wordWrap/>
        <w:overflowPunct/>
        <w:topLinePunct w:val="0"/>
        <w:bidi w:val="0"/>
        <w:spacing w:line="360" w:lineRule="auto"/>
        <w:jc w:val="center"/>
        <w:rPr>
          <w:color w:val="auto"/>
          <w:sz w:val="32"/>
          <w:szCs w:val="32"/>
          <w:highlight w:val="none"/>
        </w:rPr>
      </w:pPr>
    </w:p>
    <w:p w14:paraId="7201F1ED">
      <w:pPr>
        <w:pageBreakBefore w:val="0"/>
        <w:kinsoku/>
        <w:wordWrap/>
        <w:overflowPunct/>
        <w:topLinePunct w:val="0"/>
        <w:bidi w:val="0"/>
        <w:spacing w:line="360" w:lineRule="auto"/>
        <w:jc w:val="center"/>
        <w:rPr>
          <w:color w:val="auto"/>
          <w:sz w:val="32"/>
          <w:szCs w:val="32"/>
          <w:highlight w:val="none"/>
        </w:rPr>
      </w:pPr>
    </w:p>
    <w:p w14:paraId="208DA31C">
      <w:pPr>
        <w:pageBreakBefore w:val="0"/>
        <w:kinsoku/>
        <w:wordWrap/>
        <w:overflowPunct/>
        <w:topLinePunct w:val="0"/>
        <w:bidi w:val="0"/>
        <w:spacing w:line="360" w:lineRule="auto"/>
        <w:jc w:val="center"/>
        <w:rPr>
          <w:color w:val="auto"/>
          <w:sz w:val="32"/>
          <w:szCs w:val="32"/>
          <w:highlight w:val="none"/>
        </w:rPr>
      </w:pPr>
    </w:p>
    <w:p w14:paraId="1E463719">
      <w:pPr>
        <w:pageBreakBefore w:val="0"/>
        <w:kinsoku/>
        <w:wordWrap/>
        <w:overflowPunct/>
        <w:topLinePunct w:val="0"/>
        <w:bidi w:val="0"/>
        <w:spacing w:line="360" w:lineRule="auto"/>
        <w:jc w:val="center"/>
        <w:rPr>
          <w:color w:val="auto"/>
          <w:sz w:val="32"/>
          <w:szCs w:val="32"/>
          <w:highlight w:val="none"/>
        </w:rPr>
      </w:pPr>
    </w:p>
    <w:p w14:paraId="51D98929">
      <w:pPr>
        <w:pageBreakBefore w:val="0"/>
        <w:kinsoku/>
        <w:wordWrap/>
        <w:overflowPunct/>
        <w:topLinePunct w:val="0"/>
        <w:bidi w:val="0"/>
        <w:spacing w:line="360" w:lineRule="auto"/>
        <w:jc w:val="center"/>
        <w:rPr>
          <w:color w:val="auto"/>
          <w:sz w:val="32"/>
          <w:szCs w:val="32"/>
          <w:highlight w:val="none"/>
        </w:rPr>
      </w:pPr>
    </w:p>
    <w:p w14:paraId="0BBB3FEA">
      <w:pPr>
        <w:pageBreakBefore w:val="0"/>
        <w:kinsoku/>
        <w:wordWrap/>
        <w:overflowPunct/>
        <w:topLinePunct w:val="0"/>
        <w:bidi w:val="0"/>
        <w:spacing w:line="360" w:lineRule="auto"/>
        <w:jc w:val="both"/>
        <w:rPr>
          <w:color w:val="auto"/>
          <w:sz w:val="32"/>
          <w:szCs w:val="32"/>
          <w:highlight w:val="none"/>
        </w:rPr>
      </w:pPr>
    </w:p>
    <w:p w14:paraId="2088C33D">
      <w:pPr>
        <w:pageBreakBefore w:val="0"/>
        <w:widowControl/>
        <w:kinsoku/>
        <w:wordWrap/>
        <w:overflowPunct/>
        <w:topLinePunct w:val="0"/>
        <w:bidi w:val="0"/>
        <w:spacing w:line="360" w:lineRule="auto"/>
        <w:jc w:val="both"/>
        <w:rPr>
          <w:b/>
          <w:bCs/>
          <w:color w:val="auto"/>
          <w:sz w:val="28"/>
          <w:szCs w:val="28"/>
          <w:highlight w:val="none"/>
        </w:rPr>
      </w:pPr>
    </w:p>
    <w:p w14:paraId="2CA334D2">
      <w:pPr>
        <w:pageBreakBefore w:val="0"/>
        <w:widowControl/>
        <w:kinsoku/>
        <w:wordWrap/>
        <w:overflowPunct/>
        <w:topLinePunct w:val="0"/>
        <w:bidi w:val="0"/>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113B76B9">
      <w:pPr>
        <w:pStyle w:val="10"/>
        <w:keepNext w:val="0"/>
        <w:keepLines w:val="0"/>
        <w:pageBreakBefore w:val="0"/>
        <w:widowControl w:val="0"/>
        <w:kinsoku/>
        <w:wordWrap/>
        <w:overflowPunct/>
        <w:topLinePunct w:val="0"/>
        <w:autoSpaceDE/>
        <w:autoSpaceDN/>
        <w:bidi w:val="0"/>
        <w:adjustRightInd/>
        <w:snapToGrid/>
        <w:ind w:left="0" w:leftChars="0" w:firstLine="0" w:firstLineChars="0"/>
        <w:jc w:val="center"/>
        <w:textAlignment w:val="auto"/>
        <w:rPr>
          <w:rFonts w:hint="eastAsia" w:ascii="宋体" w:hAnsi="宋体" w:eastAsia="宋体" w:cs="宋体"/>
          <w:b/>
          <w:bCs/>
          <w:snapToGrid w:val="0"/>
          <w:color w:val="auto"/>
          <w:kern w:val="0"/>
          <w:sz w:val="44"/>
          <w:szCs w:val="44"/>
          <w:highlight w:val="none"/>
          <w:lang w:val="en-US" w:eastAsia="zh-CN"/>
        </w:rPr>
        <w:sectPr>
          <w:footerReference r:id="rId4" w:type="default"/>
          <w:pgSz w:w="11906" w:h="16838"/>
          <w:pgMar w:top="1440" w:right="1466" w:bottom="1440" w:left="1480" w:header="851" w:footer="992" w:gutter="0"/>
          <w:pgNumType w:fmt="decimal" w:start="1"/>
          <w:cols w:space="425" w:num="1"/>
          <w:docGrid w:type="lines" w:linePitch="312" w:charSpace="0"/>
        </w:sectPr>
      </w:pPr>
    </w:p>
    <w:p w14:paraId="06AC9252">
      <w:pPr>
        <w:keepNext w:val="0"/>
        <w:keepLines w:val="0"/>
        <w:pageBreakBefore w:val="0"/>
        <w:kinsoku/>
        <w:wordWrap/>
        <w:overflowPunct/>
        <w:topLinePunct w:val="0"/>
        <w:autoSpaceDE w:val="0"/>
        <w:autoSpaceDN w:val="0"/>
        <w:bidi w:val="0"/>
        <w:adjustRightInd w:val="0"/>
        <w:snapToGrid w:val="0"/>
        <w:spacing w:before="89" w:line="20" w:lineRule="atLeast"/>
        <w:jc w:val="left"/>
        <w:textAlignment w:val="baseline"/>
        <w:outlineLvl w:val="9"/>
        <w:rPr>
          <w:rFonts w:hint="eastAsia" w:ascii="华文楷体" w:hAnsi="华文楷体" w:eastAsia="华文楷体"/>
          <w:b/>
          <w:bCs/>
          <w:color w:val="auto"/>
          <w:sz w:val="44"/>
          <w:szCs w:val="44"/>
          <w:highlight w:val="none"/>
        </w:rPr>
      </w:pPr>
      <w:bookmarkStart w:id="19" w:name="_Toc15259"/>
      <w:bookmarkStart w:id="20" w:name="_Toc1497"/>
      <w:bookmarkStart w:id="21" w:name="_Toc12708"/>
      <w:bookmarkStart w:id="22" w:name="_Toc726"/>
      <w:bookmarkStart w:id="23" w:name="_Toc22963"/>
      <w:r>
        <w:rPr>
          <w:rFonts w:hint="eastAsia" w:ascii="仿宋" w:hAnsi="仿宋" w:eastAsia="仿宋" w:cs="仿宋"/>
          <w:b/>
          <w:bCs/>
          <w:snapToGrid w:val="0"/>
          <w:color w:val="auto"/>
          <w:spacing w:val="6"/>
          <w:kern w:val="0"/>
          <w:sz w:val="27"/>
          <w:szCs w:val="27"/>
          <w:highlight w:val="none"/>
          <w:lang w:val="en-US" w:eastAsia="zh-CN" w:bidi="ar-SA"/>
        </w:rPr>
        <w:t xml:space="preserve">比赛日期：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zh-CN"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竞赛场次：第</w:t>
      </w:r>
      <w:r>
        <w:rPr>
          <w:rFonts w:hint="eastAsia" w:ascii="仿宋" w:hAnsi="仿宋" w:eastAsia="仿宋" w:cs="仿宋"/>
          <w:snapToGrid w:val="0"/>
          <w:color w:val="auto"/>
          <w:spacing w:val="-114"/>
          <w:kern w:val="0"/>
          <w:sz w:val="27"/>
          <w:szCs w:val="27"/>
          <w:highlight w:val="none"/>
          <w:lang w:val="en-US" w:eastAsia="en-US" w:bidi="ar-SA"/>
        </w:rPr>
        <w:t xml:space="preserve"> </w:t>
      </w:r>
      <w:r>
        <w:rPr>
          <w:rFonts w:hint="eastAsia" w:ascii="仿宋" w:hAnsi="仿宋" w:eastAsia="仿宋" w:cs="仿宋"/>
          <w:snapToGrid w:val="0"/>
          <w:color w:val="auto"/>
          <w:spacing w:val="5"/>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24"/>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场</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cs="仿宋"/>
          <w:snapToGrid w:val="0"/>
          <w:color w:val="auto"/>
          <w:spacing w:val="6"/>
          <w:kern w:val="0"/>
          <w:sz w:val="27"/>
          <w:szCs w:val="27"/>
          <w:highlight w:val="none"/>
          <w:lang w:val="en-US" w:eastAsia="zh-CN" w:bidi="ar-SA"/>
        </w:rPr>
        <w:t xml:space="preserve"> </w:t>
      </w:r>
      <w:r>
        <w:rPr>
          <w:rFonts w:hint="eastAsia" w:ascii="仿宋" w:hAnsi="仿宋" w:eastAsia="仿宋" w:cs="仿宋"/>
          <w:snapToGrid w:val="0"/>
          <w:color w:val="auto"/>
          <w:spacing w:val="6"/>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赛位号：第</w:t>
      </w:r>
      <w:r>
        <w:rPr>
          <w:rFonts w:hint="eastAsia" w:ascii="仿宋" w:hAnsi="仿宋" w:eastAsia="仿宋" w:cs="仿宋"/>
          <w:snapToGrid w:val="0"/>
          <w:color w:val="auto"/>
          <w:spacing w:val="-116"/>
          <w:kern w:val="0"/>
          <w:sz w:val="27"/>
          <w:szCs w:val="27"/>
          <w:highlight w:val="none"/>
          <w:lang w:val="en-US" w:eastAsia="en-US" w:bidi="ar-SA"/>
        </w:rPr>
        <w:t xml:space="preserve"> </w:t>
      </w:r>
      <w:r>
        <w:rPr>
          <w:rFonts w:hint="eastAsia" w:ascii="仿宋" w:hAnsi="仿宋" w:eastAsia="仿宋" w:cs="仿宋"/>
          <w:snapToGrid w:val="0"/>
          <w:color w:val="auto"/>
          <w:spacing w:val="23"/>
          <w:kern w:val="0"/>
          <w:sz w:val="27"/>
          <w:szCs w:val="27"/>
          <w:highlight w:val="none"/>
          <w:u w:val="single" w:color="auto"/>
          <w:lang w:val="en-US" w:eastAsia="en-US" w:bidi="ar-SA"/>
        </w:rPr>
        <w:t xml:space="preserve">    </w:t>
      </w:r>
      <w:r>
        <w:rPr>
          <w:rFonts w:hint="eastAsia" w:ascii="仿宋" w:hAnsi="仿宋" w:eastAsia="仿宋" w:cs="仿宋"/>
          <w:snapToGrid w:val="0"/>
          <w:color w:val="auto"/>
          <w:spacing w:val="-115"/>
          <w:kern w:val="0"/>
          <w:sz w:val="27"/>
          <w:szCs w:val="27"/>
          <w:highlight w:val="none"/>
          <w:lang w:val="en-US" w:eastAsia="en-US" w:bidi="ar-SA"/>
        </w:rPr>
        <w:t xml:space="preserve"> </w:t>
      </w:r>
      <w:r>
        <w:rPr>
          <w:rFonts w:hint="eastAsia" w:ascii="仿宋" w:hAnsi="仿宋" w:eastAsia="仿宋" w:cs="仿宋"/>
          <w:b/>
          <w:bCs/>
          <w:snapToGrid w:val="0"/>
          <w:color w:val="auto"/>
          <w:spacing w:val="6"/>
          <w:kern w:val="0"/>
          <w:sz w:val="27"/>
          <w:szCs w:val="27"/>
          <w:highlight w:val="none"/>
          <w:lang w:val="en-US" w:eastAsia="en-US" w:bidi="ar-SA"/>
        </w:rPr>
        <w:t>号</w:t>
      </w:r>
    </w:p>
    <w:p w14:paraId="03E16C9B">
      <w:pPr>
        <w:jc w:val="center"/>
        <w:outlineLvl w:val="9"/>
        <w:rPr>
          <w:rFonts w:hint="eastAsia" w:ascii="黑体" w:hAnsi="黑体" w:eastAsia="黑体" w:cs="黑体"/>
          <w:color w:val="auto"/>
          <w:sz w:val="44"/>
          <w:szCs w:val="44"/>
          <w:highlight w:val="none"/>
        </w:rPr>
      </w:pPr>
    </w:p>
    <w:p w14:paraId="3B94318E">
      <w:pPr>
        <w:jc w:val="center"/>
        <w:rPr>
          <w:rFonts w:hint="eastAsia" w:ascii="黑体" w:hAnsi="黑体" w:eastAsia="黑体" w:cs="黑体"/>
          <w:color w:val="auto"/>
          <w:sz w:val="44"/>
          <w:szCs w:val="44"/>
          <w:highlight w:val="none"/>
        </w:rPr>
      </w:pPr>
      <w:r>
        <w:rPr>
          <w:rFonts w:eastAsia="华文楷体"/>
          <w:b/>
          <w:bCs/>
          <w:color w:val="auto"/>
          <w:sz w:val="44"/>
          <w:szCs w:val="44"/>
          <w:highlight w:val="none"/>
        </w:rPr>
        <w:t>任务书</w:t>
      </w:r>
    </w:p>
    <w:p w14:paraId="4F67F8D5">
      <w:pPr>
        <w:jc w:val="center"/>
        <w:outlineLvl w:val="9"/>
        <w:rPr>
          <w:rFonts w:hint="eastAsia" w:ascii="黑体" w:hAnsi="黑体" w:eastAsia="黑体" w:cs="黑体"/>
          <w:color w:val="auto"/>
          <w:sz w:val="32"/>
          <w:szCs w:val="32"/>
          <w:highlight w:val="none"/>
        </w:rPr>
      </w:pPr>
      <w:r>
        <w:rPr>
          <w:rFonts w:hint="eastAsia" w:ascii="黑体" w:hAnsi="黑体" w:eastAsia="黑体" w:cs="黑体"/>
          <w:color w:val="auto"/>
          <w:sz w:val="44"/>
          <w:szCs w:val="44"/>
          <w:highlight w:val="none"/>
        </w:rPr>
        <w:t>A模块：</w:t>
      </w:r>
      <w:r>
        <w:rPr>
          <w:rFonts w:hint="eastAsia" w:ascii="黑体" w:hAnsi="黑体" w:eastAsia="黑体" w:cs="黑体"/>
          <w:color w:val="auto"/>
          <w:sz w:val="44"/>
          <w:szCs w:val="44"/>
          <w:highlight w:val="none"/>
          <w:lang w:val="en-US" w:eastAsia="zh-CN"/>
        </w:rPr>
        <w:t>硬件</w:t>
      </w:r>
      <w:r>
        <w:rPr>
          <w:rFonts w:hint="eastAsia" w:ascii="黑体" w:hAnsi="黑体" w:eastAsia="黑体" w:cs="黑体"/>
          <w:color w:val="auto"/>
          <w:sz w:val="44"/>
          <w:szCs w:val="44"/>
          <w:highlight w:val="none"/>
        </w:rPr>
        <w:t>设计</w:t>
      </w:r>
      <w:bookmarkEnd w:id="19"/>
      <w:bookmarkEnd w:id="20"/>
      <w:bookmarkEnd w:id="21"/>
      <w:bookmarkEnd w:id="22"/>
      <w:bookmarkEnd w:id="23"/>
    </w:p>
    <w:p w14:paraId="461F9D92">
      <w:pPr>
        <w:jc w:val="center"/>
        <w:outlineLvl w:val="9"/>
        <w:rPr>
          <w:rFonts w:hint="eastAsia" w:ascii="黑体" w:hAnsi="黑体" w:eastAsia="黑体" w:cs="黑体"/>
          <w:color w:val="auto"/>
          <w:sz w:val="32"/>
          <w:szCs w:val="32"/>
          <w:highlight w:val="none"/>
        </w:rPr>
      </w:pPr>
      <w:bookmarkStart w:id="24" w:name="_Toc5834"/>
      <w:bookmarkStart w:id="25" w:name="_Toc3947"/>
      <w:bookmarkStart w:id="26" w:name="_Toc21115"/>
      <w:bookmarkStart w:id="27" w:name="_Toc29797"/>
      <w:bookmarkStart w:id="28" w:name="_Toc16814"/>
    </w:p>
    <w:p w14:paraId="27378E7E">
      <w:pPr>
        <w:jc w:val="center"/>
        <w:outlineLvl w:val="9"/>
        <w:rPr>
          <w:rFonts w:hint="eastAsia" w:ascii="黑体" w:hAnsi="黑体" w:eastAsia="黑体" w:cs="黑体"/>
          <w:color w:val="auto"/>
          <w:sz w:val="32"/>
          <w:szCs w:val="32"/>
          <w:highlight w:val="none"/>
        </w:rPr>
      </w:pPr>
      <w:r>
        <w:rPr>
          <w:rFonts w:hint="eastAsia" w:ascii="黑体" w:hAnsi="黑体" w:eastAsia="黑体" w:cs="黑体"/>
          <w:color w:val="auto"/>
          <w:sz w:val="32"/>
          <w:szCs w:val="32"/>
          <w:highlight w:val="none"/>
        </w:rPr>
        <w:t>目录</w:t>
      </w:r>
      <w:bookmarkEnd w:id="24"/>
      <w:bookmarkEnd w:id="25"/>
      <w:bookmarkEnd w:id="26"/>
      <w:bookmarkEnd w:id="27"/>
      <w:bookmarkEnd w:id="28"/>
    </w:p>
    <w:p w14:paraId="43201ECD">
      <w:pPr>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试题任务包括以下文档与文件</w:t>
      </w:r>
    </w:p>
    <w:p w14:paraId="1B2B0E7B">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项目和任务描述</w:t>
      </w:r>
    </w:p>
    <w:p w14:paraId="42268481">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任务一：电路设计</w:t>
      </w:r>
    </w:p>
    <w:p w14:paraId="284174A7">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任务二：元件绘制</w:t>
      </w:r>
    </w:p>
    <w:p w14:paraId="3172915F">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任务三：PCB设计</w:t>
      </w:r>
    </w:p>
    <w:p w14:paraId="153AD160">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任务四：输出文件</w:t>
      </w:r>
    </w:p>
    <w:p w14:paraId="369DF46C">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任务五：原型板安装与调试</w:t>
      </w:r>
    </w:p>
    <w:p w14:paraId="310FAA6A">
      <w:pPr>
        <w:pStyle w:val="23"/>
        <w:numPr>
          <w:ilvl w:val="0"/>
          <w:numId w:val="1"/>
        </w:numPr>
        <w:ind w:firstLineChars="0"/>
        <w:rPr>
          <w:rFonts w:hint="eastAsia" w:ascii="宋体" w:hAnsi="宋体" w:eastAsia="宋体" w:cs="宋体"/>
          <w:b/>
          <w:bCs/>
          <w:color w:val="auto"/>
          <w:sz w:val="30"/>
          <w:szCs w:val="30"/>
          <w:highlight w:val="none"/>
        </w:rPr>
      </w:pPr>
      <w:r>
        <w:rPr>
          <w:rFonts w:hint="eastAsia" w:ascii="宋体" w:hAnsi="宋体" w:eastAsia="宋体" w:cs="宋体"/>
          <w:b/>
          <w:bCs/>
          <w:color w:val="auto"/>
          <w:sz w:val="30"/>
          <w:szCs w:val="30"/>
          <w:highlight w:val="none"/>
        </w:rPr>
        <w:t>元件清单</w:t>
      </w:r>
    </w:p>
    <w:p w14:paraId="2FEDDC22">
      <w:pPr>
        <w:pStyle w:val="23"/>
        <w:numPr>
          <w:ilvl w:val="0"/>
          <w:numId w:val="1"/>
        </w:numPr>
        <w:ind w:firstLineChars="0"/>
        <w:rPr>
          <w:color w:val="auto"/>
          <w:highlight w:val="none"/>
        </w:rPr>
      </w:pPr>
      <w:r>
        <w:rPr>
          <w:color w:val="auto"/>
          <w:highlight w:val="none"/>
        </w:rPr>
        <w:br w:type="page"/>
      </w:r>
    </w:p>
    <w:p w14:paraId="5CAC6786">
      <w:pPr>
        <w:keepNext/>
        <w:keepLines/>
        <w:pageBreakBefore w:val="0"/>
        <w:widowControl w:val="0"/>
        <w:kinsoku/>
        <w:wordWrap/>
        <w:overflowPunct/>
        <w:topLinePunct w:val="0"/>
        <w:autoSpaceDE/>
        <w:autoSpaceDN/>
        <w:bidi w:val="0"/>
        <w:adjustRightInd w:val="0"/>
        <w:snapToGrid w:val="0"/>
        <w:spacing w:before="0" w:after="0" w:line="360" w:lineRule="auto"/>
        <w:jc w:val="center"/>
        <w:textAlignment w:val="auto"/>
        <w:outlineLvl w:val="9"/>
        <w:rPr>
          <w:rFonts w:hint="eastAsia" w:ascii="黑体" w:hAnsi="黑体" w:eastAsia="黑体" w:cs="黑体"/>
          <w:b w:val="0"/>
          <w:bCs w:val="0"/>
          <w:color w:val="auto"/>
          <w:sz w:val="32"/>
          <w:szCs w:val="32"/>
          <w:highlight w:val="none"/>
        </w:rPr>
      </w:pPr>
      <w:r>
        <w:rPr>
          <w:rFonts w:hint="eastAsia" w:ascii="黑体" w:hAnsi="黑体" w:eastAsia="黑体" w:cs="黑体"/>
          <w:b w:val="0"/>
          <w:bCs w:val="0"/>
          <w:color w:val="auto"/>
          <w:sz w:val="32"/>
          <w:szCs w:val="32"/>
          <w:highlight w:val="none"/>
        </w:rPr>
        <w:t>项目描述</w:t>
      </w:r>
    </w:p>
    <w:p w14:paraId="129B381F">
      <w:pPr>
        <w:pStyle w:val="23"/>
        <w:keepNext w:val="0"/>
        <w:keepLines w:val="0"/>
        <w:pageBreakBefore w:val="0"/>
        <w:numPr>
          <w:ilvl w:val="0"/>
          <w:numId w:val="0"/>
        </w:numPr>
        <w:kinsoku/>
        <w:wordWrap/>
        <w:overflowPunct/>
        <w:topLinePunct w:val="0"/>
        <w:autoSpaceDE/>
        <w:autoSpaceDN/>
        <w:bidi w:val="0"/>
        <w:adjustRightInd w:val="0"/>
        <w:snapToGrid w:val="0"/>
        <w:spacing w:line="360" w:lineRule="auto"/>
        <w:ind w:left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这是一个电子计步器电路</w:t>
      </w:r>
    </w:p>
    <w:p w14:paraId="0CA893F0">
      <w:pPr>
        <w:pStyle w:val="23"/>
        <w:keepNext w:val="0"/>
        <w:keepLines w:val="0"/>
        <w:pageBreakBefore w:val="0"/>
        <w:widowControl/>
        <w:numPr>
          <w:ilvl w:val="0"/>
          <w:numId w:val="0"/>
        </w:numPr>
        <w:shd w:val="clear" w:color="auto" w:fill="FFFFFF"/>
        <w:kinsoku/>
        <w:wordWrap/>
        <w:overflowPunct/>
        <w:topLinePunct w:val="0"/>
        <w:autoSpaceDE/>
        <w:autoSpaceDN/>
        <w:bidi w:val="0"/>
        <w:adjustRightInd w:val="0"/>
        <w:snapToGrid w:val="0"/>
        <w:spacing w:line="360" w:lineRule="auto"/>
        <w:ind w:leftChars="200"/>
        <w:jc w:val="left"/>
        <w:textAlignment w:val="auto"/>
        <w:rPr>
          <w:rFonts w:hint="eastAsia" w:ascii="仿宋" w:hAnsi="仿宋" w:eastAsia="仿宋" w:cs="仿宋"/>
          <w:color w:val="auto"/>
          <w:kern w:val="0"/>
          <w:sz w:val="32"/>
          <w:szCs w:val="32"/>
          <w:highlight w:val="none"/>
        </w:rPr>
      </w:pPr>
      <w:r>
        <w:rPr>
          <w:rFonts w:hint="eastAsia" w:ascii="仿宋" w:hAnsi="仿宋" w:eastAsia="仿宋" w:cs="仿宋"/>
          <w:color w:val="auto"/>
          <w:kern w:val="0"/>
          <w:sz w:val="32"/>
          <w:szCs w:val="32"/>
          <w:highlight w:val="none"/>
        </w:rPr>
        <w:t>运用电子CAD设计电路图和印制电路板</w:t>
      </w:r>
    </w:p>
    <w:p w14:paraId="55528F30">
      <w:pPr>
        <w:pStyle w:val="23"/>
        <w:keepNext w:val="0"/>
        <w:keepLines w:val="0"/>
        <w:pageBreakBefore w:val="0"/>
        <w:numPr>
          <w:ilvl w:val="0"/>
          <w:numId w:val="0"/>
        </w:numPr>
        <w:kinsoku/>
        <w:wordWrap/>
        <w:overflowPunct/>
        <w:topLinePunct w:val="0"/>
        <w:autoSpaceDE/>
        <w:autoSpaceDN/>
        <w:bidi w:val="0"/>
        <w:adjustRightInd w:val="0"/>
        <w:snapToGrid w:val="0"/>
        <w:spacing w:line="360" w:lineRule="auto"/>
        <w:ind w:left="0" w:leftChars="0"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kern w:val="0"/>
          <w:sz w:val="32"/>
          <w:szCs w:val="32"/>
          <w:highlight w:val="none"/>
        </w:rPr>
        <w:t>完成设计后，选手上交的电子文档由工作人员用赛场指定</w:t>
      </w:r>
      <w:r>
        <w:rPr>
          <w:rFonts w:hint="eastAsia" w:ascii="仿宋" w:hAnsi="仿宋" w:eastAsia="仿宋" w:cs="仿宋"/>
          <w:color w:val="auto"/>
          <w:sz w:val="32"/>
          <w:szCs w:val="32"/>
          <w:highlight w:val="none"/>
          <w:shd w:val="clear" w:color="auto" w:fill="FFFFFF"/>
        </w:rPr>
        <w:t>U</w:t>
      </w:r>
      <w:r>
        <w:rPr>
          <w:rFonts w:hint="eastAsia" w:ascii="仿宋" w:hAnsi="仿宋" w:eastAsia="仿宋" w:cs="仿宋"/>
          <w:color w:val="auto"/>
          <w:kern w:val="0"/>
          <w:sz w:val="32"/>
          <w:szCs w:val="32"/>
          <w:highlight w:val="none"/>
        </w:rPr>
        <w:t>盘或进行拷贝及上交，设计成果由工作人员打印并由选手确认签字；</w:t>
      </w:r>
    </w:p>
    <w:p w14:paraId="56187A8C">
      <w:pPr>
        <w:pStyle w:val="23"/>
        <w:keepNext w:val="0"/>
        <w:keepLines w:val="0"/>
        <w:pageBreakBefore w:val="0"/>
        <w:numPr>
          <w:ilvl w:val="0"/>
          <w:numId w:val="0"/>
        </w:numPr>
        <w:kinsoku/>
        <w:wordWrap/>
        <w:overflowPunct/>
        <w:topLinePunct w:val="0"/>
        <w:autoSpaceDE/>
        <w:autoSpaceDN/>
        <w:bidi w:val="0"/>
        <w:adjustRightInd w:val="0"/>
        <w:snapToGrid w:val="0"/>
        <w:spacing w:line="360" w:lineRule="auto"/>
        <w:ind w:left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要完成这个任务，你需要:</w:t>
      </w:r>
    </w:p>
    <w:p w14:paraId="33F8471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lang w:eastAsia="zh-CN"/>
        </w:rPr>
      </w:pP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完成下面五个电路设计，完成后将答题纸交给裁判</w:t>
      </w:r>
      <w:r>
        <w:rPr>
          <w:rFonts w:hint="eastAsia" w:ascii="仿宋" w:hAnsi="仿宋" w:eastAsia="仿宋" w:cs="仿宋"/>
          <w:color w:val="auto"/>
          <w:sz w:val="32"/>
          <w:szCs w:val="32"/>
          <w:highlight w:val="none"/>
          <w:lang w:eastAsia="zh-CN"/>
        </w:rPr>
        <w:t>。</w:t>
      </w:r>
    </w:p>
    <w:p w14:paraId="3ED1390D">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2</w:t>
      </w:r>
      <w:r>
        <w:rPr>
          <w:rFonts w:hint="eastAsia" w:ascii="仿宋" w:hAnsi="仿宋" w:eastAsia="仿宋" w:cs="仿宋"/>
          <w:color w:val="auto"/>
          <w:sz w:val="32"/>
          <w:szCs w:val="32"/>
          <w:highlight w:val="none"/>
          <w:lang w:val="en-US" w:eastAsia="zh-CN"/>
        </w:rPr>
        <w:t>.</w:t>
      </w:r>
      <w:r>
        <w:rPr>
          <w:rFonts w:hint="eastAsia" w:ascii="仿宋" w:hAnsi="仿宋" w:eastAsia="仿宋" w:cs="仿宋"/>
          <w:color w:val="auto"/>
          <w:sz w:val="32"/>
          <w:szCs w:val="32"/>
          <w:highlight w:val="none"/>
        </w:rPr>
        <w:t>用</w:t>
      </w:r>
      <w:r>
        <w:rPr>
          <w:rFonts w:hint="eastAsia" w:ascii="仿宋" w:hAnsi="仿宋" w:eastAsia="仿宋" w:cs="仿宋"/>
          <w:color w:val="auto"/>
          <w:sz w:val="32"/>
          <w:szCs w:val="32"/>
          <w:highlight w:val="none"/>
          <w:lang w:val="en-US" w:eastAsia="zh-CN"/>
        </w:rPr>
        <w:t>AD</w:t>
      </w:r>
      <w:r>
        <w:rPr>
          <w:rFonts w:hint="eastAsia" w:ascii="仿宋" w:hAnsi="仿宋" w:eastAsia="仿宋" w:cs="仿宋"/>
          <w:color w:val="auto"/>
          <w:sz w:val="32"/>
          <w:szCs w:val="32"/>
          <w:highlight w:val="none"/>
        </w:rPr>
        <w:t>软件设计一个电子计步器电路板。</w:t>
      </w:r>
    </w:p>
    <w:p w14:paraId="34F735B1">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3</w:t>
      </w:r>
      <w:r>
        <w:rPr>
          <w:rFonts w:hint="eastAsia" w:ascii="仿宋" w:hAnsi="仿宋" w:eastAsia="仿宋" w:cs="仿宋"/>
          <w:color w:val="auto"/>
          <w:sz w:val="32"/>
          <w:szCs w:val="32"/>
          <w:highlight w:val="none"/>
          <w:lang w:val="en-US" w:eastAsia="zh-CN"/>
        </w:rPr>
        <w:t>.</w:t>
      </w:r>
      <w:r>
        <w:rPr>
          <w:rFonts w:hint="eastAsia" w:ascii="仿宋" w:hAnsi="仿宋" w:eastAsia="仿宋" w:cs="仿宋"/>
          <w:color w:val="auto"/>
          <w:sz w:val="32"/>
          <w:szCs w:val="32"/>
          <w:highlight w:val="none"/>
        </w:rPr>
        <w:t>用组委会线路板完成PCB安装，将线路板接上电源让它工作。</w:t>
      </w:r>
    </w:p>
    <w:p w14:paraId="6270C191">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4</w:t>
      </w:r>
      <w:r>
        <w:rPr>
          <w:rFonts w:hint="eastAsia" w:ascii="仿宋" w:hAnsi="仿宋" w:eastAsia="仿宋" w:cs="仿宋"/>
          <w:color w:val="auto"/>
          <w:sz w:val="32"/>
          <w:szCs w:val="32"/>
          <w:highlight w:val="none"/>
          <w:lang w:val="en-US" w:eastAsia="zh-CN"/>
        </w:rPr>
        <w:t>.</w:t>
      </w:r>
      <w:r>
        <w:rPr>
          <w:rFonts w:hint="eastAsia" w:ascii="仿宋" w:hAnsi="仿宋" w:eastAsia="仿宋" w:cs="仿宋"/>
          <w:color w:val="auto"/>
          <w:sz w:val="32"/>
          <w:szCs w:val="32"/>
          <w:highlight w:val="none"/>
        </w:rPr>
        <w:t>你有</w:t>
      </w:r>
      <w:r>
        <w:rPr>
          <w:rFonts w:hint="eastAsia" w:ascii="仿宋" w:hAnsi="仿宋" w:eastAsia="仿宋" w:cs="仿宋"/>
          <w:color w:val="auto"/>
          <w:sz w:val="32"/>
          <w:szCs w:val="32"/>
          <w:highlight w:val="none"/>
          <w:lang w:val="en-US" w:eastAsia="zh-CN"/>
        </w:rPr>
        <w:t>0.5</w:t>
      </w:r>
      <w:r>
        <w:rPr>
          <w:rFonts w:hint="eastAsia" w:ascii="仿宋" w:hAnsi="仿宋" w:eastAsia="仿宋" w:cs="仿宋"/>
          <w:color w:val="auto"/>
          <w:sz w:val="32"/>
          <w:szCs w:val="32"/>
          <w:highlight w:val="none"/>
        </w:rPr>
        <w:t>小时完成原理图的设计。</w:t>
      </w:r>
    </w:p>
    <w:p w14:paraId="5ECFF347">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5</w:t>
      </w:r>
      <w:r>
        <w:rPr>
          <w:rFonts w:hint="eastAsia" w:ascii="仿宋" w:hAnsi="仿宋" w:eastAsia="仿宋" w:cs="仿宋"/>
          <w:color w:val="auto"/>
          <w:sz w:val="32"/>
          <w:szCs w:val="32"/>
          <w:highlight w:val="none"/>
          <w:lang w:val="en-US" w:eastAsia="zh-CN"/>
        </w:rPr>
        <w:t>.</w:t>
      </w:r>
      <w:r>
        <w:rPr>
          <w:rFonts w:hint="eastAsia" w:ascii="仿宋" w:hAnsi="仿宋" w:eastAsia="仿宋" w:cs="仿宋"/>
          <w:color w:val="auto"/>
          <w:sz w:val="32"/>
          <w:szCs w:val="32"/>
          <w:highlight w:val="none"/>
        </w:rPr>
        <w:t>用</w:t>
      </w: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小时完成PCB布线，完成设计后向裁判递交相关工程文件，在提供的库文件里可能有错误的或缺失元件你需要将它修正或补齐。</w:t>
      </w:r>
    </w:p>
    <w:p w14:paraId="17C9FECC">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6</w:t>
      </w:r>
      <w:r>
        <w:rPr>
          <w:rFonts w:hint="eastAsia" w:ascii="仿宋" w:hAnsi="仿宋" w:eastAsia="仿宋" w:cs="仿宋"/>
          <w:color w:val="auto"/>
          <w:sz w:val="32"/>
          <w:szCs w:val="32"/>
          <w:highlight w:val="none"/>
          <w:lang w:val="en-US" w:eastAsia="zh-CN"/>
        </w:rPr>
        <w:t>.</w:t>
      </w:r>
      <w:r>
        <w:rPr>
          <w:rFonts w:hint="eastAsia" w:ascii="仿宋" w:hAnsi="仿宋" w:eastAsia="仿宋" w:cs="仿宋"/>
          <w:color w:val="auto"/>
          <w:sz w:val="32"/>
          <w:szCs w:val="32"/>
          <w:highlight w:val="none"/>
        </w:rPr>
        <w:t>在1</w:t>
      </w:r>
      <w:r>
        <w:rPr>
          <w:rFonts w:hint="eastAsia" w:ascii="仿宋" w:hAnsi="仿宋" w:eastAsia="仿宋" w:cs="仿宋"/>
          <w:color w:val="auto"/>
          <w:sz w:val="32"/>
          <w:szCs w:val="32"/>
          <w:highlight w:val="none"/>
          <w:lang w:val="en-US" w:eastAsia="zh-CN"/>
        </w:rPr>
        <w:t>.5</w:t>
      </w:r>
      <w:r>
        <w:rPr>
          <w:rFonts w:hint="eastAsia" w:ascii="仿宋" w:hAnsi="仿宋" w:eastAsia="仿宋" w:cs="仿宋"/>
          <w:color w:val="auto"/>
          <w:sz w:val="32"/>
          <w:szCs w:val="32"/>
          <w:highlight w:val="none"/>
        </w:rPr>
        <w:t>小时内完成A模块——电子计步器电路原型板的安装，完成安装后向裁判演示电路板功能。</w:t>
      </w:r>
    </w:p>
    <w:p w14:paraId="7C49141A">
      <w:pPr>
        <w:rPr>
          <w:rFonts w:hint="eastAsia" w:ascii="仿宋" w:hAnsi="仿宋" w:eastAsia="仿宋" w:cs="仿宋"/>
          <w:color w:val="auto"/>
          <w:sz w:val="32"/>
          <w:szCs w:val="32"/>
          <w:highlight w:val="none"/>
        </w:rPr>
      </w:pPr>
      <w:r>
        <w:rPr>
          <w:rStyle w:val="14"/>
          <w:rFonts w:hint="eastAsia" w:ascii="仿宋" w:hAnsi="仿宋" w:eastAsia="仿宋" w:cs="仿宋"/>
          <w:color w:val="auto"/>
          <w:sz w:val="32"/>
          <w:szCs w:val="32"/>
          <w:highlight w:val="none"/>
        </w:rPr>
        <w:t>备注</w:t>
      </w:r>
      <w:r>
        <w:rPr>
          <w:rFonts w:hint="eastAsia" w:ascii="仿宋" w:hAnsi="仿宋" w:eastAsia="仿宋" w:cs="仿宋"/>
          <w:color w:val="auto"/>
          <w:sz w:val="32"/>
          <w:szCs w:val="32"/>
          <w:highlight w:val="none"/>
        </w:rPr>
        <w:t>：</w:t>
      </w:r>
    </w:p>
    <w:p w14:paraId="57FA1F96">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1.</w:t>
      </w:r>
      <w:r>
        <w:rPr>
          <w:rFonts w:hint="eastAsia" w:ascii="仿宋" w:hAnsi="仿宋" w:eastAsia="仿宋" w:cs="仿宋"/>
          <w:color w:val="auto"/>
          <w:sz w:val="32"/>
          <w:szCs w:val="32"/>
          <w:highlight w:val="none"/>
        </w:rPr>
        <w:t>选手需要用“工位号”为名新建文件夹，如“01”；再绘制及设计的所有文件均存入该文件夹中。</w:t>
      </w:r>
    </w:p>
    <w:p w14:paraId="50A13C57">
      <w:pPr>
        <w:keepNext w:val="0"/>
        <w:keepLines w:val="0"/>
        <w:pageBreakBefore w:val="0"/>
        <w:widowControl w:val="0"/>
        <w:kinsoku/>
        <w:wordWrap/>
        <w:overflowPunct/>
        <w:topLinePunct w:val="0"/>
        <w:autoSpaceDE/>
        <w:autoSpaceDN/>
        <w:bidi w:val="0"/>
        <w:adjustRightInd w:val="0"/>
        <w:snapToGrid w:val="0"/>
        <w:spacing w:line="24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2.</w:t>
      </w:r>
      <w:r>
        <w:rPr>
          <w:rFonts w:hint="eastAsia" w:ascii="仿宋" w:hAnsi="仿宋" w:eastAsia="仿宋" w:cs="仿宋"/>
          <w:color w:val="auto"/>
          <w:sz w:val="32"/>
          <w:szCs w:val="32"/>
          <w:highlight w:val="none"/>
        </w:rPr>
        <w:t>下列文件均以PDF格式提交：</w:t>
      </w:r>
    </w:p>
    <w:p w14:paraId="3129E6B0">
      <w:pPr>
        <w:keepNext w:val="0"/>
        <w:keepLines w:val="0"/>
        <w:pageBreakBefore w:val="0"/>
        <w:widowControl w:val="0"/>
        <w:kinsoku/>
        <w:wordWrap/>
        <w:overflowPunct/>
        <w:topLinePunct w:val="0"/>
        <w:autoSpaceDE/>
        <w:autoSpaceDN/>
        <w:bidi w:val="0"/>
        <w:adjustRightInd w:val="0"/>
        <w:snapToGrid w:val="0"/>
        <w:spacing w:line="24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All schematics</w:t>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所有的电路原理图</w:t>
      </w:r>
    </w:p>
    <w:p w14:paraId="260F4D00">
      <w:pPr>
        <w:keepNext w:val="0"/>
        <w:keepLines w:val="0"/>
        <w:pageBreakBefore w:val="0"/>
        <w:widowControl w:val="0"/>
        <w:kinsoku/>
        <w:wordWrap/>
        <w:overflowPunct/>
        <w:topLinePunct w:val="0"/>
        <w:autoSpaceDE/>
        <w:autoSpaceDN/>
        <w:bidi w:val="0"/>
        <w:adjustRightInd w:val="0"/>
        <w:snapToGrid w:val="0"/>
        <w:spacing w:line="24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PCB Top Layer</w:t>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PCB顶层</w:t>
      </w:r>
    </w:p>
    <w:p w14:paraId="0714FA37">
      <w:pPr>
        <w:keepNext w:val="0"/>
        <w:keepLines w:val="0"/>
        <w:pageBreakBefore w:val="0"/>
        <w:widowControl w:val="0"/>
        <w:kinsoku/>
        <w:wordWrap/>
        <w:overflowPunct/>
        <w:topLinePunct w:val="0"/>
        <w:autoSpaceDE/>
        <w:autoSpaceDN/>
        <w:bidi w:val="0"/>
        <w:adjustRightInd w:val="0"/>
        <w:snapToGrid w:val="0"/>
        <w:spacing w:line="24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PCB Bottom Later</w:t>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PCB底层</w:t>
      </w:r>
    </w:p>
    <w:p w14:paraId="55138443">
      <w:pPr>
        <w:keepNext w:val="0"/>
        <w:keepLines w:val="0"/>
        <w:pageBreakBefore w:val="0"/>
        <w:widowControl w:val="0"/>
        <w:kinsoku/>
        <w:wordWrap/>
        <w:overflowPunct/>
        <w:topLinePunct w:val="0"/>
        <w:autoSpaceDE/>
        <w:autoSpaceDN/>
        <w:bidi w:val="0"/>
        <w:adjustRightInd w:val="0"/>
        <w:snapToGrid w:val="0"/>
        <w:spacing w:line="24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Component Placement Side</w:t>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ab/>
      </w:r>
      <w:r>
        <w:rPr>
          <w:rFonts w:hint="eastAsia" w:ascii="仿宋" w:hAnsi="仿宋" w:eastAsia="仿宋" w:cs="仿宋"/>
          <w:color w:val="auto"/>
          <w:sz w:val="32"/>
          <w:szCs w:val="32"/>
          <w:highlight w:val="none"/>
        </w:rPr>
        <w:t>元件丝印层</w:t>
      </w:r>
    </w:p>
    <w:p w14:paraId="4F1941E9">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lang w:val="en-US" w:eastAsia="zh-CN"/>
        </w:rPr>
        <w:t>3.</w:t>
      </w:r>
      <w:r>
        <w:rPr>
          <w:rFonts w:hint="eastAsia" w:ascii="仿宋" w:hAnsi="仿宋" w:eastAsia="仿宋" w:cs="仿宋"/>
          <w:color w:val="auto"/>
          <w:sz w:val="32"/>
          <w:szCs w:val="32"/>
          <w:highlight w:val="none"/>
        </w:rPr>
        <w:t>所有文件保存在工作人员U盘提交给裁判。</w:t>
      </w:r>
    </w:p>
    <w:p w14:paraId="65591DDE">
      <w:pPr>
        <w:keepNext w:val="0"/>
        <w:keepLines w:val="0"/>
        <w:pageBreakBefore w:val="0"/>
        <w:widowControl w:val="0"/>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color w:val="auto"/>
          <w:sz w:val="32"/>
          <w:szCs w:val="32"/>
          <w:highlight w:val="none"/>
        </w:rPr>
      </w:pPr>
      <w:r>
        <w:rPr>
          <w:rFonts w:hint="eastAsia" w:ascii="仿宋" w:hAnsi="仿宋" w:eastAsia="仿宋" w:cs="仿宋"/>
          <w:color w:val="auto"/>
          <w:sz w:val="32"/>
          <w:szCs w:val="32"/>
          <w:highlight w:val="none"/>
        </w:rPr>
        <w:t>任务时间：需在</w:t>
      </w:r>
      <w:r>
        <w:rPr>
          <w:rFonts w:hint="eastAsia" w:ascii="仿宋" w:hAnsi="仿宋" w:eastAsia="仿宋" w:cs="仿宋"/>
          <w:color w:val="auto"/>
          <w:sz w:val="32"/>
          <w:szCs w:val="32"/>
          <w:highlight w:val="none"/>
          <w:lang w:val="en-US" w:eastAsia="zh-CN"/>
        </w:rPr>
        <w:t>9</w:t>
      </w:r>
      <w:r>
        <w:rPr>
          <w:rFonts w:hint="eastAsia" w:ascii="仿宋" w:hAnsi="仿宋" w:eastAsia="仿宋" w:cs="仿宋"/>
          <w:color w:val="auto"/>
          <w:sz w:val="32"/>
          <w:szCs w:val="32"/>
          <w:highlight w:val="none"/>
        </w:rPr>
        <w:t>0min+</w:t>
      </w:r>
      <w:r>
        <w:rPr>
          <w:rFonts w:hint="eastAsia" w:ascii="仿宋" w:hAnsi="仿宋" w:eastAsia="仿宋" w:cs="仿宋"/>
          <w:color w:val="auto"/>
          <w:sz w:val="32"/>
          <w:szCs w:val="32"/>
          <w:highlight w:val="none"/>
          <w:lang w:val="en-US" w:eastAsia="zh-CN"/>
        </w:rPr>
        <w:t>9</w:t>
      </w:r>
      <w:r>
        <w:rPr>
          <w:rFonts w:hint="eastAsia" w:ascii="仿宋" w:hAnsi="仿宋" w:eastAsia="仿宋" w:cs="仿宋"/>
          <w:color w:val="auto"/>
          <w:sz w:val="32"/>
          <w:szCs w:val="32"/>
          <w:highlight w:val="none"/>
        </w:rPr>
        <w:t>0min内完成。</w:t>
      </w:r>
    </w:p>
    <w:p w14:paraId="7A079963">
      <w:pPr>
        <w:keepNext/>
        <w:keepLines/>
        <w:pageBreakBefore w:val="0"/>
        <w:widowControl w:val="0"/>
        <w:kinsoku/>
        <w:wordWrap/>
        <w:overflowPunct/>
        <w:topLinePunct w:val="0"/>
        <w:autoSpaceDE/>
        <w:autoSpaceDN/>
        <w:bidi w:val="0"/>
        <w:adjustRightInd w:val="0"/>
        <w:snapToGrid w:val="0"/>
        <w:spacing w:before="0" w:after="0" w:line="360" w:lineRule="auto"/>
        <w:jc w:val="both"/>
        <w:textAlignment w:val="auto"/>
        <w:outlineLvl w:val="9"/>
        <w:rPr>
          <w:rFonts w:hint="eastAsia" w:ascii="黑体" w:hAnsi="黑体" w:eastAsia="黑体" w:cs="黑体"/>
          <w:b w:val="0"/>
          <w:bCs w:val="0"/>
          <w:color w:val="auto"/>
          <w:sz w:val="32"/>
          <w:szCs w:val="32"/>
          <w:highlight w:val="none"/>
          <w:lang w:val="en-US" w:eastAsia="zh-CN"/>
        </w:rPr>
      </w:pPr>
      <w:r>
        <w:rPr>
          <w:rFonts w:hint="eastAsia" w:ascii="黑体" w:hAnsi="黑体" w:eastAsia="黑体" w:cs="黑体"/>
          <w:b w:val="0"/>
          <w:bCs w:val="0"/>
          <w:color w:val="auto"/>
          <w:sz w:val="32"/>
          <w:szCs w:val="32"/>
          <w:highlight w:val="none"/>
          <w:lang w:val="en-US" w:eastAsia="zh-CN"/>
        </w:rPr>
        <w:t>项目和任务描述</w:t>
      </w:r>
    </w:p>
    <w:p w14:paraId="42F0DD7C">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b w:val="0"/>
          <w:bCs w:val="0"/>
          <w:color w:val="auto"/>
          <w:kern w:val="2"/>
          <w:sz w:val="32"/>
          <w:szCs w:val="32"/>
          <w:highlight w:val="none"/>
          <w:lang w:val="en-US" w:eastAsia="zh-CN" w:bidi="ar-SA"/>
        </w:rPr>
      </w:pPr>
      <w:r>
        <w:rPr>
          <w:rFonts w:hint="eastAsia" w:ascii="仿宋" w:hAnsi="仿宋" w:eastAsia="仿宋" w:cs="仿宋"/>
          <w:b w:val="0"/>
          <w:bCs w:val="0"/>
          <w:color w:val="auto"/>
          <w:kern w:val="2"/>
          <w:sz w:val="32"/>
          <w:szCs w:val="32"/>
          <w:highlight w:val="none"/>
          <w:lang w:val="en-US" w:eastAsia="zh-CN" w:bidi="ar-SA"/>
        </w:rPr>
        <w:t>电子计步器系统一部分电路已经开发完毕，请根据电路设计要求设计未完成部分。</w:t>
      </w:r>
    </w:p>
    <w:p w14:paraId="0BDB938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rPr>
          <w:rFonts w:hint="eastAsia" w:ascii="仿宋" w:hAnsi="仿宋" w:eastAsia="仿宋" w:cs="仿宋"/>
          <w:b w:val="0"/>
          <w:bCs w:val="0"/>
          <w:color w:val="auto"/>
          <w:kern w:val="2"/>
          <w:sz w:val="32"/>
          <w:szCs w:val="32"/>
          <w:highlight w:val="none"/>
          <w:lang w:val="en-US" w:eastAsia="zh-CN" w:bidi="ar-SA"/>
        </w:rPr>
      </w:pPr>
      <w:r>
        <w:rPr>
          <w:rFonts w:hint="eastAsia" w:ascii="仿宋" w:hAnsi="仿宋" w:eastAsia="仿宋" w:cs="仿宋"/>
          <w:b w:val="0"/>
          <w:bCs w:val="0"/>
          <w:color w:val="auto"/>
          <w:kern w:val="2"/>
          <w:sz w:val="32"/>
          <w:szCs w:val="32"/>
          <w:highlight w:val="none"/>
          <w:lang w:val="en-US" w:eastAsia="zh-CN" w:bidi="ar-SA"/>
        </w:rPr>
        <w:t>简介</w:t>
      </w:r>
    </w:p>
    <w:p w14:paraId="49418A0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b w:val="0"/>
          <w:bCs w:val="0"/>
          <w:color w:val="auto"/>
          <w:kern w:val="2"/>
          <w:sz w:val="32"/>
          <w:szCs w:val="32"/>
          <w:highlight w:val="none"/>
          <w:lang w:val="en-US" w:eastAsia="zh-CN" w:bidi="ar-SA"/>
        </w:rPr>
      </w:pPr>
      <w:r>
        <w:rPr>
          <w:rFonts w:hint="eastAsia" w:ascii="仿宋" w:hAnsi="仿宋" w:eastAsia="仿宋" w:cs="仿宋"/>
          <w:b w:val="0"/>
          <w:bCs w:val="0"/>
          <w:color w:val="auto"/>
          <w:kern w:val="2"/>
          <w:sz w:val="32"/>
          <w:szCs w:val="32"/>
          <w:highlight w:val="none"/>
          <w:lang w:val="en-US" w:eastAsia="zh-CN" w:bidi="ar-SA"/>
        </w:rPr>
        <w:t>电子计步器系统由角度传感器、放大器、迟滞比较、计数器、显示电路以及控制电路构成。</w:t>
      </w:r>
    </w:p>
    <w:p w14:paraId="545B20C4">
      <w:pPr>
        <w:shd w:val="clear" w:color="auto" w:fill="FFFFFF"/>
        <w:rPr>
          <w:rStyle w:val="14"/>
          <w:color w:val="auto"/>
          <w:sz w:val="32"/>
          <w:szCs w:val="32"/>
          <w:highlight w:val="none"/>
        </w:rPr>
      </w:pPr>
      <w:r>
        <w:rPr>
          <w:rStyle w:val="14"/>
          <w:rFonts w:hint="eastAsia"/>
          <w:color w:val="auto"/>
          <w:sz w:val="32"/>
          <w:szCs w:val="32"/>
          <w:highlight w:val="none"/>
        </w:rPr>
        <w:t>电路框图如下：</w:t>
      </w:r>
    </w:p>
    <w:p w14:paraId="76A0490B">
      <w:pPr>
        <w:shd w:val="clear" w:color="auto" w:fill="FFFFFF"/>
        <w:jc w:val="center"/>
        <w:rPr>
          <w:rStyle w:val="14"/>
          <w:color w:val="auto"/>
          <w:sz w:val="28"/>
          <w:szCs w:val="28"/>
          <w:highlight w:val="none"/>
        </w:rPr>
      </w:pPr>
      <w:r>
        <w:rPr>
          <w:color w:val="auto"/>
          <w:highlight w:val="none"/>
        </w:rPr>
        <w:drawing>
          <wp:inline distT="0" distB="0" distL="0" distR="0">
            <wp:extent cx="4895850" cy="2352675"/>
            <wp:effectExtent l="0" t="0" r="0" b="9525"/>
            <wp:docPr id="2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8"/>
                    <pic:cNvPicPr>
                      <a:picLocks noChangeAspect="1"/>
                    </pic:cNvPicPr>
                  </pic:nvPicPr>
                  <pic:blipFill>
                    <a:blip r:embed="rId6" cstate="print"/>
                    <a:stretch>
                      <a:fillRect/>
                    </a:stretch>
                  </pic:blipFill>
                  <pic:spPr>
                    <a:xfrm>
                      <a:off x="0" y="0"/>
                      <a:ext cx="4895850" cy="2352675"/>
                    </a:xfrm>
                    <a:prstGeom prst="rect">
                      <a:avLst/>
                    </a:prstGeom>
                  </pic:spPr>
                </pic:pic>
              </a:graphicData>
            </a:graphic>
          </wp:inline>
        </w:drawing>
      </w:r>
    </w:p>
    <w:p w14:paraId="4C789D9B">
      <w:pPr>
        <w:pStyle w:val="9"/>
        <w:rPr>
          <w:color w:val="auto"/>
          <w:highlight w:val="none"/>
        </w:rPr>
      </w:pPr>
    </w:p>
    <w:p w14:paraId="2B1FC4EA">
      <w:pPr>
        <w:bidi w:val="0"/>
        <w:rPr>
          <w:rFonts w:hint="eastAsia"/>
          <w:color w:val="auto"/>
          <w:highlight w:val="none"/>
          <w:lang w:val="en-US" w:eastAsia="zh-CN"/>
        </w:rPr>
      </w:pPr>
    </w:p>
    <w:p w14:paraId="60D51946">
      <w:pPr>
        <w:bidi w:val="0"/>
        <w:rPr>
          <w:rFonts w:hint="eastAsia"/>
          <w:color w:val="auto"/>
          <w:highlight w:val="none"/>
          <w:lang w:val="en-US" w:eastAsia="zh-CN"/>
        </w:rPr>
      </w:pPr>
    </w:p>
    <w:p w14:paraId="767E5E49">
      <w:pPr>
        <w:bidi w:val="0"/>
        <w:rPr>
          <w:rFonts w:hint="eastAsia"/>
          <w:color w:val="auto"/>
          <w:highlight w:val="none"/>
          <w:lang w:val="en-US" w:eastAsia="zh-CN"/>
        </w:rPr>
      </w:pPr>
    </w:p>
    <w:p w14:paraId="28AE4758">
      <w:pPr>
        <w:bidi w:val="0"/>
        <w:rPr>
          <w:rFonts w:hint="eastAsia"/>
          <w:color w:val="auto"/>
          <w:highlight w:val="none"/>
          <w:lang w:val="en-US" w:eastAsia="zh-CN"/>
        </w:rPr>
      </w:pPr>
    </w:p>
    <w:p w14:paraId="532140A7">
      <w:pPr>
        <w:keepNext/>
        <w:keepLines/>
        <w:pageBreakBefore w:val="0"/>
        <w:widowControl w:val="0"/>
        <w:kinsoku/>
        <w:wordWrap/>
        <w:overflowPunct/>
        <w:topLinePunct w:val="0"/>
        <w:autoSpaceDE/>
        <w:autoSpaceDN/>
        <w:bidi w:val="0"/>
        <w:adjustRightInd w:val="0"/>
        <w:snapToGrid w:val="0"/>
        <w:spacing w:before="0" w:after="0" w:line="360" w:lineRule="auto"/>
        <w:jc w:val="center"/>
        <w:textAlignment w:val="auto"/>
        <w:outlineLvl w:val="9"/>
        <w:rPr>
          <w:rFonts w:hint="eastAsia" w:ascii="黑体" w:hAnsi="黑体" w:eastAsia="黑体" w:cs="黑体"/>
          <w:b w:val="0"/>
          <w:bCs w:val="0"/>
          <w:color w:val="auto"/>
          <w:sz w:val="32"/>
          <w:szCs w:val="32"/>
          <w:highlight w:val="none"/>
          <w:lang w:val="en-US" w:eastAsia="zh-CN"/>
        </w:rPr>
      </w:pPr>
      <w:r>
        <w:rPr>
          <w:rFonts w:hint="eastAsia" w:ascii="黑体" w:hAnsi="黑体" w:eastAsia="黑体" w:cs="黑体"/>
          <w:b w:val="0"/>
          <w:bCs w:val="0"/>
          <w:color w:val="auto"/>
          <w:sz w:val="32"/>
          <w:szCs w:val="32"/>
          <w:highlight w:val="none"/>
          <w:lang w:val="en-US" w:eastAsia="zh-CN"/>
        </w:rPr>
        <w:t>任务一：电路设计</w:t>
      </w:r>
    </w:p>
    <w:p w14:paraId="258A63EB">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outlineLvl w:val="9"/>
        <w:rPr>
          <w:rFonts w:hint="eastAsia" w:ascii="仿宋" w:hAnsi="仿宋" w:eastAsia="仿宋" w:cs="仿宋"/>
          <w:b/>
          <w:bCs/>
          <w:color w:val="auto"/>
          <w:kern w:val="2"/>
          <w:sz w:val="32"/>
          <w:szCs w:val="32"/>
          <w:highlight w:val="none"/>
          <w:lang w:val="en-US" w:eastAsia="zh-CN" w:bidi="ar-SA"/>
        </w:rPr>
      </w:pPr>
      <w:r>
        <w:rPr>
          <w:rFonts w:hint="eastAsia" w:ascii="仿宋" w:hAnsi="仿宋" w:eastAsia="仿宋" w:cs="仿宋"/>
          <w:b/>
          <w:bCs/>
          <w:color w:val="auto"/>
          <w:kern w:val="2"/>
          <w:sz w:val="32"/>
          <w:szCs w:val="32"/>
          <w:highlight w:val="none"/>
          <w:lang w:val="en-US" w:eastAsia="zh-CN" w:bidi="ar-SA"/>
        </w:rPr>
        <w:t>电路设计一：参考电压源设计</w:t>
      </w:r>
    </w:p>
    <w:p w14:paraId="7C8BD246">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640" w:firstLineChars="200"/>
        <w:textAlignment w:val="auto"/>
        <w:rPr>
          <w:rFonts w:hint="eastAsia" w:ascii="仿宋" w:hAnsi="仿宋" w:eastAsia="仿宋" w:cs="仿宋"/>
          <w:b w:val="0"/>
          <w:bCs w:val="0"/>
          <w:color w:val="auto"/>
          <w:kern w:val="2"/>
          <w:sz w:val="32"/>
          <w:szCs w:val="32"/>
          <w:highlight w:val="none"/>
          <w:lang w:val="en-US" w:eastAsia="zh-CN" w:bidi="ar-SA"/>
        </w:rPr>
      </w:pPr>
      <w:r>
        <w:rPr>
          <w:rFonts w:hint="eastAsia" w:ascii="仿宋" w:hAnsi="仿宋" w:eastAsia="仿宋" w:cs="仿宋"/>
          <w:b w:val="0"/>
          <w:bCs w:val="0"/>
          <w:color w:val="auto"/>
          <w:kern w:val="2"/>
          <w:sz w:val="32"/>
          <w:szCs w:val="32"/>
          <w:highlight w:val="none"/>
          <w:lang w:val="en-US" w:eastAsia="zh-CN" w:bidi="ar-SA"/>
        </w:rPr>
        <w:t>根据赛场提供的元器件和电路原理图1.1所示的部分元件，完成参考电压设计，要求输入电压VCC=+12V，输出电压VREF=+6V,最大负载电流为5mA。</w:t>
      </w:r>
    </w:p>
    <w:p w14:paraId="0542ECC7">
      <w:pPr>
        <w:pStyle w:val="23"/>
        <w:ind w:left="420"/>
        <w:jc w:val="center"/>
        <w:rPr>
          <w:color w:val="auto"/>
          <w:highlight w:val="none"/>
        </w:rPr>
      </w:pPr>
      <w:r>
        <w:rPr>
          <w:color w:val="auto"/>
          <w:highlight w:val="none"/>
        </w:rPr>
        <w:drawing>
          <wp:inline distT="0" distB="0" distL="0" distR="0">
            <wp:extent cx="5274310" cy="3249930"/>
            <wp:effectExtent l="0" t="0" r="0" b="0"/>
            <wp:docPr id="2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
                    <pic:cNvPicPr>
                      <a:picLocks noChangeAspect="1"/>
                    </pic:cNvPicPr>
                  </pic:nvPicPr>
                  <pic:blipFill>
                    <a:blip r:embed="rId7" cstate="print"/>
                    <a:stretch>
                      <a:fillRect/>
                    </a:stretch>
                  </pic:blipFill>
                  <pic:spPr>
                    <a:xfrm>
                      <a:off x="0" y="0"/>
                      <a:ext cx="5274310" cy="3249930"/>
                    </a:xfrm>
                    <a:prstGeom prst="rect">
                      <a:avLst/>
                    </a:prstGeom>
                  </pic:spPr>
                </pic:pic>
              </a:graphicData>
            </a:graphic>
          </wp:inline>
        </w:drawing>
      </w:r>
    </w:p>
    <w:p w14:paraId="6F89BFE0">
      <w:pPr>
        <w:widowControl/>
        <w:jc w:val="left"/>
        <w:rPr>
          <w:rFonts w:hint="eastAsia" w:ascii="仿宋" w:hAnsi="仿宋" w:eastAsia="仿宋" w:cs="仿宋"/>
          <w:b/>
          <w:bCs/>
          <w:color w:val="auto"/>
          <w:kern w:val="2"/>
          <w:sz w:val="32"/>
          <w:szCs w:val="32"/>
          <w:highlight w:val="none"/>
          <w:lang w:val="en-US" w:eastAsia="zh-CN" w:bidi="ar-SA"/>
        </w:rPr>
      </w:pPr>
    </w:p>
    <w:p w14:paraId="1A835FB5">
      <w:pPr>
        <w:widowControl/>
        <w:jc w:val="left"/>
        <w:rPr>
          <w:rFonts w:hint="eastAsia" w:ascii="仿宋" w:hAnsi="仿宋" w:eastAsia="仿宋" w:cs="仿宋"/>
          <w:b/>
          <w:bCs/>
          <w:color w:val="auto"/>
          <w:kern w:val="2"/>
          <w:sz w:val="32"/>
          <w:szCs w:val="32"/>
          <w:highlight w:val="none"/>
          <w:lang w:val="en-US" w:eastAsia="zh-CN" w:bidi="ar-SA"/>
        </w:rPr>
      </w:pPr>
      <w:r>
        <w:rPr>
          <w:rFonts w:hint="eastAsia" w:ascii="仿宋" w:hAnsi="仿宋" w:eastAsia="仿宋" w:cs="仿宋"/>
          <w:b/>
          <w:bCs/>
          <w:color w:val="auto"/>
          <w:kern w:val="2"/>
          <w:sz w:val="32"/>
          <w:szCs w:val="32"/>
          <w:highlight w:val="none"/>
          <w:lang w:val="en-US" w:eastAsia="zh-CN" w:bidi="ar-SA"/>
        </w:rPr>
        <w:t>电路设计二：置数控制及计时电路设计</w:t>
      </w:r>
    </w:p>
    <w:p w14:paraId="1B10486E">
      <w:pPr>
        <w:rPr>
          <w:rFonts w:hint="eastAsia" w:ascii="仿宋" w:hAnsi="仿宋" w:eastAsia="仿宋" w:cs="仿宋"/>
          <w:b w:val="0"/>
          <w:bCs w:val="0"/>
          <w:color w:val="auto"/>
          <w:kern w:val="2"/>
          <w:sz w:val="32"/>
          <w:szCs w:val="32"/>
          <w:highlight w:val="none"/>
          <w:lang w:val="en-US" w:eastAsia="zh-CN" w:bidi="ar-SA"/>
        </w:rPr>
      </w:pPr>
      <w:r>
        <w:rPr>
          <w:rFonts w:hint="eastAsia"/>
          <w:color w:val="auto"/>
          <w:highlight w:val="none"/>
        </w:rPr>
        <w:tab/>
      </w:r>
      <w:r>
        <w:rPr>
          <w:rFonts w:hint="eastAsia"/>
          <w:color w:val="auto"/>
          <w:highlight w:val="none"/>
          <w:lang w:val="en-US" w:eastAsia="zh-CN"/>
        </w:rPr>
        <w:t xml:space="preserve"> </w:t>
      </w:r>
      <w:r>
        <w:rPr>
          <w:rFonts w:hint="eastAsia" w:ascii="仿宋" w:hAnsi="仿宋" w:eastAsia="仿宋" w:cs="仿宋"/>
          <w:b w:val="0"/>
          <w:bCs w:val="0"/>
          <w:color w:val="auto"/>
          <w:kern w:val="2"/>
          <w:sz w:val="32"/>
          <w:szCs w:val="32"/>
          <w:highlight w:val="none"/>
          <w:lang w:val="en-US" w:eastAsia="zh-CN" w:bidi="ar-SA"/>
        </w:rPr>
        <w:t>根据赛场提供的元器件和电路原理图1.2所示的部分元件，完成同向放大器设计，要求放大倍数为5倍，运算放大器采用单电源供电，输入参考电压为6V，输入信号为1VPP的交流信号。要求放大后信号不失真。</w:t>
      </w:r>
    </w:p>
    <w:p w14:paraId="1542BCC0">
      <w:pPr>
        <w:jc w:val="center"/>
        <w:rPr>
          <w:color w:val="auto"/>
          <w:highlight w:val="none"/>
        </w:rPr>
      </w:pPr>
      <w:r>
        <w:rPr>
          <w:color w:val="auto"/>
          <w:highlight w:val="none"/>
        </w:rPr>
        <w:drawing>
          <wp:inline distT="0" distB="0" distL="0" distR="0">
            <wp:extent cx="5274310" cy="1986915"/>
            <wp:effectExtent l="0" t="0" r="0" b="0"/>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8" cstate="print"/>
                    <a:stretch>
                      <a:fillRect/>
                    </a:stretch>
                  </pic:blipFill>
                  <pic:spPr>
                    <a:xfrm>
                      <a:off x="0" y="0"/>
                      <a:ext cx="5274310" cy="1986915"/>
                    </a:xfrm>
                    <a:prstGeom prst="rect">
                      <a:avLst/>
                    </a:prstGeom>
                  </pic:spPr>
                </pic:pic>
              </a:graphicData>
            </a:graphic>
          </wp:inline>
        </w:drawing>
      </w:r>
    </w:p>
    <w:p w14:paraId="7FF67D7C">
      <w:pPr>
        <w:jc w:val="center"/>
        <w:rPr>
          <w:color w:val="auto"/>
          <w:highlight w:val="none"/>
        </w:rPr>
      </w:pPr>
    </w:p>
    <w:p w14:paraId="52951EFA">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rPr>
          <w:rFonts w:hint="eastAsia" w:ascii="仿宋" w:hAnsi="仿宋" w:eastAsia="仿宋" w:cs="仿宋"/>
          <w:b/>
          <w:bCs/>
          <w:color w:val="auto"/>
          <w:kern w:val="2"/>
          <w:sz w:val="32"/>
          <w:szCs w:val="32"/>
          <w:highlight w:val="none"/>
          <w:lang w:val="en-US" w:eastAsia="zh-CN" w:bidi="ar-SA"/>
        </w:rPr>
      </w:pPr>
      <w:r>
        <w:rPr>
          <w:rFonts w:hint="eastAsia" w:ascii="仿宋" w:hAnsi="仿宋" w:eastAsia="仿宋" w:cs="仿宋"/>
          <w:b/>
          <w:bCs/>
          <w:color w:val="auto"/>
          <w:kern w:val="2"/>
          <w:sz w:val="32"/>
          <w:szCs w:val="32"/>
          <w:highlight w:val="none"/>
          <w:lang w:val="en-US" w:eastAsia="zh-CN" w:bidi="ar-SA"/>
        </w:rPr>
        <w:t>电路设计三：黄灯控制电路设计</w:t>
      </w:r>
    </w:p>
    <w:p w14:paraId="019A16BE">
      <w:pPr>
        <w:rPr>
          <w:rFonts w:hint="eastAsia"/>
          <w:color w:val="auto"/>
          <w:highlight w:val="none"/>
        </w:rPr>
      </w:pPr>
      <w:r>
        <w:rPr>
          <w:rFonts w:hint="eastAsia"/>
          <w:b/>
          <w:color w:val="auto"/>
          <w:sz w:val="28"/>
          <w:szCs w:val="28"/>
          <w:highlight w:val="none"/>
        </w:rPr>
        <w:tab/>
      </w:r>
      <w:r>
        <w:rPr>
          <w:rFonts w:hint="eastAsia"/>
          <w:b/>
          <w:color w:val="auto"/>
          <w:sz w:val="28"/>
          <w:szCs w:val="28"/>
          <w:highlight w:val="none"/>
          <w:lang w:val="en-US" w:eastAsia="zh-CN"/>
        </w:rPr>
        <w:t xml:space="preserve"> </w:t>
      </w:r>
      <w:r>
        <w:rPr>
          <w:rFonts w:hint="eastAsia"/>
          <w:color w:val="auto"/>
          <w:highlight w:val="none"/>
        </w:rPr>
        <w:t>根据赛场提供的元器件和电路原理图1.3所示的部分元件，完成同向放大器设计，要求放大倍数为5倍，运算放大器采用单电源供电，输入参考电压为2.5V，输入信号为1VPP的交流信号。要求放大后信号不失真。</w:t>
      </w:r>
    </w:p>
    <w:p w14:paraId="09654011">
      <w:pPr>
        <w:jc w:val="center"/>
        <w:rPr>
          <w:color w:val="auto"/>
          <w:highlight w:val="none"/>
        </w:rPr>
      </w:pPr>
      <w:r>
        <w:rPr>
          <w:color w:val="auto"/>
          <w:highlight w:val="none"/>
        </w:rPr>
        <w:drawing>
          <wp:inline distT="0" distB="0" distL="0" distR="0">
            <wp:extent cx="5274310" cy="1633220"/>
            <wp:effectExtent l="0" t="0" r="0" b="0"/>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9" cstate="print"/>
                    <a:stretch>
                      <a:fillRect/>
                    </a:stretch>
                  </pic:blipFill>
                  <pic:spPr>
                    <a:xfrm>
                      <a:off x="0" y="0"/>
                      <a:ext cx="5274310" cy="1633220"/>
                    </a:xfrm>
                    <a:prstGeom prst="rect">
                      <a:avLst/>
                    </a:prstGeom>
                  </pic:spPr>
                </pic:pic>
              </a:graphicData>
            </a:graphic>
          </wp:inline>
        </w:drawing>
      </w:r>
    </w:p>
    <w:p w14:paraId="30F7ABEE">
      <w:pPr>
        <w:jc w:val="both"/>
        <w:rPr>
          <w:color w:val="auto"/>
          <w:highlight w:val="none"/>
        </w:rPr>
      </w:pPr>
    </w:p>
    <w:p w14:paraId="67F6FB35">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rPr>
          <w:rFonts w:hint="eastAsia" w:ascii="仿宋" w:hAnsi="仿宋" w:eastAsia="仿宋" w:cs="仿宋"/>
          <w:b/>
          <w:bCs/>
          <w:color w:val="auto"/>
          <w:kern w:val="2"/>
          <w:sz w:val="32"/>
          <w:szCs w:val="32"/>
          <w:highlight w:val="none"/>
          <w:lang w:val="en-US" w:eastAsia="zh-CN" w:bidi="ar-SA"/>
        </w:rPr>
      </w:pPr>
      <w:r>
        <w:rPr>
          <w:rFonts w:hint="eastAsia" w:ascii="仿宋" w:hAnsi="仿宋" w:eastAsia="仿宋" w:cs="仿宋"/>
          <w:b/>
          <w:bCs/>
          <w:color w:val="auto"/>
          <w:kern w:val="2"/>
          <w:sz w:val="32"/>
          <w:szCs w:val="32"/>
          <w:highlight w:val="none"/>
          <w:lang w:val="en-US" w:eastAsia="zh-CN" w:bidi="ar-SA"/>
        </w:rPr>
        <w:t>电路设计四：双稳态电路设计</w:t>
      </w:r>
    </w:p>
    <w:p w14:paraId="76F5F7E1">
      <w:pPr>
        <w:rPr>
          <w:rFonts w:hint="eastAsia"/>
          <w:color w:val="auto"/>
          <w:highlight w:val="none"/>
        </w:rPr>
      </w:pPr>
      <w:r>
        <w:rPr>
          <w:rFonts w:hint="eastAsia"/>
          <w:b/>
          <w:color w:val="auto"/>
          <w:szCs w:val="21"/>
          <w:highlight w:val="none"/>
        </w:rPr>
        <w:tab/>
      </w:r>
      <w:r>
        <w:rPr>
          <w:rFonts w:hint="eastAsia"/>
          <w:b/>
          <w:color w:val="auto"/>
          <w:szCs w:val="21"/>
          <w:highlight w:val="none"/>
          <w:lang w:val="en-US" w:eastAsia="zh-CN"/>
        </w:rPr>
        <w:t xml:space="preserve"> </w:t>
      </w:r>
      <w:r>
        <w:rPr>
          <w:rFonts w:hint="eastAsia"/>
          <w:color w:val="auto"/>
          <w:highlight w:val="none"/>
        </w:rPr>
        <w:t>根据赛场提供的元器件和电路原理图1.3所示的部分元件，完成同向放大器设计，要求放大倍数为5倍，运算放大器采用单电源供电，输入参考电压为2.5V，输入信号为1VPP的交流信号。要求放大后信号不失真。</w:t>
      </w:r>
    </w:p>
    <w:p w14:paraId="1697145D">
      <w:pPr>
        <w:rPr>
          <w:color w:val="auto"/>
          <w:szCs w:val="21"/>
          <w:highlight w:val="none"/>
        </w:rPr>
      </w:pPr>
      <w:r>
        <w:rPr>
          <w:color w:val="auto"/>
          <w:highlight w:val="none"/>
        </w:rPr>
        <w:drawing>
          <wp:inline distT="0" distB="0" distL="0" distR="0">
            <wp:extent cx="5274310" cy="2227580"/>
            <wp:effectExtent l="0" t="0" r="0" b="0"/>
            <wp:docPr id="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pic:cNvPicPr>
                      <a:picLocks noChangeAspect="1"/>
                    </pic:cNvPicPr>
                  </pic:nvPicPr>
                  <pic:blipFill>
                    <a:blip r:embed="rId10" cstate="print"/>
                    <a:stretch>
                      <a:fillRect/>
                    </a:stretch>
                  </pic:blipFill>
                  <pic:spPr>
                    <a:xfrm>
                      <a:off x="0" y="0"/>
                      <a:ext cx="5274310" cy="2227580"/>
                    </a:xfrm>
                    <a:prstGeom prst="rect">
                      <a:avLst/>
                    </a:prstGeom>
                  </pic:spPr>
                </pic:pic>
              </a:graphicData>
            </a:graphic>
          </wp:inline>
        </w:drawing>
      </w:r>
    </w:p>
    <w:p w14:paraId="2D282AE3">
      <w:pPr>
        <w:rPr>
          <w:color w:val="auto"/>
          <w:szCs w:val="21"/>
          <w:highlight w:val="none"/>
        </w:rPr>
      </w:pPr>
    </w:p>
    <w:p w14:paraId="28D6EB4F">
      <w:pPr>
        <w:rPr>
          <w:color w:val="auto"/>
          <w:szCs w:val="21"/>
          <w:highlight w:val="none"/>
        </w:rPr>
      </w:pPr>
    </w:p>
    <w:p w14:paraId="3B8E4C63">
      <w:pPr>
        <w:rPr>
          <w:color w:val="auto"/>
          <w:szCs w:val="21"/>
          <w:highlight w:val="none"/>
        </w:rPr>
      </w:pPr>
    </w:p>
    <w:p w14:paraId="4B4B2784">
      <w:pPr>
        <w:rPr>
          <w:color w:val="auto"/>
          <w:szCs w:val="21"/>
          <w:highlight w:val="none"/>
        </w:rPr>
      </w:pPr>
    </w:p>
    <w:p w14:paraId="0E449612">
      <w:pPr>
        <w:rPr>
          <w:color w:val="auto"/>
          <w:szCs w:val="21"/>
          <w:highlight w:val="none"/>
        </w:rPr>
      </w:pPr>
    </w:p>
    <w:p w14:paraId="4BD15730">
      <w:pPr>
        <w:rPr>
          <w:color w:val="auto"/>
          <w:szCs w:val="21"/>
          <w:highlight w:val="none"/>
        </w:rPr>
      </w:pPr>
    </w:p>
    <w:p w14:paraId="48A03ABA">
      <w:pPr>
        <w:rPr>
          <w:color w:val="auto"/>
          <w:szCs w:val="21"/>
          <w:highlight w:val="none"/>
        </w:rPr>
      </w:pPr>
    </w:p>
    <w:p w14:paraId="69A2172F">
      <w:pPr>
        <w:rPr>
          <w:color w:val="auto"/>
          <w:szCs w:val="21"/>
          <w:highlight w:val="none"/>
        </w:rPr>
      </w:pPr>
    </w:p>
    <w:p w14:paraId="6459BF22">
      <w:pPr>
        <w:rPr>
          <w:color w:val="auto"/>
          <w:szCs w:val="21"/>
          <w:highlight w:val="none"/>
        </w:rPr>
      </w:pPr>
    </w:p>
    <w:p w14:paraId="6A4A945D">
      <w:pPr>
        <w:rPr>
          <w:color w:val="auto"/>
          <w:szCs w:val="21"/>
          <w:highlight w:val="none"/>
        </w:rPr>
      </w:pPr>
    </w:p>
    <w:p w14:paraId="1F1069CD">
      <w:pPr>
        <w:rPr>
          <w:rFonts w:hint="eastAsia" w:eastAsia="仿宋_GB2312"/>
          <w:color w:val="auto"/>
          <w:szCs w:val="21"/>
          <w:highlight w:val="none"/>
          <w:lang w:eastAsia="zh-CN"/>
        </w:rPr>
      </w:pPr>
    </w:p>
    <w:p w14:paraId="133F70E7">
      <w:pPr>
        <w:rPr>
          <w:rFonts w:hint="eastAsia" w:eastAsia="仿宋_GB2312"/>
          <w:color w:val="auto"/>
          <w:szCs w:val="21"/>
          <w:highlight w:val="none"/>
          <w:lang w:eastAsia="zh-CN"/>
        </w:rPr>
      </w:pPr>
    </w:p>
    <w:p w14:paraId="625D9CE4">
      <w:pPr>
        <w:rPr>
          <w:rFonts w:hint="eastAsia" w:eastAsia="仿宋_GB2312"/>
          <w:color w:val="auto"/>
          <w:szCs w:val="21"/>
          <w:highlight w:val="none"/>
          <w:lang w:eastAsia="zh-CN"/>
        </w:rPr>
      </w:pPr>
    </w:p>
    <w:p w14:paraId="1A06FA01">
      <w:pPr>
        <w:rPr>
          <w:rFonts w:hint="eastAsia" w:eastAsia="仿宋_GB2312"/>
          <w:color w:val="auto"/>
          <w:szCs w:val="21"/>
          <w:highlight w:val="none"/>
          <w:lang w:eastAsia="zh-CN"/>
        </w:rPr>
      </w:pPr>
      <w:r>
        <w:rPr>
          <w:rFonts w:hint="eastAsia" w:eastAsia="仿宋_GB2312"/>
          <w:color w:val="auto"/>
          <w:szCs w:val="21"/>
          <w:highlight w:val="none"/>
          <w:lang w:eastAsia="zh-CN"/>
        </w:rPr>
        <w:br w:type="page"/>
      </w:r>
    </w:p>
    <w:p w14:paraId="4A3B09A7">
      <w:pPr>
        <w:pStyle w:val="9"/>
        <w:jc w:val="center"/>
        <w:outlineLvl w:val="9"/>
        <w:rPr>
          <w:color w:val="auto"/>
          <w:highlight w:val="none"/>
          <w:lang w:eastAsia="zh-CN"/>
        </w:rPr>
      </w:pPr>
      <w:r>
        <w:rPr>
          <w:rFonts w:hint="eastAsia" w:ascii="黑体" w:hAnsi="黑体" w:eastAsia="黑体" w:cs="黑体"/>
          <w:b w:val="0"/>
          <w:bCs w:val="0"/>
          <w:color w:val="auto"/>
          <w:sz w:val="32"/>
          <w:szCs w:val="32"/>
          <w:highlight w:val="none"/>
          <w:lang w:val="en-US" w:eastAsia="zh-CN"/>
        </w:rPr>
        <w:t>任务二：元件绘制</w:t>
      </w:r>
    </w:p>
    <w:p w14:paraId="7F9B06D3">
      <w:pPr>
        <w:rPr>
          <w:color w:val="auto"/>
          <w:highlight w:val="none"/>
        </w:rPr>
      </w:pPr>
    </w:p>
    <w:p w14:paraId="33A1D439">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rPr>
          <w:rFonts w:hint="eastAsia" w:ascii="仿宋" w:hAnsi="仿宋" w:eastAsia="仿宋" w:cs="仿宋"/>
          <w:b/>
          <w:bCs/>
          <w:color w:val="auto"/>
          <w:kern w:val="2"/>
          <w:sz w:val="32"/>
          <w:szCs w:val="32"/>
          <w:highlight w:val="none"/>
          <w:lang w:val="en-US" w:eastAsia="zh-CN" w:bidi="ar-SA"/>
        </w:rPr>
      </w:pPr>
      <w:r>
        <w:rPr>
          <w:rFonts w:hint="eastAsia" w:ascii="仿宋" w:hAnsi="仿宋" w:eastAsia="仿宋" w:cs="仿宋"/>
          <w:b/>
          <w:bCs/>
          <w:color w:val="auto"/>
          <w:kern w:val="2"/>
          <w:sz w:val="32"/>
          <w:szCs w:val="32"/>
          <w:highlight w:val="none"/>
          <w:lang w:val="en-US" w:eastAsia="zh-CN" w:bidi="ar-SA"/>
        </w:rPr>
        <w:t>一、ADXL335模块封装</w:t>
      </w:r>
    </w:p>
    <w:p w14:paraId="7571851E">
      <w:pPr>
        <w:jc w:val="center"/>
        <w:rPr>
          <w:color w:val="auto"/>
          <w:sz w:val="24"/>
          <w:szCs w:val="24"/>
          <w:highlight w:val="none"/>
        </w:rPr>
      </w:pPr>
      <w:r>
        <w:rPr>
          <w:color w:val="auto"/>
          <w:highlight w:val="none"/>
        </w:rPr>
        <w:drawing>
          <wp:inline distT="0" distB="0" distL="0" distR="0">
            <wp:extent cx="4229100" cy="3619500"/>
            <wp:effectExtent l="0" t="0" r="0" b="0"/>
            <wp:docPr id="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pic:cNvPicPr>
                      <a:picLocks noChangeAspect="1"/>
                    </pic:cNvPicPr>
                  </pic:nvPicPr>
                  <pic:blipFill>
                    <a:blip r:embed="rId11" cstate="print"/>
                    <a:stretch>
                      <a:fillRect/>
                    </a:stretch>
                  </pic:blipFill>
                  <pic:spPr>
                    <a:xfrm>
                      <a:off x="0" y="0"/>
                      <a:ext cx="4229100" cy="3619500"/>
                    </a:xfrm>
                    <a:prstGeom prst="rect">
                      <a:avLst/>
                    </a:prstGeom>
                  </pic:spPr>
                </pic:pic>
              </a:graphicData>
            </a:graphic>
          </wp:inline>
        </w:drawing>
      </w:r>
    </w:p>
    <w:p w14:paraId="2A35D749">
      <w:pPr>
        <w:rPr>
          <w:rFonts w:hint="eastAsia"/>
          <w:color w:val="auto"/>
          <w:highlight w:val="none"/>
        </w:rPr>
      </w:pPr>
      <w:r>
        <w:rPr>
          <w:rFonts w:hint="eastAsia"/>
          <w:color w:val="auto"/>
          <w:highlight w:val="none"/>
          <w:lang w:val="en-US" w:eastAsia="zh-CN"/>
        </w:rPr>
        <w:t>1.</w:t>
      </w:r>
      <w:r>
        <w:rPr>
          <w:rFonts w:hint="eastAsia"/>
          <w:color w:val="auto"/>
          <w:highlight w:val="none"/>
        </w:rPr>
        <w:t>封装:自行建立</w:t>
      </w:r>
      <w:r>
        <w:rPr>
          <w:rFonts w:hint="eastAsia"/>
          <w:color w:val="auto"/>
          <w:highlight w:val="none"/>
        </w:rPr>
        <w:tab/>
      </w:r>
      <w:r>
        <w:rPr>
          <w:rFonts w:hint="eastAsia"/>
          <w:color w:val="auto"/>
          <w:highlight w:val="none"/>
        </w:rPr>
        <w:t>命名:T7805</w:t>
      </w:r>
    </w:p>
    <w:p w14:paraId="3C53E3B4">
      <w:pPr>
        <w:rPr>
          <w:rFonts w:hint="eastAsia"/>
          <w:color w:val="auto"/>
          <w:highlight w:val="none"/>
        </w:rPr>
      </w:pPr>
      <w:r>
        <w:rPr>
          <w:rFonts w:hint="eastAsia"/>
          <w:color w:val="auto"/>
          <w:highlight w:val="none"/>
          <w:lang w:val="en-US" w:eastAsia="zh-CN"/>
        </w:rPr>
        <w:t>2.</w:t>
      </w:r>
      <w:r>
        <w:rPr>
          <w:rFonts w:hint="eastAsia"/>
          <w:color w:val="auto"/>
          <w:highlight w:val="none"/>
        </w:rPr>
        <w:t>为元件添加描述说明，格式为:封装名称_尺寸</w:t>
      </w:r>
    </w:p>
    <w:p w14:paraId="71543CDF">
      <w:pPr>
        <w:rPr>
          <w:color w:val="auto"/>
          <w:highlight w:val="none"/>
        </w:rPr>
      </w:pPr>
    </w:p>
    <w:p w14:paraId="7191ECF7">
      <w:pPr>
        <w:rPr>
          <w:color w:val="auto"/>
          <w:highlight w:val="none"/>
        </w:rPr>
      </w:pPr>
    </w:p>
    <w:p w14:paraId="7B604CAB">
      <w:pPr>
        <w:rPr>
          <w:color w:val="auto"/>
          <w:highlight w:val="none"/>
        </w:rPr>
      </w:pPr>
    </w:p>
    <w:p w14:paraId="6B78137A">
      <w:pPr>
        <w:rPr>
          <w:color w:val="auto"/>
          <w:highlight w:val="none"/>
        </w:rPr>
      </w:pPr>
    </w:p>
    <w:p w14:paraId="6FACB61E">
      <w:pPr>
        <w:rPr>
          <w:color w:val="auto"/>
          <w:highlight w:val="none"/>
        </w:rPr>
      </w:pPr>
    </w:p>
    <w:p w14:paraId="1B20C3F7">
      <w:pPr>
        <w:rPr>
          <w:color w:val="auto"/>
          <w:highlight w:val="none"/>
        </w:rPr>
      </w:pPr>
    </w:p>
    <w:p w14:paraId="730020F6">
      <w:pPr>
        <w:rPr>
          <w:color w:val="auto"/>
          <w:highlight w:val="none"/>
        </w:rPr>
      </w:pPr>
    </w:p>
    <w:p w14:paraId="7FF08D1C">
      <w:pPr>
        <w:rPr>
          <w:color w:val="auto"/>
          <w:highlight w:val="none"/>
        </w:rPr>
      </w:pPr>
    </w:p>
    <w:p w14:paraId="3481C2F0">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textAlignment w:val="auto"/>
        <w:rPr>
          <w:rFonts w:hint="eastAsia" w:ascii="仿宋" w:hAnsi="仿宋" w:eastAsia="仿宋" w:cs="仿宋"/>
          <w:b/>
          <w:bCs/>
          <w:color w:val="auto"/>
          <w:kern w:val="2"/>
          <w:sz w:val="32"/>
          <w:szCs w:val="32"/>
          <w:highlight w:val="none"/>
          <w:lang w:val="en-US" w:eastAsia="zh-CN" w:bidi="ar-SA"/>
        </w:rPr>
      </w:pPr>
      <w:r>
        <w:rPr>
          <w:rFonts w:hint="eastAsia" w:ascii="仿宋" w:hAnsi="仿宋" w:eastAsia="仿宋" w:cs="仿宋"/>
          <w:b/>
          <w:bCs/>
          <w:color w:val="auto"/>
          <w:kern w:val="2"/>
          <w:sz w:val="32"/>
          <w:szCs w:val="32"/>
          <w:highlight w:val="none"/>
          <w:lang w:val="en-US" w:eastAsia="zh-CN" w:bidi="ar-SA"/>
        </w:rPr>
        <w:t>二、三端稳压芯片—LM7805封装制作</w:t>
      </w:r>
    </w:p>
    <w:p w14:paraId="46840B89">
      <w:pPr>
        <w:rPr>
          <w:color w:val="auto"/>
          <w:sz w:val="24"/>
          <w:szCs w:val="24"/>
          <w:highlight w:val="none"/>
        </w:rPr>
      </w:pPr>
    </w:p>
    <w:p w14:paraId="15D376C4">
      <w:pPr>
        <w:jc w:val="center"/>
        <w:rPr>
          <w:color w:val="auto"/>
          <w:sz w:val="24"/>
          <w:szCs w:val="24"/>
          <w:highlight w:val="none"/>
        </w:rPr>
      </w:pPr>
      <w:r>
        <w:rPr>
          <w:color w:val="auto"/>
          <w:highlight w:val="none"/>
        </w:rPr>
        <w:drawing>
          <wp:inline distT="0" distB="0" distL="0" distR="0">
            <wp:extent cx="5067300" cy="5305425"/>
            <wp:effectExtent l="0" t="0" r="0" b="9525"/>
            <wp:docPr id="3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4"/>
                    <pic:cNvPicPr>
                      <a:picLocks noChangeAspect="1"/>
                    </pic:cNvPicPr>
                  </pic:nvPicPr>
                  <pic:blipFill>
                    <a:blip r:embed="rId12" cstate="print"/>
                    <a:stretch>
                      <a:fillRect/>
                    </a:stretch>
                  </pic:blipFill>
                  <pic:spPr>
                    <a:xfrm>
                      <a:off x="0" y="0"/>
                      <a:ext cx="5067300" cy="5305425"/>
                    </a:xfrm>
                    <a:prstGeom prst="rect">
                      <a:avLst/>
                    </a:prstGeom>
                  </pic:spPr>
                </pic:pic>
              </a:graphicData>
            </a:graphic>
          </wp:inline>
        </w:drawing>
      </w:r>
    </w:p>
    <w:p w14:paraId="223B6C94">
      <w:pPr>
        <w:rPr>
          <w:rFonts w:hint="eastAsia"/>
          <w:color w:val="auto"/>
          <w:highlight w:val="none"/>
          <w:lang w:val="en-US" w:eastAsia="zh-CN"/>
        </w:rPr>
      </w:pPr>
      <w:r>
        <w:rPr>
          <w:rFonts w:hint="eastAsia"/>
          <w:color w:val="auto"/>
          <w:highlight w:val="none"/>
          <w:lang w:val="en-US" w:eastAsia="zh-CN"/>
        </w:rPr>
        <w:t>1.封装:自行建立</w:t>
      </w:r>
      <w:r>
        <w:rPr>
          <w:rFonts w:hint="eastAsia"/>
          <w:color w:val="auto"/>
          <w:highlight w:val="none"/>
          <w:lang w:val="en-US" w:eastAsia="zh-CN"/>
        </w:rPr>
        <w:tab/>
      </w:r>
      <w:r>
        <w:rPr>
          <w:rFonts w:hint="eastAsia"/>
          <w:color w:val="auto"/>
          <w:highlight w:val="none"/>
          <w:lang w:val="en-US" w:eastAsia="zh-CN"/>
        </w:rPr>
        <w:t>命名:T7805</w:t>
      </w:r>
    </w:p>
    <w:p w14:paraId="68A7328E">
      <w:pPr>
        <w:rPr>
          <w:rFonts w:hint="eastAsia"/>
          <w:color w:val="auto"/>
          <w:highlight w:val="none"/>
          <w:lang w:val="en-US" w:eastAsia="zh-CN"/>
        </w:rPr>
      </w:pPr>
      <w:r>
        <w:rPr>
          <w:rFonts w:hint="eastAsia"/>
          <w:color w:val="auto"/>
          <w:highlight w:val="none"/>
          <w:lang w:val="en-US" w:eastAsia="zh-CN"/>
        </w:rPr>
        <w:t>2.为元件添加描述说明，格式为:封装名称_尺寸</w:t>
      </w:r>
    </w:p>
    <w:p w14:paraId="0C3FEE55">
      <w:pPr>
        <w:rPr>
          <w:color w:val="auto"/>
          <w:sz w:val="24"/>
          <w:szCs w:val="24"/>
          <w:highlight w:val="none"/>
        </w:rPr>
      </w:pPr>
    </w:p>
    <w:p w14:paraId="6255F2DD">
      <w:pPr>
        <w:rPr>
          <w:color w:val="auto"/>
          <w:sz w:val="24"/>
          <w:szCs w:val="24"/>
          <w:highlight w:val="none"/>
        </w:rPr>
      </w:pPr>
    </w:p>
    <w:p w14:paraId="777CD3B4">
      <w:pPr>
        <w:rPr>
          <w:rFonts w:hint="eastAsia"/>
          <w:color w:val="auto"/>
          <w:sz w:val="24"/>
          <w:szCs w:val="24"/>
          <w:highlight w:val="none"/>
          <w:lang w:eastAsia="zh-CN"/>
        </w:rPr>
      </w:pPr>
    </w:p>
    <w:p w14:paraId="7F6D582E">
      <w:pPr>
        <w:rPr>
          <w:rFonts w:hint="eastAsia"/>
          <w:color w:val="auto"/>
          <w:sz w:val="24"/>
          <w:szCs w:val="24"/>
          <w:highlight w:val="none"/>
          <w:lang w:eastAsia="zh-CN"/>
        </w:rPr>
      </w:pPr>
    </w:p>
    <w:p w14:paraId="28760D24">
      <w:pPr>
        <w:rPr>
          <w:rFonts w:hint="eastAsia"/>
          <w:color w:val="auto"/>
          <w:sz w:val="24"/>
          <w:szCs w:val="24"/>
          <w:highlight w:val="none"/>
          <w:lang w:eastAsia="zh-CN"/>
        </w:rPr>
      </w:pPr>
    </w:p>
    <w:p w14:paraId="14B4C0EB">
      <w:pPr>
        <w:rPr>
          <w:rFonts w:hint="eastAsia"/>
          <w:color w:val="auto"/>
          <w:sz w:val="24"/>
          <w:szCs w:val="24"/>
          <w:highlight w:val="none"/>
          <w:lang w:eastAsia="zh-CN"/>
        </w:rPr>
      </w:pPr>
    </w:p>
    <w:p w14:paraId="41CFD47D">
      <w:pPr>
        <w:rPr>
          <w:rFonts w:hint="eastAsia"/>
          <w:color w:val="auto"/>
          <w:sz w:val="24"/>
          <w:szCs w:val="24"/>
          <w:highlight w:val="none"/>
          <w:lang w:eastAsia="zh-CN"/>
        </w:rPr>
      </w:pPr>
    </w:p>
    <w:p w14:paraId="284F2A44">
      <w:pPr>
        <w:rPr>
          <w:rFonts w:hint="eastAsia"/>
          <w:color w:val="auto"/>
          <w:sz w:val="24"/>
          <w:szCs w:val="24"/>
          <w:highlight w:val="none"/>
          <w:lang w:eastAsia="zh-CN"/>
        </w:rPr>
      </w:pPr>
    </w:p>
    <w:p w14:paraId="732C2043">
      <w:pPr>
        <w:rPr>
          <w:rFonts w:hint="eastAsia"/>
          <w:color w:val="auto"/>
          <w:sz w:val="24"/>
          <w:szCs w:val="24"/>
          <w:highlight w:val="none"/>
          <w:lang w:eastAsia="zh-CN"/>
        </w:rPr>
      </w:pPr>
    </w:p>
    <w:p w14:paraId="568CDA95">
      <w:pPr>
        <w:pStyle w:val="23"/>
        <w:numPr>
          <w:ilvl w:val="0"/>
          <w:numId w:val="0"/>
        </w:numPr>
        <w:ind w:leftChars="0"/>
        <w:rPr>
          <w:rFonts w:hint="eastAsia" w:ascii="宋体" w:hAnsi="宋体" w:eastAsia="宋体" w:cs="宋体"/>
          <w:b/>
          <w:bCs/>
          <w:color w:val="auto"/>
          <w:sz w:val="30"/>
          <w:szCs w:val="30"/>
          <w:highlight w:val="none"/>
        </w:rPr>
      </w:pPr>
    </w:p>
    <w:p w14:paraId="7206FD10">
      <w:pPr>
        <w:keepNext/>
        <w:keepLines/>
        <w:pageBreakBefore w:val="0"/>
        <w:widowControl w:val="0"/>
        <w:kinsoku/>
        <w:wordWrap/>
        <w:overflowPunct/>
        <w:topLinePunct w:val="0"/>
        <w:autoSpaceDE/>
        <w:autoSpaceDN/>
        <w:bidi w:val="0"/>
        <w:adjustRightInd w:val="0"/>
        <w:snapToGrid w:val="0"/>
        <w:spacing w:before="0" w:after="0" w:line="360" w:lineRule="auto"/>
        <w:jc w:val="center"/>
        <w:textAlignment w:val="auto"/>
        <w:outlineLvl w:val="9"/>
        <w:rPr>
          <w:rFonts w:hint="eastAsia" w:ascii="黑体" w:hAnsi="黑体" w:eastAsia="黑体" w:cs="黑体"/>
          <w:b w:val="0"/>
          <w:bCs w:val="0"/>
          <w:color w:val="auto"/>
          <w:sz w:val="32"/>
          <w:szCs w:val="32"/>
          <w:highlight w:val="none"/>
          <w:lang w:val="en-US" w:eastAsia="zh-CN"/>
        </w:rPr>
      </w:pPr>
      <w:r>
        <w:rPr>
          <w:rFonts w:hint="eastAsia" w:ascii="黑体" w:hAnsi="黑体" w:eastAsia="黑体" w:cs="黑体"/>
          <w:b w:val="0"/>
          <w:bCs w:val="0"/>
          <w:color w:val="auto"/>
          <w:sz w:val="32"/>
          <w:szCs w:val="32"/>
          <w:highlight w:val="none"/>
          <w:lang w:val="en-US" w:eastAsia="zh-CN"/>
        </w:rPr>
        <w:t>任务三：PCB设计</w:t>
      </w:r>
    </w:p>
    <w:p w14:paraId="270C6760">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双层PCB，尺寸为</w:t>
      </w:r>
      <w:r>
        <w:rPr>
          <w:color w:val="auto"/>
          <w:sz w:val="28"/>
          <w:szCs w:val="28"/>
          <w:highlight w:val="none"/>
        </w:rPr>
        <w:t>69*150</w:t>
      </w:r>
      <w:r>
        <w:rPr>
          <w:rFonts w:hint="eastAsia"/>
          <w:color w:val="auto"/>
          <w:sz w:val="28"/>
          <w:szCs w:val="28"/>
          <w:highlight w:val="none"/>
        </w:rPr>
        <w:t>mm。</w:t>
      </w:r>
    </w:p>
    <w:p w14:paraId="3BF54120">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在Milling层标出的PCB尺寸。</w:t>
      </w:r>
    </w:p>
    <w:p w14:paraId="73E0A018">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定位孔径为</w:t>
      </w:r>
      <w:r>
        <w:rPr>
          <w:color w:val="auto"/>
          <w:sz w:val="28"/>
          <w:szCs w:val="28"/>
          <w:highlight w:val="none"/>
        </w:rPr>
        <w:t>3</w:t>
      </w:r>
      <w:r>
        <w:rPr>
          <w:rFonts w:hint="eastAsia"/>
          <w:color w:val="auto"/>
          <w:sz w:val="28"/>
          <w:szCs w:val="28"/>
          <w:highlight w:val="none"/>
        </w:rPr>
        <w:t>mm，孔中心距板边界已固定</w:t>
      </w:r>
    </w:p>
    <w:p w14:paraId="4A634135">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完成图中已有元件布局:相对参考位置如图，其余元件参赛者自行布局。</w:t>
      </w:r>
    </w:p>
    <w:p w14:paraId="79A8DD23">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插座信号的PCB丝印标识放置在tPlace。</w:t>
      </w:r>
    </w:p>
    <w:p w14:paraId="3B6AF9C0">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在PCB板上在tNames放置工位号，尺寸为4mm，放置在PCB板左.上角。</w:t>
      </w:r>
    </w:p>
    <w:p w14:paraId="24E8F2FD">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参赛者必须按元件清单中的元件设计PCB.</w:t>
      </w:r>
    </w:p>
    <w:p w14:paraId="35ED92EC">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布线后进行泪滴处理。</w:t>
      </w:r>
    </w:p>
    <w:p w14:paraId="7E7DC3C6">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布线层(底层)实体敷铜，无网络死铜不删除。</w:t>
      </w:r>
    </w:p>
    <w:p w14:paraId="7387EE72">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Follow Best Practices for PCB design as a general rule.将PCB最佳实践标准通用规则。</w:t>
      </w:r>
    </w:p>
    <w:p w14:paraId="6C73458A">
      <w:pPr>
        <w:ind w:left="640" w:leftChars="200"/>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Minimum Clearance最小安全间距:</w:t>
      </w:r>
    </w:p>
    <w:p w14:paraId="42075169">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Pad-Pad: 0.3048mm</w:t>
      </w:r>
    </w:p>
    <w:p w14:paraId="37E1CCBD">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Pad-Wire:0.3048mm</w:t>
      </w:r>
    </w:p>
    <w:p w14:paraId="6E7BFBA8">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Wire - Wire: 0.254mm</w:t>
      </w:r>
    </w:p>
    <w:p w14:paraId="67A9852B">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Copper/Dimension: 0.6096mm</w:t>
      </w:r>
    </w:p>
    <w:p w14:paraId="679A5D80">
      <w:pPr>
        <w:ind w:left="640" w:leftChars="2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Minimum Widths</w:t>
      </w:r>
      <w:r>
        <w:rPr>
          <w:rFonts w:hint="eastAsia"/>
          <w:color w:val="auto"/>
          <w:sz w:val="28"/>
          <w:szCs w:val="28"/>
          <w:highlight w:val="none"/>
        </w:rPr>
        <w:t>最小线宽</w:t>
      </w:r>
    </w:p>
    <w:p w14:paraId="7B2B98D3">
      <w:pPr>
        <w:ind w:left="1280" w:leftChars="400"/>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Power lines: 0.5 mm电源线</w:t>
      </w:r>
    </w:p>
    <w:p w14:paraId="2AEB4FF7">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Signal lines: 0.3mm</w:t>
      </w:r>
      <w:r>
        <w:rPr>
          <w:rFonts w:hint="eastAsia"/>
          <w:color w:val="auto"/>
          <w:sz w:val="28"/>
          <w:szCs w:val="28"/>
          <w:highlight w:val="none"/>
        </w:rPr>
        <w:t>信号线</w:t>
      </w:r>
    </w:p>
    <w:p w14:paraId="631A540D">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GND:0.6mm</w:t>
      </w:r>
    </w:p>
    <w:p w14:paraId="1BF326F9">
      <w:pPr>
        <w:ind w:left="640" w:leftChars="200"/>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Minimum Via diameter and drill最小过孔直径和内径</w:t>
      </w:r>
    </w:p>
    <w:p w14:paraId="67543F74">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Diameter: 1 mm</w:t>
      </w:r>
    </w:p>
    <w:p w14:paraId="5BA20E97">
      <w:pPr>
        <w:ind w:left="1280" w:leftChars="4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Drill: 0.6mm</w:t>
      </w:r>
    </w:p>
    <w:p w14:paraId="5B393ADC">
      <w:pPr>
        <w:ind w:left="640" w:leftChars="200"/>
        <w:rPr>
          <w:color w:val="auto"/>
          <w:sz w:val="28"/>
          <w:szCs w:val="28"/>
          <w:highlight w:val="none"/>
        </w:rPr>
      </w:pPr>
      <w:r>
        <w:rPr>
          <w:rFonts w:hint="eastAsia"/>
          <w:color w:val="auto"/>
          <w:sz w:val="28"/>
          <w:szCs w:val="28"/>
          <w:highlight w:val="none"/>
        </w:rPr>
        <w:sym w:font="Wingdings" w:char="F0D8"/>
      </w:r>
      <w:r>
        <w:rPr>
          <w:color w:val="auto"/>
          <w:sz w:val="28"/>
          <w:szCs w:val="28"/>
          <w:highlight w:val="none"/>
        </w:rPr>
        <w:t>Ground plane must be solid and shouldn't have necks with le</w:t>
      </w:r>
      <w:r>
        <w:rPr>
          <w:rFonts w:hint="eastAsia"/>
          <w:color w:val="auto"/>
          <w:sz w:val="28"/>
          <w:szCs w:val="28"/>
          <w:highlight w:val="none"/>
        </w:rPr>
        <w:t xml:space="preserve">ss </w:t>
      </w:r>
      <w:r>
        <w:rPr>
          <w:color w:val="auto"/>
          <w:sz w:val="28"/>
          <w:szCs w:val="28"/>
          <w:highlight w:val="none"/>
        </w:rPr>
        <w:t>than0.254mm.</w:t>
      </w:r>
    </w:p>
    <w:p w14:paraId="0B257810">
      <w:pPr>
        <w:ind w:left="640" w:leftChars="200"/>
        <w:rPr>
          <w:color w:val="auto"/>
          <w:sz w:val="28"/>
          <w:szCs w:val="28"/>
          <w:highlight w:val="none"/>
        </w:rPr>
      </w:pPr>
      <w:r>
        <w:rPr>
          <w:rFonts w:hint="eastAsia"/>
          <w:color w:val="auto"/>
          <w:sz w:val="28"/>
          <w:szCs w:val="28"/>
          <w:highlight w:val="none"/>
        </w:rPr>
        <w:t>接地必须是实体，并且最窄处不能低于0.254mm。</w:t>
      </w:r>
    </w:p>
    <w:p w14:paraId="3E003D3E">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The circuit needs just one ground plane.整个电路只需要一块接地板。</w:t>
      </w:r>
    </w:p>
    <w:p w14:paraId="6307D560">
      <w:pPr>
        <w:rPr>
          <w:color w:val="auto"/>
          <w:sz w:val="28"/>
          <w:szCs w:val="28"/>
          <w:highlight w:val="none"/>
        </w:rPr>
      </w:pPr>
      <w:r>
        <w:rPr>
          <w:rFonts w:hint="eastAsia"/>
          <w:color w:val="auto"/>
          <w:sz w:val="28"/>
          <w:szCs w:val="28"/>
          <w:highlight w:val="none"/>
        </w:rPr>
        <w:sym w:font="Wingdings" w:char="F0D8"/>
      </w:r>
      <w:r>
        <w:rPr>
          <w:rFonts w:hint="eastAsia"/>
          <w:color w:val="auto"/>
          <w:sz w:val="28"/>
          <w:szCs w:val="28"/>
          <w:highlight w:val="none"/>
        </w:rPr>
        <w:t>The maximum number of jumpers is20.最多能跳线20条。</w:t>
      </w:r>
    </w:p>
    <w:p w14:paraId="71DD5690">
      <w:pPr>
        <w:jc w:val="center"/>
        <w:rPr>
          <w:color w:val="auto"/>
          <w:sz w:val="28"/>
          <w:szCs w:val="28"/>
          <w:highlight w:val="none"/>
        </w:rPr>
      </w:pPr>
      <w:r>
        <w:rPr>
          <w:color w:val="auto"/>
          <w:highlight w:val="none"/>
        </w:rPr>
        <w:drawing>
          <wp:inline distT="0" distB="0" distL="0" distR="0">
            <wp:extent cx="5274310" cy="4129405"/>
            <wp:effectExtent l="0" t="0" r="0" b="0"/>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13" cstate="print"/>
                    <a:stretch>
                      <a:fillRect/>
                    </a:stretch>
                  </pic:blipFill>
                  <pic:spPr>
                    <a:xfrm>
                      <a:off x="0" y="0"/>
                      <a:ext cx="5274310" cy="4129405"/>
                    </a:xfrm>
                    <a:prstGeom prst="rect">
                      <a:avLst/>
                    </a:prstGeom>
                  </pic:spPr>
                </pic:pic>
              </a:graphicData>
            </a:graphic>
          </wp:inline>
        </w:drawing>
      </w:r>
    </w:p>
    <w:p w14:paraId="62A318CC">
      <w:pPr>
        <w:jc w:val="center"/>
        <w:rPr>
          <w:color w:val="auto"/>
          <w:sz w:val="28"/>
          <w:szCs w:val="28"/>
          <w:highlight w:val="none"/>
        </w:rPr>
      </w:pPr>
    </w:p>
    <w:p w14:paraId="20DC6E23">
      <w:pPr>
        <w:jc w:val="center"/>
        <w:rPr>
          <w:color w:val="auto"/>
          <w:sz w:val="28"/>
          <w:szCs w:val="28"/>
          <w:highlight w:val="none"/>
        </w:rPr>
      </w:pPr>
    </w:p>
    <w:p w14:paraId="773C882E">
      <w:pPr>
        <w:pStyle w:val="9"/>
        <w:jc w:val="center"/>
        <w:outlineLvl w:val="9"/>
        <w:rPr>
          <w:rFonts w:hint="eastAsia" w:ascii="黑体" w:hAnsi="黑体" w:eastAsia="黑体" w:cs="黑体"/>
          <w:b w:val="0"/>
          <w:bCs w:val="0"/>
          <w:color w:val="auto"/>
          <w:sz w:val="32"/>
          <w:szCs w:val="32"/>
          <w:highlight w:val="none"/>
          <w:lang w:val="en-US" w:eastAsia="zh-CN"/>
        </w:rPr>
      </w:pPr>
      <w:r>
        <w:rPr>
          <w:rFonts w:hint="eastAsia" w:ascii="黑体" w:hAnsi="黑体" w:eastAsia="黑体" w:cs="黑体"/>
          <w:b w:val="0"/>
          <w:bCs w:val="0"/>
          <w:color w:val="auto"/>
          <w:sz w:val="32"/>
          <w:szCs w:val="32"/>
          <w:highlight w:val="none"/>
          <w:lang w:val="en-US" w:eastAsia="zh-CN"/>
        </w:rPr>
        <w:t>任务四：输出文件</w:t>
      </w:r>
    </w:p>
    <w:p w14:paraId="330AD9AF">
      <w:pPr>
        <w:ind w:left="320" w:leftChars="100"/>
        <w:rPr>
          <w:color w:val="auto"/>
          <w:highlight w:val="none"/>
        </w:rPr>
      </w:pPr>
      <w:r>
        <w:rPr>
          <w:rFonts w:hint="eastAsia"/>
          <w:color w:val="auto"/>
          <w:highlight w:val="none"/>
        </w:rPr>
        <w:t>选手必须创建Gerber andNC钻文件。</w:t>
      </w:r>
    </w:p>
    <w:p w14:paraId="4BD7230D">
      <w:pPr>
        <w:ind w:left="320" w:leftChars="100"/>
        <w:rPr>
          <w:color w:val="auto"/>
          <w:highlight w:val="none"/>
        </w:rPr>
      </w:pPr>
      <w:r>
        <w:rPr>
          <w:rFonts w:hint="eastAsia"/>
          <w:color w:val="auto"/>
          <w:highlight w:val="none"/>
        </w:rPr>
        <w:t>按照要求创建3个PDF文档和BOM.</w:t>
      </w:r>
    </w:p>
    <w:p w14:paraId="2A68D069">
      <w:pPr>
        <w:rPr>
          <w:color w:val="auto"/>
          <w:highlight w:val="none"/>
        </w:rPr>
      </w:pPr>
      <w:r>
        <w:rPr>
          <w:rFonts w:hint="eastAsia"/>
          <w:color w:val="auto"/>
          <w:highlight w:val="none"/>
        </w:rPr>
        <w:t>顶层视图PDF</w:t>
      </w:r>
    </w:p>
    <w:p w14:paraId="42F23AC3">
      <w:pPr>
        <w:ind w:left="640" w:leftChars="200"/>
        <w:rPr>
          <w:color w:val="auto"/>
          <w:highlight w:val="none"/>
        </w:rPr>
      </w:pPr>
      <w:r>
        <w:rPr>
          <w:color w:val="auto"/>
          <w:highlight w:val="none"/>
        </w:rPr>
        <w:t>Top Layer</w:t>
      </w:r>
      <w:r>
        <w:rPr>
          <w:rFonts w:hint="eastAsia"/>
          <w:color w:val="auto"/>
          <w:highlight w:val="none"/>
        </w:rPr>
        <w:tab/>
      </w:r>
      <w:r>
        <w:rPr>
          <w:rFonts w:hint="eastAsia"/>
          <w:color w:val="auto"/>
          <w:highlight w:val="none"/>
        </w:rPr>
        <w:tab/>
      </w:r>
      <w:r>
        <w:rPr>
          <w:rFonts w:hint="eastAsia"/>
          <w:color w:val="auto"/>
          <w:highlight w:val="none"/>
        </w:rPr>
        <w:tab/>
      </w:r>
      <w:r>
        <w:rPr>
          <w:color w:val="auto"/>
          <w:highlight w:val="none"/>
        </w:rPr>
        <w:t>tPlace Layer</w:t>
      </w:r>
    </w:p>
    <w:p w14:paraId="5A0F1D7C">
      <w:pPr>
        <w:ind w:left="640" w:leftChars="200"/>
        <w:rPr>
          <w:color w:val="auto"/>
          <w:highlight w:val="none"/>
        </w:rPr>
      </w:pPr>
      <w:r>
        <w:rPr>
          <w:color w:val="auto"/>
          <w:highlight w:val="none"/>
        </w:rPr>
        <w:t>Pads Layer</w:t>
      </w:r>
      <w:r>
        <w:rPr>
          <w:rFonts w:hint="eastAsia"/>
          <w:color w:val="auto"/>
          <w:highlight w:val="none"/>
        </w:rPr>
        <w:tab/>
      </w:r>
      <w:r>
        <w:rPr>
          <w:rFonts w:hint="eastAsia"/>
          <w:color w:val="auto"/>
          <w:highlight w:val="none"/>
        </w:rPr>
        <w:tab/>
      </w:r>
      <w:r>
        <w:rPr>
          <w:color w:val="auto"/>
          <w:highlight w:val="none"/>
        </w:rPr>
        <w:t>tName Layer</w:t>
      </w:r>
    </w:p>
    <w:p w14:paraId="0071AC2E">
      <w:pPr>
        <w:ind w:left="640" w:leftChars="200"/>
        <w:rPr>
          <w:color w:val="auto"/>
          <w:highlight w:val="none"/>
        </w:rPr>
      </w:pPr>
      <w:r>
        <w:rPr>
          <w:color w:val="auto"/>
          <w:highlight w:val="none"/>
        </w:rPr>
        <w:t>Vias Layer</w:t>
      </w:r>
      <w:r>
        <w:rPr>
          <w:rFonts w:hint="eastAsia"/>
          <w:color w:val="auto"/>
          <w:highlight w:val="none"/>
        </w:rPr>
        <w:tab/>
      </w:r>
      <w:r>
        <w:rPr>
          <w:rFonts w:hint="eastAsia"/>
          <w:color w:val="auto"/>
          <w:highlight w:val="none"/>
        </w:rPr>
        <w:tab/>
      </w:r>
      <w:r>
        <w:rPr>
          <w:color w:val="auto"/>
          <w:highlight w:val="none"/>
        </w:rPr>
        <w:t>Holes Layer</w:t>
      </w:r>
    </w:p>
    <w:p w14:paraId="6D7DB60C">
      <w:pPr>
        <w:ind w:left="640" w:leftChars="200"/>
        <w:rPr>
          <w:color w:val="auto"/>
          <w:highlight w:val="none"/>
        </w:rPr>
      </w:pPr>
      <w:r>
        <w:rPr>
          <w:color w:val="auto"/>
          <w:highlight w:val="none"/>
        </w:rPr>
        <w:t>Dimension Layer</w:t>
      </w:r>
    </w:p>
    <w:p w14:paraId="4C1C4102">
      <w:pPr>
        <w:rPr>
          <w:color w:val="auto"/>
          <w:highlight w:val="none"/>
        </w:rPr>
      </w:pPr>
      <w:r>
        <w:rPr>
          <w:rFonts w:hint="eastAsia"/>
          <w:color w:val="auto"/>
          <w:highlight w:val="none"/>
        </w:rPr>
        <w:t>组件底部视图PDF ,(显示必须出现镜像):</w:t>
      </w:r>
    </w:p>
    <w:p w14:paraId="756C1C35">
      <w:pPr>
        <w:ind w:left="640" w:leftChars="200"/>
        <w:rPr>
          <w:color w:val="auto"/>
          <w:highlight w:val="none"/>
        </w:rPr>
      </w:pPr>
      <w:r>
        <w:rPr>
          <w:color w:val="auto"/>
          <w:highlight w:val="none"/>
        </w:rPr>
        <w:t>Pads Layer</w:t>
      </w:r>
      <w:r>
        <w:rPr>
          <w:rFonts w:hint="eastAsia"/>
          <w:color w:val="auto"/>
          <w:highlight w:val="none"/>
        </w:rPr>
        <w:tab/>
      </w:r>
      <w:r>
        <w:rPr>
          <w:rFonts w:hint="eastAsia"/>
          <w:color w:val="auto"/>
          <w:highlight w:val="none"/>
        </w:rPr>
        <w:tab/>
      </w:r>
      <w:r>
        <w:rPr>
          <w:color w:val="auto"/>
          <w:highlight w:val="none"/>
        </w:rPr>
        <w:t>bName Layer</w:t>
      </w:r>
    </w:p>
    <w:p w14:paraId="4B9946FA">
      <w:pPr>
        <w:ind w:left="640" w:leftChars="200"/>
        <w:rPr>
          <w:color w:val="auto"/>
          <w:highlight w:val="none"/>
        </w:rPr>
      </w:pPr>
      <w:r>
        <w:rPr>
          <w:color w:val="auto"/>
          <w:highlight w:val="none"/>
        </w:rPr>
        <w:t>Vias Layer</w:t>
      </w:r>
      <w:r>
        <w:rPr>
          <w:rFonts w:hint="eastAsia"/>
          <w:color w:val="auto"/>
          <w:highlight w:val="none"/>
        </w:rPr>
        <w:tab/>
      </w:r>
      <w:r>
        <w:rPr>
          <w:rFonts w:hint="eastAsia"/>
          <w:color w:val="auto"/>
          <w:highlight w:val="none"/>
        </w:rPr>
        <w:tab/>
      </w:r>
      <w:r>
        <w:rPr>
          <w:color w:val="auto"/>
          <w:highlight w:val="none"/>
        </w:rPr>
        <w:t>bCream Layer</w:t>
      </w:r>
    </w:p>
    <w:p w14:paraId="13042965">
      <w:pPr>
        <w:ind w:left="640" w:leftChars="200"/>
        <w:rPr>
          <w:color w:val="auto"/>
          <w:highlight w:val="none"/>
        </w:rPr>
      </w:pPr>
      <w:r>
        <w:rPr>
          <w:color w:val="auto"/>
          <w:highlight w:val="none"/>
        </w:rPr>
        <w:t>Dimension Layer</w:t>
      </w:r>
      <w:r>
        <w:rPr>
          <w:rFonts w:hint="eastAsia"/>
          <w:color w:val="auto"/>
          <w:highlight w:val="none"/>
        </w:rPr>
        <w:tab/>
      </w:r>
      <w:r>
        <w:rPr>
          <w:color w:val="auto"/>
          <w:highlight w:val="none"/>
        </w:rPr>
        <w:t>Holes Layer</w:t>
      </w:r>
    </w:p>
    <w:p w14:paraId="13E00158">
      <w:pPr>
        <w:ind w:left="640" w:leftChars="200"/>
        <w:rPr>
          <w:color w:val="auto"/>
          <w:highlight w:val="none"/>
        </w:rPr>
      </w:pPr>
      <w:r>
        <w:rPr>
          <w:color w:val="auto"/>
          <w:highlight w:val="none"/>
        </w:rPr>
        <w:t>bPlace Layer</w:t>
      </w:r>
    </w:p>
    <w:p w14:paraId="7BD0AB86">
      <w:pPr>
        <w:rPr>
          <w:color w:val="auto"/>
          <w:highlight w:val="none"/>
        </w:rPr>
      </w:pPr>
      <w:r>
        <w:rPr>
          <w:rFonts w:hint="eastAsia"/>
          <w:color w:val="auto"/>
          <w:highlight w:val="none"/>
        </w:rPr>
        <w:t>底层视图PDF,(显示必须出现镜像):</w:t>
      </w:r>
    </w:p>
    <w:p w14:paraId="2C5A217B">
      <w:pPr>
        <w:ind w:left="640" w:leftChars="200"/>
        <w:rPr>
          <w:color w:val="auto"/>
          <w:highlight w:val="none"/>
        </w:rPr>
      </w:pPr>
      <w:r>
        <w:rPr>
          <w:color w:val="auto"/>
          <w:highlight w:val="none"/>
        </w:rPr>
        <w:t>Bottom Layer</w:t>
      </w:r>
      <w:r>
        <w:rPr>
          <w:rFonts w:hint="eastAsia"/>
          <w:color w:val="auto"/>
          <w:highlight w:val="none"/>
        </w:rPr>
        <w:tab/>
      </w:r>
      <w:r>
        <w:rPr>
          <w:rFonts w:hint="eastAsia"/>
          <w:color w:val="auto"/>
          <w:highlight w:val="none"/>
        </w:rPr>
        <w:tab/>
      </w:r>
      <w:r>
        <w:rPr>
          <w:color w:val="auto"/>
          <w:highlight w:val="none"/>
        </w:rPr>
        <w:t>Dimension Layer</w:t>
      </w:r>
    </w:p>
    <w:p w14:paraId="536A0ADD">
      <w:pPr>
        <w:ind w:left="640" w:leftChars="200"/>
        <w:rPr>
          <w:color w:val="auto"/>
          <w:highlight w:val="none"/>
        </w:rPr>
      </w:pPr>
      <w:r>
        <w:rPr>
          <w:color w:val="auto"/>
          <w:highlight w:val="none"/>
        </w:rPr>
        <w:t>Pads Layer</w:t>
      </w:r>
      <w:r>
        <w:rPr>
          <w:rFonts w:hint="eastAsia"/>
          <w:color w:val="auto"/>
          <w:highlight w:val="none"/>
        </w:rPr>
        <w:tab/>
      </w:r>
      <w:r>
        <w:rPr>
          <w:rFonts w:hint="eastAsia"/>
          <w:color w:val="auto"/>
          <w:highlight w:val="none"/>
        </w:rPr>
        <w:tab/>
      </w:r>
      <w:r>
        <w:rPr>
          <w:color w:val="auto"/>
          <w:highlight w:val="none"/>
        </w:rPr>
        <w:t>Holes Layer</w:t>
      </w:r>
    </w:p>
    <w:p w14:paraId="1A3F766F">
      <w:pPr>
        <w:ind w:left="640" w:leftChars="200"/>
        <w:rPr>
          <w:color w:val="auto"/>
          <w:highlight w:val="none"/>
        </w:rPr>
      </w:pPr>
      <w:r>
        <w:rPr>
          <w:color w:val="auto"/>
          <w:highlight w:val="none"/>
        </w:rPr>
        <w:t>Vias Layer</w:t>
      </w:r>
    </w:p>
    <w:p w14:paraId="2630C12B">
      <w:pPr>
        <w:rPr>
          <w:color w:val="auto"/>
          <w:sz w:val="32"/>
          <w:szCs w:val="32"/>
          <w:highlight w:val="none"/>
        </w:rPr>
      </w:pPr>
      <w:r>
        <w:rPr>
          <w:rFonts w:hint="eastAsia"/>
          <w:color w:val="auto"/>
          <w:sz w:val="32"/>
          <w:szCs w:val="32"/>
          <w:highlight w:val="none"/>
        </w:rPr>
        <w:t>材料清单:</w:t>
      </w:r>
    </w:p>
    <w:p w14:paraId="25C9C5DB">
      <w:pPr>
        <w:ind w:left="640" w:leftChars="200"/>
        <w:rPr>
          <w:color w:val="auto"/>
          <w:sz w:val="32"/>
          <w:szCs w:val="32"/>
          <w:highlight w:val="none"/>
        </w:rPr>
      </w:pPr>
      <w:r>
        <w:rPr>
          <w:rFonts w:hint="eastAsia"/>
          <w:color w:val="auto"/>
          <w:sz w:val="32"/>
          <w:szCs w:val="32"/>
          <w:highlight w:val="none"/>
        </w:rPr>
        <w:t>列表类型: ValuesOutput</w:t>
      </w:r>
      <w:r>
        <w:rPr>
          <w:rFonts w:hint="eastAsia"/>
          <w:color w:val="auto"/>
          <w:sz w:val="32"/>
          <w:szCs w:val="32"/>
          <w:highlight w:val="none"/>
        </w:rPr>
        <w:tab/>
      </w:r>
      <w:r>
        <w:rPr>
          <w:rFonts w:hint="eastAsia"/>
          <w:color w:val="auto"/>
          <w:sz w:val="32"/>
          <w:szCs w:val="32"/>
          <w:highlight w:val="none"/>
        </w:rPr>
        <w:t>格式: HTML</w:t>
      </w:r>
    </w:p>
    <w:p w14:paraId="5F606AD8">
      <w:pPr>
        <w:pStyle w:val="23"/>
        <w:numPr>
          <w:ilvl w:val="0"/>
          <w:numId w:val="0"/>
        </w:numPr>
        <w:ind w:leftChars="0"/>
        <w:rPr>
          <w:color w:val="auto"/>
          <w:sz w:val="32"/>
          <w:szCs w:val="32"/>
          <w:highlight w:val="none"/>
        </w:rPr>
      </w:pPr>
      <w:r>
        <w:rPr>
          <w:rFonts w:hint="eastAsia"/>
          <w:color w:val="auto"/>
          <w:sz w:val="32"/>
          <w:szCs w:val="32"/>
          <w:highlight w:val="none"/>
        </w:rPr>
        <w:t>配分情况</w:t>
      </w:r>
    </w:p>
    <w:tbl>
      <w:tblPr>
        <w:tblStyle w:val="12"/>
        <w:tblW w:w="78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76"/>
        <w:gridCol w:w="2523"/>
      </w:tblGrid>
      <w:tr w14:paraId="559C8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5376" w:type="dxa"/>
            <w:vAlign w:val="center"/>
          </w:tcPr>
          <w:p w14:paraId="23D6E0A4">
            <w:pPr>
              <w:pStyle w:val="23"/>
              <w:ind w:firstLine="0" w:firstLineChars="0"/>
              <w:jc w:val="center"/>
              <w:rPr>
                <w:color w:val="auto"/>
                <w:sz w:val="28"/>
                <w:szCs w:val="28"/>
                <w:highlight w:val="none"/>
              </w:rPr>
            </w:pPr>
            <w:r>
              <w:rPr>
                <w:rFonts w:hint="eastAsia"/>
                <w:color w:val="auto"/>
                <w:sz w:val="28"/>
                <w:szCs w:val="28"/>
                <w:highlight w:val="none"/>
              </w:rPr>
              <w:t>评分标准</w:t>
            </w:r>
          </w:p>
        </w:tc>
        <w:tc>
          <w:tcPr>
            <w:tcW w:w="2523" w:type="dxa"/>
            <w:vAlign w:val="center"/>
          </w:tcPr>
          <w:p w14:paraId="17495448">
            <w:pPr>
              <w:pStyle w:val="23"/>
              <w:ind w:firstLine="0" w:firstLineChars="0"/>
              <w:jc w:val="center"/>
              <w:rPr>
                <w:color w:val="auto"/>
                <w:sz w:val="28"/>
                <w:szCs w:val="28"/>
                <w:highlight w:val="none"/>
              </w:rPr>
            </w:pPr>
            <w:r>
              <w:rPr>
                <w:rFonts w:hint="eastAsia"/>
                <w:color w:val="auto"/>
                <w:sz w:val="28"/>
                <w:szCs w:val="28"/>
                <w:highlight w:val="none"/>
              </w:rPr>
              <w:t>分值</w:t>
            </w:r>
          </w:p>
        </w:tc>
      </w:tr>
      <w:tr w14:paraId="4CFE0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5376" w:type="dxa"/>
            <w:vAlign w:val="center"/>
          </w:tcPr>
          <w:p w14:paraId="17280D81">
            <w:pPr>
              <w:pStyle w:val="23"/>
              <w:ind w:firstLine="0" w:firstLineChars="0"/>
              <w:jc w:val="center"/>
              <w:rPr>
                <w:color w:val="auto"/>
                <w:sz w:val="28"/>
                <w:szCs w:val="28"/>
                <w:highlight w:val="none"/>
              </w:rPr>
            </w:pPr>
            <w:r>
              <w:rPr>
                <w:rFonts w:hint="eastAsia"/>
                <w:color w:val="auto"/>
                <w:sz w:val="28"/>
                <w:szCs w:val="28"/>
                <w:highlight w:val="none"/>
              </w:rPr>
              <w:t>电路原理设计</w:t>
            </w:r>
          </w:p>
        </w:tc>
        <w:tc>
          <w:tcPr>
            <w:tcW w:w="2523" w:type="dxa"/>
            <w:vAlign w:val="center"/>
          </w:tcPr>
          <w:p w14:paraId="69E45FE4">
            <w:pPr>
              <w:pStyle w:val="23"/>
              <w:ind w:firstLine="0" w:firstLineChars="0"/>
              <w:jc w:val="center"/>
              <w:rPr>
                <w:color w:val="auto"/>
                <w:sz w:val="28"/>
                <w:szCs w:val="28"/>
                <w:highlight w:val="none"/>
              </w:rPr>
            </w:pPr>
          </w:p>
        </w:tc>
      </w:tr>
      <w:tr w14:paraId="2D0FE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5376" w:type="dxa"/>
            <w:vAlign w:val="center"/>
          </w:tcPr>
          <w:p w14:paraId="11AB1D76">
            <w:pPr>
              <w:pStyle w:val="23"/>
              <w:ind w:firstLine="0" w:firstLineChars="0"/>
              <w:jc w:val="center"/>
              <w:rPr>
                <w:color w:val="auto"/>
                <w:sz w:val="28"/>
                <w:szCs w:val="28"/>
                <w:highlight w:val="none"/>
              </w:rPr>
            </w:pPr>
            <w:r>
              <w:rPr>
                <w:rFonts w:hint="eastAsia"/>
                <w:color w:val="auto"/>
                <w:sz w:val="28"/>
                <w:szCs w:val="28"/>
                <w:highlight w:val="none"/>
              </w:rPr>
              <w:t>元件绘制</w:t>
            </w:r>
          </w:p>
        </w:tc>
        <w:tc>
          <w:tcPr>
            <w:tcW w:w="2523" w:type="dxa"/>
            <w:vAlign w:val="center"/>
          </w:tcPr>
          <w:p w14:paraId="2AAEFA3B">
            <w:pPr>
              <w:pStyle w:val="23"/>
              <w:ind w:firstLine="0" w:firstLineChars="0"/>
              <w:jc w:val="center"/>
              <w:rPr>
                <w:color w:val="auto"/>
                <w:sz w:val="28"/>
                <w:szCs w:val="28"/>
                <w:highlight w:val="none"/>
              </w:rPr>
            </w:pPr>
          </w:p>
        </w:tc>
      </w:tr>
      <w:tr w14:paraId="112DD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5376" w:type="dxa"/>
            <w:vAlign w:val="center"/>
          </w:tcPr>
          <w:p w14:paraId="360759FE">
            <w:pPr>
              <w:pStyle w:val="23"/>
              <w:ind w:firstLine="0" w:firstLineChars="0"/>
              <w:jc w:val="center"/>
              <w:rPr>
                <w:color w:val="auto"/>
                <w:sz w:val="28"/>
                <w:szCs w:val="28"/>
                <w:highlight w:val="none"/>
              </w:rPr>
            </w:pPr>
            <w:r>
              <w:rPr>
                <w:rFonts w:hint="eastAsia"/>
                <w:color w:val="auto"/>
                <w:sz w:val="28"/>
                <w:szCs w:val="28"/>
                <w:highlight w:val="none"/>
              </w:rPr>
              <w:t>PCB电路板设计</w:t>
            </w:r>
          </w:p>
        </w:tc>
        <w:tc>
          <w:tcPr>
            <w:tcW w:w="2523" w:type="dxa"/>
            <w:vAlign w:val="center"/>
          </w:tcPr>
          <w:p w14:paraId="2543B510">
            <w:pPr>
              <w:pStyle w:val="23"/>
              <w:ind w:firstLine="0" w:firstLineChars="0"/>
              <w:jc w:val="center"/>
              <w:rPr>
                <w:color w:val="auto"/>
                <w:sz w:val="28"/>
                <w:szCs w:val="28"/>
                <w:highlight w:val="none"/>
              </w:rPr>
            </w:pPr>
          </w:p>
        </w:tc>
      </w:tr>
      <w:tr w14:paraId="7FDAB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5376" w:type="dxa"/>
            <w:vAlign w:val="center"/>
          </w:tcPr>
          <w:p w14:paraId="7A9B8D36">
            <w:pPr>
              <w:pStyle w:val="23"/>
              <w:ind w:firstLine="0" w:firstLineChars="0"/>
              <w:jc w:val="center"/>
              <w:rPr>
                <w:color w:val="auto"/>
                <w:sz w:val="28"/>
                <w:szCs w:val="28"/>
                <w:highlight w:val="none"/>
              </w:rPr>
            </w:pPr>
            <w:r>
              <w:rPr>
                <w:rFonts w:hint="eastAsia"/>
                <w:color w:val="auto"/>
                <w:sz w:val="28"/>
                <w:szCs w:val="28"/>
                <w:highlight w:val="none"/>
              </w:rPr>
              <w:t>安装与调试</w:t>
            </w:r>
          </w:p>
        </w:tc>
        <w:tc>
          <w:tcPr>
            <w:tcW w:w="2523" w:type="dxa"/>
            <w:vAlign w:val="center"/>
          </w:tcPr>
          <w:p w14:paraId="513B1E15">
            <w:pPr>
              <w:pStyle w:val="23"/>
              <w:ind w:firstLine="0" w:firstLineChars="0"/>
              <w:jc w:val="center"/>
              <w:rPr>
                <w:color w:val="auto"/>
                <w:sz w:val="28"/>
                <w:szCs w:val="28"/>
                <w:highlight w:val="none"/>
              </w:rPr>
            </w:pPr>
          </w:p>
        </w:tc>
      </w:tr>
      <w:tr w14:paraId="1B958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jc w:val="center"/>
        </w:trPr>
        <w:tc>
          <w:tcPr>
            <w:tcW w:w="5376" w:type="dxa"/>
            <w:vAlign w:val="center"/>
          </w:tcPr>
          <w:p w14:paraId="2EB5CA7D">
            <w:pPr>
              <w:pStyle w:val="23"/>
              <w:ind w:firstLine="0" w:firstLineChars="0"/>
              <w:jc w:val="center"/>
              <w:rPr>
                <w:color w:val="auto"/>
                <w:sz w:val="28"/>
                <w:szCs w:val="28"/>
                <w:highlight w:val="none"/>
              </w:rPr>
            </w:pPr>
            <w:r>
              <w:rPr>
                <w:rFonts w:hint="eastAsia"/>
                <w:color w:val="auto"/>
                <w:sz w:val="28"/>
                <w:szCs w:val="28"/>
                <w:highlight w:val="none"/>
              </w:rPr>
              <w:t>小计</w:t>
            </w:r>
          </w:p>
        </w:tc>
        <w:tc>
          <w:tcPr>
            <w:tcW w:w="2523" w:type="dxa"/>
            <w:vAlign w:val="center"/>
          </w:tcPr>
          <w:p w14:paraId="04FACE13">
            <w:pPr>
              <w:pStyle w:val="23"/>
              <w:ind w:firstLine="0" w:firstLineChars="0"/>
              <w:jc w:val="center"/>
              <w:rPr>
                <w:color w:val="auto"/>
                <w:sz w:val="28"/>
                <w:szCs w:val="28"/>
                <w:highlight w:val="none"/>
              </w:rPr>
            </w:pPr>
          </w:p>
        </w:tc>
      </w:tr>
    </w:tbl>
    <w:p w14:paraId="2DC3D78C">
      <w:pPr>
        <w:pStyle w:val="9"/>
        <w:jc w:val="center"/>
        <w:rPr>
          <w:rFonts w:hint="eastAsia" w:ascii="黑体" w:hAnsi="黑体" w:eastAsia="黑体" w:cs="黑体"/>
          <w:b w:val="0"/>
          <w:bCs w:val="0"/>
          <w:color w:val="auto"/>
          <w:sz w:val="32"/>
          <w:szCs w:val="32"/>
          <w:highlight w:val="none"/>
          <w:lang w:val="en-US" w:eastAsia="zh-CN"/>
        </w:rPr>
      </w:pPr>
    </w:p>
    <w:p w14:paraId="74543A6A">
      <w:pPr>
        <w:pStyle w:val="9"/>
        <w:jc w:val="center"/>
        <w:rPr>
          <w:rFonts w:hint="eastAsia" w:ascii="黑体" w:hAnsi="黑体" w:eastAsia="黑体" w:cs="黑体"/>
          <w:b w:val="0"/>
          <w:bCs w:val="0"/>
          <w:color w:val="auto"/>
          <w:sz w:val="32"/>
          <w:szCs w:val="32"/>
          <w:highlight w:val="none"/>
          <w:lang w:val="en-US" w:eastAsia="zh-CN"/>
        </w:rPr>
      </w:pPr>
      <w:r>
        <w:rPr>
          <w:rFonts w:hint="eastAsia" w:ascii="黑体" w:hAnsi="黑体" w:eastAsia="黑体" w:cs="黑体"/>
          <w:b w:val="0"/>
          <w:bCs w:val="0"/>
          <w:color w:val="auto"/>
          <w:sz w:val="32"/>
          <w:szCs w:val="32"/>
          <w:highlight w:val="none"/>
          <w:lang w:val="en-US" w:eastAsia="zh-CN"/>
        </w:rPr>
        <w:t>元件清单</w:t>
      </w:r>
    </w:p>
    <w:tbl>
      <w:tblPr>
        <w:tblStyle w:val="12"/>
        <w:tblW w:w="87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66"/>
        <w:gridCol w:w="2647"/>
        <w:gridCol w:w="1900"/>
        <w:gridCol w:w="1788"/>
        <w:gridCol w:w="987"/>
      </w:tblGrid>
      <w:tr w14:paraId="7225F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6AEE3B5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元件名称</w:t>
            </w:r>
          </w:p>
        </w:tc>
        <w:tc>
          <w:tcPr>
            <w:tcW w:w="2647" w:type="dxa"/>
            <w:vAlign w:val="center"/>
          </w:tcPr>
          <w:p w14:paraId="17848AB9">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元件编号</w:t>
            </w:r>
          </w:p>
        </w:tc>
        <w:tc>
          <w:tcPr>
            <w:tcW w:w="1900" w:type="dxa"/>
            <w:vAlign w:val="center"/>
          </w:tcPr>
          <w:p w14:paraId="4FF0BD8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规格参数</w:t>
            </w:r>
          </w:p>
        </w:tc>
        <w:tc>
          <w:tcPr>
            <w:tcW w:w="1788" w:type="dxa"/>
            <w:vAlign w:val="center"/>
          </w:tcPr>
          <w:p w14:paraId="5F6C802C">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备注</w:t>
            </w:r>
          </w:p>
        </w:tc>
        <w:tc>
          <w:tcPr>
            <w:tcW w:w="987" w:type="dxa"/>
            <w:vAlign w:val="center"/>
          </w:tcPr>
          <w:p w14:paraId="3258E68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数量</w:t>
            </w:r>
          </w:p>
        </w:tc>
      </w:tr>
      <w:tr w14:paraId="6D1A4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1656824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6BEA4832">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R1, R3, R4, R6, R12</w:t>
            </w:r>
          </w:p>
        </w:tc>
        <w:tc>
          <w:tcPr>
            <w:tcW w:w="1900" w:type="dxa"/>
            <w:vAlign w:val="center"/>
          </w:tcPr>
          <w:p w14:paraId="51847FC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1kΩ</w:t>
            </w:r>
          </w:p>
        </w:tc>
        <w:tc>
          <w:tcPr>
            <w:tcW w:w="1788" w:type="dxa"/>
            <w:vAlign w:val="center"/>
          </w:tcPr>
          <w:p w14:paraId="7AFFE121">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AXIAL-0.3</w:t>
            </w:r>
          </w:p>
        </w:tc>
        <w:tc>
          <w:tcPr>
            <w:tcW w:w="987" w:type="dxa"/>
            <w:vAlign w:val="center"/>
          </w:tcPr>
          <w:p w14:paraId="60D74B4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5</w:t>
            </w:r>
          </w:p>
        </w:tc>
      </w:tr>
      <w:tr w14:paraId="4D42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185B59E8">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19DEE81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R2</w:t>
            </w:r>
          </w:p>
        </w:tc>
        <w:tc>
          <w:tcPr>
            <w:tcW w:w="1900" w:type="dxa"/>
            <w:vAlign w:val="center"/>
          </w:tcPr>
          <w:p w14:paraId="1C45A09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330kΩ</w:t>
            </w:r>
          </w:p>
        </w:tc>
        <w:tc>
          <w:tcPr>
            <w:tcW w:w="1788" w:type="dxa"/>
            <w:vAlign w:val="center"/>
          </w:tcPr>
          <w:p w14:paraId="709FD07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AXIAL-0.3</w:t>
            </w:r>
          </w:p>
        </w:tc>
        <w:tc>
          <w:tcPr>
            <w:tcW w:w="987" w:type="dxa"/>
            <w:vAlign w:val="center"/>
          </w:tcPr>
          <w:p w14:paraId="2A42D6A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15A9D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34955AB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2484EF8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R5, R7</w:t>
            </w:r>
          </w:p>
        </w:tc>
        <w:tc>
          <w:tcPr>
            <w:tcW w:w="1900" w:type="dxa"/>
            <w:vAlign w:val="center"/>
          </w:tcPr>
          <w:p w14:paraId="3C1F7C1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3.9kΩ</w:t>
            </w:r>
          </w:p>
        </w:tc>
        <w:tc>
          <w:tcPr>
            <w:tcW w:w="1788" w:type="dxa"/>
            <w:vAlign w:val="center"/>
          </w:tcPr>
          <w:p w14:paraId="52B0DAF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AXIAL-0.3</w:t>
            </w:r>
          </w:p>
        </w:tc>
        <w:tc>
          <w:tcPr>
            <w:tcW w:w="987" w:type="dxa"/>
            <w:vAlign w:val="center"/>
          </w:tcPr>
          <w:p w14:paraId="57ECC86B">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2</w:t>
            </w:r>
          </w:p>
        </w:tc>
      </w:tr>
      <w:tr w14:paraId="1C6D6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09E3906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65FEACF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R8</w:t>
            </w:r>
          </w:p>
        </w:tc>
        <w:tc>
          <w:tcPr>
            <w:tcW w:w="1900" w:type="dxa"/>
            <w:vAlign w:val="center"/>
          </w:tcPr>
          <w:p w14:paraId="2618F15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510Ω</w:t>
            </w:r>
          </w:p>
        </w:tc>
        <w:tc>
          <w:tcPr>
            <w:tcW w:w="1788" w:type="dxa"/>
            <w:vAlign w:val="center"/>
          </w:tcPr>
          <w:p w14:paraId="2FE2DB5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AXIAL-0.3</w:t>
            </w:r>
          </w:p>
        </w:tc>
        <w:tc>
          <w:tcPr>
            <w:tcW w:w="987" w:type="dxa"/>
            <w:vAlign w:val="center"/>
          </w:tcPr>
          <w:p w14:paraId="2B457BF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320C17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39D0CB7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214864A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R9</w:t>
            </w:r>
          </w:p>
        </w:tc>
        <w:tc>
          <w:tcPr>
            <w:tcW w:w="1900" w:type="dxa"/>
            <w:vAlign w:val="center"/>
          </w:tcPr>
          <w:p w14:paraId="780C449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8.2kΩ</w:t>
            </w:r>
          </w:p>
        </w:tc>
        <w:tc>
          <w:tcPr>
            <w:tcW w:w="1788" w:type="dxa"/>
            <w:vAlign w:val="center"/>
          </w:tcPr>
          <w:p w14:paraId="69B18AAB">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AXIAL-0.3</w:t>
            </w:r>
          </w:p>
        </w:tc>
        <w:tc>
          <w:tcPr>
            <w:tcW w:w="987" w:type="dxa"/>
            <w:vAlign w:val="center"/>
          </w:tcPr>
          <w:p w14:paraId="1EE5BE0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70404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5BEDA31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1CB8750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R10, R11</w:t>
            </w:r>
          </w:p>
        </w:tc>
        <w:tc>
          <w:tcPr>
            <w:tcW w:w="1900" w:type="dxa"/>
            <w:vAlign w:val="center"/>
          </w:tcPr>
          <w:p w14:paraId="3E61F94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22kΩ</w:t>
            </w:r>
          </w:p>
        </w:tc>
        <w:tc>
          <w:tcPr>
            <w:tcW w:w="1788" w:type="dxa"/>
            <w:vAlign w:val="center"/>
          </w:tcPr>
          <w:p w14:paraId="6C38E1A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AXIAL-0.3</w:t>
            </w:r>
          </w:p>
        </w:tc>
        <w:tc>
          <w:tcPr>
            <w:tcW w:w="987" w:type="dxa"/>
            <w:vAlign w:val="center"/>
          </w:tcPr>
          <w:p w14:paraId="030AB32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2</w:t>
            </w:r>
          </w:p>
        </w:tc>
      </w:tr>
      <w:tr w14:paraId="61E457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96" w:hRule="atLeast"/>
          <w:jc w:val="center"/>
        </w:trPr>
        <w:tc>
          <w:tcPr>
            <w:tcW w:w="1466" w:type="dxa"/>
            <w:vAlign w:val="center"/>
          </w:tcPr>
          <w:p w14:paraId="3CBB6D01">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电阻</w:t>
            </w:r>
          </w:p>
        </w:tc>
        <w:tc>
          <w:tcPr>
            <w:tcW w:w="2647" w:type="dxa"/>
            <w:vAlign w:val="center"/>
          </w:tcPr>
          <w:p w14:paraId="3B76D6DB">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R13,R14,R15,R16,</w:t>
            </w:r>
          </w:p>
          <w:p w14:paraId="640A6055">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R17,R18,R19,R20,</w:t>
            </w:r>
          </w:p>
          <w:p w14:paraId="61F07EA4">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R21,R22,R23,R24,</w:t>
            </w:r>
          </w:p>
          <w:p w14:paraId="27BE3369">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R25, R26</w:t>
            </w:r>
          </w:p>
        </w:tc>
        <w:tc>
          <w:tcPr>
            <w:tcW w:w="1900" w:type="dxa"/>
            <w:vAlign w:val="center"/>
          </w:tcPr>
          <w:p w14:paraId="75540F42">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150Ω</w:t>
            </w:r>
          </w:p>
        </w:tc>
        <w:tc>
          <w:tcPr>
            <w:tcW w:w="1788" w:type="dxa"/>
            <w:vAlign w:val="center"/>
          </w:tcPr>
          <w:p w14:paraId="6C8B584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0</w:t>
            </w:r>
            <w:r>
              <w:rPr>
                <w:color w:val="auto"/>
                <w:sz w:val="28"/>
                <w:szCs w:val="28"/>
                <w:highlight w:val="none"/>
              </w:rPr>
              <w:t>805</w:t>
            </w:r>
          </w:p>
        </w:tc>
        <w:tc>
          <w:tcPr>
            <w:tcW w:w="987" w:type="dxa"/>
            <w:vAlign w:val="center"/>
          </w:tcPr>
          <w:p w14:paraId="6005BC7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r>
              <w:rPr>
                <w:color w:val="auto"/>
                <w:sz w:val="28"/>
                <w:szCs w:val="28"/>
                <w:highlight w:val="none"/>
              </w:rPr>
              <w:t>4</w:t>
            </w:r>
          </w:p>
        </w:tc>
      </w:tr>
      <w:tr w14:paraId="33994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4" w:hRule="atLeast"/>
          <w:jc w:val="center"/>
        </w:trPr>
        <w:tc>
          <w:tcPr>
            <w:tcW w:w="1466" w:type="dxa"/>
            <w:vAlign w:val="center"/>
          </w:tcPr>
          <w:p w14:paraId="4E4796E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瓷片电容</w:t>
            </w:r>
          </w:p>
        </w:tc>
        <w:tc>
          <w:tcPr>
            <w:tcW w:w="2647" w:type="dxa"/>
            <w:vAlign w:val="center"/>
          </w:tcPr>
          <w:p w14:paraId="3F9EF478">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C2, C3, C7, C10,</w:t>
            </w:r>
          </w:p>
          <w:p w14:paraId="5ECBE59C">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C12, C13</w:t>
            </w:r>
            <w:r>
              <w:rPr>
                <w:rFonts w:hint="eastAsia"/>
                <w:color w:val="auto"/>
                <w:sz w:val="28"/>
                <w:szCs w:val="28"/>
                <w:highlight w:val="none"/>
              </w:rPr>
              <w:t>,</w:t>
            </w:r>
            <w:r>
              <w:rPr>
                <w:color w:val="auto"/>
                <w:sz w:val="28"/>
                <w:szCs w:val="28"/>
                <w:highlight w:val="none"/>
              </w:rPr>
              <w:t>C14</w:t>
            </w:r>
          </w:p>
        </w:tc>
        <w:tc>
          <w:tcPr>
            <w:tcW w:w="1900" w:type="dxa"/>
            <w:vAlign w:val="center"/>
          </w:tcPr>
          <w:p w14:paraId="1225873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0.1μF</w:t>
            </w:r>
          </w:p>
        </w:tc>
        <w:tc>
          <w:tcPr>
            <w:tcW w:w="1788" w:type="dxa"/>
            <w:vAlign w:val="center"/>
          </w:tcPr>
          <w:p w14:paraId="3A58210E">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 0.1</w:t>
            </w:r>
          </w:p>
        </w:tc>
        <w:tc>
          <w:tcPr>
            <w:tcW w:w="987" w:type="dxa"/>
            <w:vAlign w:val="center"/>
          </w:tcPr>
          <w:p w14:paraId="375B5D7E">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7</w:t>
            </w:r>
          </w:p>
        </w:tc>
      </w:tr>
      <w:tr w14:paraId="59D12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2EE85ED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陶瓷</w:t>
            </w:r>
            <w:r>
              <w:rPr>
                <w:color w:val="auto"/>
                <w:sz w:val="28"/>
                <w:szCs w:val="28"/>
                <w:highlight w:val="none"/>
              </w:rPr>
              <w:t>电容</w:t>
            </w:r>
          </w:p>
        </w:tc>
        <w:tc>
          <w:tcPr>
            <w:tcW w:w="2647" w:type="dxa"/>
            <w:vAlign w:val="center"/>
          </w:tcPr>
          <w:p w14:paraId="020B45A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C</w:t>
            </w:r>
            <w:r>
              <w:rPr>
                <w:color w:val="auto"/>
                <w:sz w:val="28"/>
                <w:szCs w:val="28"/>
                <w:highlight w:val="none"/>
              </w:rPr>
              <w:t>5</w:t>
            </w:r>
          </w:p>
        </w:tc>
        <w:tc>
          <w:tcPr>
            <w:tcW w:w="1900" w:type="dxa"/>
            <w:vAlign w:val="center"/>
          </w:tcPr>
          <w:p w14:paraId="63E1BCE9">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0.01μF</w:t>
            </w:r>
          </w:p>
        </w:tc>
        <w:tc>
          <w:tcPr>
            <w:tcW w:w="1788" w:type="dxa"/>
            <w:vAlign w:val="center"/>
          </w:tcPr>
          <w:p w14:paraId="5205E77C">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 0.1</w:t>
            </w:r>
          </w:p>
        </w:tc>
        <w:tc>
          <w:tcPr>
            <w:tcW w:w="987" w:type="dxa"/>
            <w:vAlign w:val="center"/>
          </w:tcPr>
          <w:p w14:paraId="6F6CB991">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6EE80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78D78C1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电解电容</w:t>
            </w:r>
          </w:p>
        </w:tc>
        <w:tc>
          <w:tcPr>
            <w:tcW w:w="2647" w:type="dxa"/>
            <w:vAlign w:val="center"/>
          </w:tcPr>
          <w:p w14:paraId="29487DC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C</w:t>
            </w:r>
            <w:r>
              <w:rPr>
                <w:color w:val="auto"/>
                <w:sz w:val="28"/>
                <w:szCs w:val="28"/>
                <w:highlight w:val="none"/>
              </w:rPr>
              <w:t>1</w:t>
            </w:r>
          </w:p>
        </w:tc>
        <w:tc>
          <w:tcPr>
            <w:tcW w:w="1900" w:type="dxa"/>
            <w:vAlign w:val="center"/>
          </w:tcPr>
          <w:p w14:paraId="572999C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220μF/25V</w:t>
            </w:r>
          </w:p>
        </w:tc>
        <w:tc>
          <w:tcPr>
            <w:tcW w:w="1788" w:type="dxa"/>
            <w:vAlign w:val="center"/>
          </w:tcPr>
          <w:p w14:paraId="16CA009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C+ 220 25</w:t>
            </w:r>
          </w:p>
        </w:tc>
        <w:tc>
          <w:tcPr>
            <w:tcW w:w="987" w:type="dxa"/>
            <w:vAlign w:val="center"/>
          </w:tcPr>
          <w:p w14:paraId="6CDA737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7F9A3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4C8FF139">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电解电容</w:t>
            </w:r>
          </w:p>
        </w:tc>
        <w:tc>
          <w:tcPr>
            <w:tcW w:w="2647" w:type="dxa"/>
            <w:vAlign w:val="center"/>
          </w:tcPr>
          <w:p w14:paraId="4DD945A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C</w:t>
            </w:r>
            <w:r>
              <w:rPr>
                <w:color w:val="auto"/>
                <w:sz w:val="28"/>
                <w:szCs w:val="28"/>
                <w:highlight w:val="none"/>
              </w:rPr>
              <w:t>4</w:t>
            </w:r>
          </w:p>
        </w:tc>
        <w:tc>
          <w:tcPr>
            <w:tcW w:w="1900" w:type="dxa"/>
            <w:vAlign w:val="center"/>
          </w:tcPr>
          <w:p w14:paraId="61E90BD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100μF/25V</w:t>
            </w:r>
          </w:p>
        </w:tc>
        <w:tc>
          <w:tcPr>
            <w:tcW w:w="1788" w:type="dxa"/>
            <w:vAlign w:val="center"/>
          </w:tcPr>
          <w:p w14:paraId="06E6905C">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C+ 100 25</w:t>
            </w:r>
          </w:p>
        </w:tc>
        <w:tc>
          <w:tcPr>
            <w:tcW w:w="987" w:type="dxa"/>
            <w:vAlign w:val="center"/>
          </w:tcPr>
          <w:p w14:paraId="477C41F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22B5B7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178D6A4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电解电容</w:t>
            </w:r>
          </w:p>
        </w:tc>
        <w:tc>
          <w:tcPr>
            <w:tcW w:w="2647" w:type="dxa"/>
            <w:vAlign w:val="center"/>
          </w:tcPr>
          <w:p w14:paraId="253D084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C</w:t>
            </w:r>
            <w:r>
              <w:rPr>
                <w:color w:val="auto"/>
                <w:sz w:val="28"/>
                <w:szCs w:val="28"/>
                <w:highlight w:val="none"/>
              </w:rPr>
              <w:t>6,C8,C9</w:t>
            </w:r>
          </w:p>
        </w:tc>
        <w:tc>
          <w:tcPr>
            <w:tcW w:w="1900" w:type="dxa"/>
            <w:vAlign w:val="center"/>
          </w:tcPr>
          <w:p w14:paraId="64FFA868">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1μF/50V</w:t>
            </w:r>
          </w:p>
        </w:tc>
        <w:tc>
          <w:tcPr>
            <w:tcW w:w="1788" w:type="dxa"/>
            <w:vAlign w:val="center"/>
          </w:tcPr>
          <w:p w14:paraId="4836CF71">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C+ 1 50</w:t>
            </w:r>
          </w:p>
        </w:tc>
        <w:tc>
          <w:tcPr>
            <w:tcW w:w="987" w:type="dxa"/>
            <w:vAlign w:val="center"/>
          </w:tcPr>
          <w:p w14:paraId="4A3F599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3</w:t>
            </w:r>
          </w:p>
        </w:tc>
      </w:tr>
      <w:tr w14:paraId="56139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4E5CB0E2">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电解电容</w:t>
            </w:r>
          </w:p>
        </w:tc>
        <w:tc>
          <w:tcPr>
            <w:tcW w:w="2647" w:type="dxa"/>
            <w:vAlign w:val="center"/>
          </w:tcPr>
          <w:p w14:paraId="7227BCB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C</w:t>
            </w:r>
            <w:r>
              <w:rPr>
                <w:color w:val="auto"/>
                <w:sz w:val="28"/>
                <w:szCs w:val="28"/>
                <w:highlight w:val="none"/>
              </w:rPr>
              <w:t>11</w:t>
            </w:r>
          </w:p>
        </w:tc>
        <w:tc>
          <w:tcPr>
            <w:tcW w:w="1900" w:type="dxa"/>
            <w:vAlign w:val="center"/>
          </w:tcPr>
          <w:p w14:paraId="6793435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10UF/25V</w:t>
            </w:r>
          </w:p>
        </w:tc>
        <w:tc>
          <w:tcPr>
            <w:tcW w:w="1788" w:type="dxa"/>
            <w:vAlign w:val="center"/>
          </w:tcPr>
          <w:p w14:paraId="21934FF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987" w:type="dxa"/>
            <w:vAlign w:val="center"/>
          </w:tcPr>
          <w:p w14:paraId="43F0AF4E">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2F1FF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0004E1B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轻触开关</w:t>
            </w:r>
          </w:p>
        </w:tc>
        <w:tc>
          <w:tcPr>
            <w:tcW w:w="2647" w:type="dxa"/>
            <w:vAlign w:val="center"/>
          </w:tcPr>
          <w:p w14:paraId="60A33D6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S</w:t>
            </w:r>
            <w:r>
              <w:rPr>
                <w:color w:val="auto"/>
                <w:sz w:val="28"/>
                <w:szCs w:val="28"/>
                <w:highlight w:val="none"/>
              </w:rPr>
              <w:t>1</w:t>
            </w:r>
          </w:p>
        </w:tc>
        <w:tc>
          <w:tcPr>
            <w:tcW w:w="1900" w:type="dxa"/>
            <w:vAlign w:val="center"/>
          </w:tcPr>
          <w:p w14:paraId="64FDD4A8">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6*6</w:t>
            </w:r>
          </w:p>
        </w:tc>
        <w:tc>
          <w:tcPr>
            <w:tcW w:w="1788" w:type="dxa"/>
            <w:vAlign w:val="center"/>
          </w:tcPr>
          <w:p w14:paraId="2DA30F7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轻触开关</w:t>
            </w:r>
          </w:p>
        </w:tc>
        <w:tc>
          <w:tcPr>
            <w:tcW w:w="987" w:type="dxa"/>
            <w:vAlign w:val="center"/>
          </w:tcPr>
          <w:p w14:paraId="155AAA1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1D503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3CF17E9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自锁开关</w:t>
            </w:r>
          </w:p>
        </w:tc>
        <w:tc>
          <w:tcPr>
            <w:tcW w:w="2647" w:type="dxa"/>
            <w:vAlign w:val="center"/>
          </w:tcPr>
          <w:p w14:paraId="5662FB3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S</w:t>
            </w:r>
            <w:r>
              <w:rPr>
                <w:color w:val="auto"/>
                <w:sz w:val="28"/>
                <w:szCs w:val="28"/>
                <w:highlight w:val="none"/>
              </w:rPr>
              <w:t>2</w:t>
            </w:r>
          </w:p>
        </w:tc>
        <w:tc>
          <w:tcPr>
            <w:tcW w:w="1900" w:type="dxa"/>
            <w:vAlign w:val="center"/>
          </w:tcPr>
          <w:p w14:paraId="264DE6C1">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5.8*5.8</w:t>
            </w:r>
          </w:p>
        </w:tc>
        <w:tc>
          <w:tcPr>
            <w:tcW w:w="1788" w:type="dxa"/>
            <w:vAlign w:val="center"/>
          </w:tcPr>
          <w:p w14:paraId="166921A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自锁开关</w:t>
            </w:r>
          </w:p>
        </w:tc>
        <w:tc>
          <w:tcPr>
            <w:tcW w:w="987" w:type="dxa"/>
            <w:vAlign w:val="center"/>
          </w:tcPr>
          <w:p w14:paraId="151F90E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5AB06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082BAD4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数码管</w:t>
            </w:r>
          </w:p>
        </w:tc>
        <w:tc>
          <w:tcPr>
            <w:tcW w:w="2647" w:type="dxa"/>
            <w:vAlign w:val="center"/>
          </w:tcPr>
          <w:p w14:paraId="11E46B1C">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D</w:t>
            </w:r>
            <w:r>
              <w:rPr>
                <w:color w:val="auto"/>
                <w:sz w:val="28"/>
                <w:szCs w:val="28"/>
                <w:highlight w:val="none"/>
              </w:rPr>
              <w:t>S1,DS2</w:t>
            </w:r>
          </w:p>
        </w:tc>
        <w:tc>
          <w:tcPr>
            <w:tcW w:w="1900" w:type="dxa"/>
            <w:vAlign w:val="center"/>
          </w:tcPr>
          <w:p w14:paraId="4480E982">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5161AS</w:t>
            </w:r>
          </w:p>
        </w:tc>
        <w:tc>
          <w:tcPr>
            <w:tcW w:w="1788" w:type="dxa"/>
            <w:vAlign w:val="center"/>
          </w:tcPr>
          <w:p w14:paraId="1518198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共阴</w:t>
            </w:r>
          </w:p>
        </w:tc>
        <w:tc>
          <w:tcPr>
            <w:tcW w:w="987" w:type="dxa"/>
            <w:vAlign w:val="center"/>
          </w:tcPr>
          <w:p w14:paraId="5C2F446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2</w:t>
            </w:r>
          </w:p>
        </w:tc>
      </w:tr>
      <w:tr w14:paraId="0F70D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3" w:hRule="atLeast"/>
          <w:jc w:val="center"/>
        </w:trPr>
        <w:tc>
          <w:tcPr>
            <w:tcW w:w="1466" w:type="dxa"/>
            <w:vAlign w:val="center"/>
          </w:tcPr>
          <w:p w14:paraId="6099E93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三端稳压器</w:t>
            </w:r>
          </w:p>
        </w:tc>
        <w:tc>
          <w:tcPr>
            <w:tcW w:w="2647" w:type="dxa"/>
            <w:vAlign w:val="center"/>
          </w:tcPr>
          <w:p w14:paraId="69BDF98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I</w:t>
            </w:r>
            <w:r>
              <w:rPr>
                <w:color w:val="auto"/>
                <w:sz w:val="28"/>
                <w:szCs w:val="28"/>
                <w:highlight w:val="none"/>
              </w:rPr>
              <w:t>C1</w:t>
            </w:r>
          </w:p>
        </w:tc>
        <w:tc>
          <w:tcPr>
            <w:tcW w:w="1900" w:type="dxa"/>
            <w:vAlign w:val="center"/>
          </w:tcPr>
          <w:p w14:paraId="3222831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L7805</w:t>
            </w:r>
          </w:p>
        </w:tc>
        <w:tc>
          <w:tcPr>
            <w:tcW w:w="1788" w:type="dxa"/>
            <w:vAlign w:val="center"/>
          </w:tcPr>
          <w:p w14:paraId="09663E58">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配散热片+螺丝</w:t>
            </w:r>
          </w:p>
        </w:tc>
        <w:tc>
          <w:tcPr>
            <w:tcW w:w="987" w:type="dxa"/>
            <w:vAlign w:val="center"/>
          </w:tcPr>
          <w:p w14:paraId="0393E11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14E90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4" w:hRule="atLeast"/>
          <w:jc w:val="center"/>
        </w:trPr>
        <w:tc>
          <w:tcPr>
            <w:tcW w:w="1466" w:type="dxa"/>
            <w:vAlign w:val="center"/>
          </w:tcPr>
          <w:p w14:paraId="7F4383A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加速度计</w:t>
            </w:r>
            <w:r>
              <w:rPr>
                <w:rFonts w:hint="eastAsia"/>
                <w:color w:val="auto"/>
                <w:sz w:val="28"/>
                <w:szCs w:val="28"/>
                <w:highlight w:val="none"/>
              </w:rPr>
              <w:t>模块</w:t>
            </w:r>
          </w:p>
        </w:tc>
        <w:tc>
          <w:tcPr>
            <w:tcW w:w="2647" w:type="dxa"/>
            <w:vAlign w:val="center"/>
          </w:tcPr>
          <w:p w14:paraId="1F91FB5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I</w:t>
            </w:r>
            <w:r>
              <w:rPr>
                <w:color w:val="auto"/>
                <w:sz w:val="28"/>
                <w:szCs w:val="28"/>
                <w:highlight w:val="none"/>
              </w:rPr>
              <w:t>C2</w:t>
            </w:r>
          </w:p>
        </w:tc>
        <w:tc>
          <w:tcPr>
            <w:tcW w:w="1900" w:type="dxa"/>
            <w:vAlign w:val="center"/>
          </w:tcPr>
          <w:p w14:paraId="4B1475B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ADXL335cvt</w:t>
            </w:r>
          </w:p>
        </w:tc>
        <w:tc>
          <w:tcPr>
            <w:tcW w:w="1788" w:type="dxa"/>
            <w:vAlign w:val="center"/>
          </w:tcPr>
          <w:p w14:paraId="42A4244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ADXL335cvt</w:t>
            </w:r>
          </w:p>
        </w:tc>
        <w:tc>
          <w:tcPr>
            <w:tcW w:w="987" w:type="dxa"/>
            <w:vAlign w:val="center"/>
          </w:tcPr>
          <w:p w14:paraId="673E8BC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215C4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448B9C1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集成芯片</w:t>
            </w:r>
          </w:p>
        </w:tc>
        <w:tc>
          <w:tcPr>
            <w:tcW w:w="2647" w:type="dxa"/>
            <w:vAlign w:val="center"/>
          </w:tcPr>
          <w:p w14:paraId="5679066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I</w:t>
            </w:r>
            <w:r>
              <w:rPr>
                <w:color w:val="auto"/>
                <w:sz w:val="28"/>
                <w:szCs w:val="28"/>
                <w:highlight w:val="none"/>
              </w:rPr>
              <w:t>C3,IC4</w:t>
            </w:r>
          </w:p>
        </w:tc>
        <w:tc>
          <w:tcPr>
            <w:tcW w:w="1900" w:type="dxa"/>
            <w:vAlign w:val="center"/>
          </w:tcPr>
          <w:p w14:paraId="7C9A9702">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LM358AD</w:t>
            </w:r>
          </w:p>
        </w:tc>
        <w:tc>
          <w:tcPr>
            <w:tcW w:w="1788" w:type="dxa"/>
            <w:vAlign w:val="center"/>
          </w:tcPr>
          <w:p w14:paraId="0918EC66">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DIP-8</w:t>
            </w:r>
          </w:p>
        </w:tc>
        <w:tc>
          <w:tcPr>
            <w:tcW w:w="987" w:type="dxa"/>
            <w:vAlign w:val="center"/>
          </w:tcPr>
          <w:p w14:paraId="3AA584C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2</w:t>
            </w:r>
          </w:p>
        </w:tc>
      </w:tr>
      <w:tr w14:paraId="34038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16A9D8A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集成芯片</w:t>
            </w:r>
          </w:p>
        </w:tc>
        <w:tc>
          <w:tcPr>
            <w:tcW w:w="2647" w:type="dxa"/>
            <w:vAlign w:val="center"/>
          </w:tcPr>
          <w:p w14:paraId="4AA33DB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I</w:t>
            </w:r>
            <w:r>
              <w:rPr>
                <w:color w:val="auto"/>
                <w:sz w:val="28"/>
                <w:szCs w:val="28"/>
                <w:highlight w:val="none"/>
              </w:rPr>
              <w:t>C5</w:t>
            </w:r>
          </w:p>
        </w:tc>
        <w:tc>
          <w:tcPr>
            <w:tcW w:w="1900" w:type="dxa"/>
            <w:vAlign w:val="center"/>
          </w:tcPr>
          <w:p w14:paraId="0714E69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CD4518</w:t>
            </w:r>
          </w:p>
        </w:tc>
        <w:tc>
          <w:tcPr>
            <w:tcW w:w="1788" w:type="dxa"/>
            <w:vAlign w:val="center"/>
          </w:tcPr>
          <w:p w14:paraId="636A4739">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DIP-16</w:t>
            </w:r>
          </w:p>
        </w:tc>
        <w:tc>
          <w:tcPr>
            <w:tcW w:w="987" w:type="dxa"/>
            <w:vAlign w:val="center"/>
          </w:tcPr>
          <w:p w14:paraId="0DEF7219">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01D11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347C7EF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集成芯片</w:t>
            </w:r>
          </w:p>
        </w:tc>
        <w:tc>
          <w:tcPr>
            <w:tcW w:w="2647" w:type="dxa"/>
            <w:vAlign w:val="center"/>
          </w:tcPr>
          <w:p w14:paraId="5B299EC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I</w:t>
            </w:r>
            <w:r>
              <w:rPr>
                <w:color w:val="auto"/>
                <w:sz w:val="28"/>
                <w:szCs w:val="28"/>
                <w:highlight w:val="none"/>
              </w:rPr>
              <w:t>C6,IC7</w:t>
            </w:r>
          </w:p>
        </w:tc>
        <w:tc>
          <w:tcPr>
            <w:tcW w:w="1900" w:type="dxa"/>
            <w:vAlign w:val="center"/>
          </w:tcPr>
          <w:p w14:paraId="5694077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CD4511BCN</w:t>
            </w:r>
          </w:p>
        </w:tc>
        <w:tc>
          <w:tcPr>
            <w:tcW w:w="1788" w:type="dxa"/>
            <w:vAlign w:val="center"/>
          </w:tcPr>
          <w:p w14:paraId="1A221598">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SO-16</w:t>
            </w:r>
          </w:p>
        </w:tc>
        <w:tc>
          <w:tcPr>
            <w:tcW w:w="987" w:type="dxa"/>
            <w:vAlign w:val="center"/>
          </w:tcPr>
          <w:p w14:paraId="53A6461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2</w:t>
            </w:r>
          </w:p>
        </w:tc>
      </w:tr>
      <w:tr w14:paraId="1E478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3B2DCC9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排针</w:t>
            </w:r>
          </w:p>
        </w:tc>
        <w:tc>
          <w:tcPr>
            <w:tcW w:w="2647" w:type="dxa"/>
            <w:vAlign w:val="center"/>
          </w:tcPr>
          <w:p w14:paraId="6E7C8E2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J</w:t>
            </w:r>
            <w:r>
              <w:rPr>
                <w:color w:val="auto"/>
                <w:sz w:val="28"/>
                <w:szCs w:val="28"/>
                <w:highlight w:val="none"/>
              </w:rPr>
              <w:t>1</w:t>
            </w:r>
          </w:p>
        </w:tc>
        <w:tc>
          <w:tcPr>
            <w:tcW w:w="1900" w:type="dxa"/>
            <w:vAlign w:val="center"/>
          </w:tcPr>
          <w:p w14:paraId="5EC3E160">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3P排针</w:t>
            </w:r>
          </w:p>
        </w:tc>
        <w:tc>
          <w:tcPr>
            <w:tcW w:w="1788" w:type="dxa"/>
            <w:vAlign w:val="center"/>
          </w:tcPr>
          <w:p w14:paraId="557DB34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987" w:type="dxa"/>
            <w:vAlign w:val="center"/>
          </w:tcPr>
          <w:p w14:paraId="591CA77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1AA99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29EE9FE4">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排针</w:t>
            </w:r>
          </w:p>
        </w:tc>
        <w:tc>
          <w:tcPr>
            <w:tcW w:w="2647" w:type="dxa"/>
            <w:vAlign w:val="center"/>
          </w:tcPr>
          <w:p w14:paraId="02C1974B">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J</w:t>
            </w:r>
            <w:r>
              <w:rPr>
                <w:color w:val="auto"/>
                <w:sz w:val="28"/>
                <w:szCs w:val="28"/>
                <w:highlight w:val="none"/>
              </w:rPr>
              <w:t>2,J3,P2</w:t>
            </w:r>
          </w:p>
        </w:tc>
        <w:tc>
          <w:tcPr>
            <w:tcW w:w="1900" w:type="dxa"/>
            <w:vAlign w:val="center"/>
          </w:tcPr>
          <w:p w14:paraId="79925107">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2P排针</w:t>
            </w:r>
          </w:p>
        </w:tc>
        <w:tc>
          <w:tcPr>
            <w:tcW w:w="1788" w:type="dxa"/>
            <w:vAlign w:val="center"/>
          </w:tcPr>
          <w:p w14:paraId="394BDF5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987" w:type="dxa"/>
            <w:vAlign w:val="center"/>
          </w:tcPr>
          <w:p w14:paraId="1AB7832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3</w:t>
            </w:r>
          </w:p>
        </w:tc>
      </w:tr>
      <w:tr w14:paraId="2A6BD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6137575A">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跳线帽</w:t>
            </w:r>
          </w:p>
        </w:tc>
        <w:tc>
          <w:tcPr>
            <w:tcW w:w="2647" w:type="dxa"/>
            <w:vAlign w:val="center"/>
          </w:tcPr>
          <w:p w14:paraId="0F6FF0B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1900" w:type="dxa"/>
            <w:vAlign w:val="center"/>
          </w:tcPr>
          <w:p w14:paraId="7DE70243">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1788" w:type="dxa"/>
            <w:vAlign w:val="center"/>
          </w:tcPr>
          <w:p w14:paraId="43843CEF">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987" w:type="dxa"/>
            <w:vAlign w:val="center"/>
          </w:tcPr>
          <w:p w14:paraId="4B8C9C2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3</w:t>
            </w:r>
          </w:p>
        </w:tc>
      </w:tr>
      <w:tr w14:paraId="18F5B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155CFA99">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排母</w:t>
            </w:r>
          </w:p>
        </w:tc>
        <w:tc>
          <w:tcPr>
            <w:tcW w:w="2647" w:type="dxa"/>
            <w:vAlign w:val="center"/>
          </w:tcPr>
          <w:p w14:paraId="426E1E6C">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1900" w:type="dxa"/>
            <w:vAlign w:val="center"/>
          </w:tcPr>
          <w:p w14:paraId="141972A5">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5P排针</w:t>
            </w:r>
          </w:p>
        </w:tc>
        <w:tc>
          <w:tcPr>
            <w:tcW w:w="1788" w:type="dxa"/>
            <w:vAlign w:val="center"/>
          </w:tcPr>
          <w:p w14:paraId="1BDD68AC">
            <w:pPr>
              <w:keepNext w:val="0"/>
              <w:keepLines w:val="0"/>
              <w:pageBreakBefore w:val="0"/>
              <w:widowControl/>
              <w:shd w:val="clear" w:color="auto" w:fill="FFFFFF"/>
              <w:kinsoku/>
              <w:wordWrap/>
              <w:overflowPunct/>
              <w:topLinePunct w:val="0"/>
              <w:autoSpaceDE/>
              <w:autoSpaceDN/>
              <w:bidi w:val="0"/>
              <w:adjustRightInd w:val="0"/>
              <w:snapToGrid w:val="0"/>
              <w:jc w:val="center"/>
              <w:textAlignment w:val="auto"/>
              <w:rPr>
                <w:color w:val="auto"/>
                <w:sz w:val="28"/>
                <w:szCs w:val="28"/>
                <w:highlight w:val="none"/>
              </w:rPr>
            </w:pPr>
            <w:r>
              <w:rPr>
                <w:color w:val="auto"/>
                <w:sz w:val="28"/>
                <w:szCs w:val="28"/>
                <w:highlight w:val="none"/>
              </w:rPr>
              <w:t>配IC2使用</w:t>
            </w:r>
          </w:p>
        </w:tc>
        <w:tc>
          <w:tcPr>
            <w:tcW w:w="987" w:type="dxa"/>
            <w:vAlign w:val="center"/>
          </w:tcPr>
          <w:p w14:paraId="7C2BDB8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6ECC0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466" w:type="dxa"/>
            <w:vAlign w:val="center"/>
          </w:tcPr>
          <w:p w14:paraId="70C1B87E">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电源端子</w:t>
            </w:r>
          </w:p>
        </w:tc>
        <w:tc>
          <w:tcPr>
            <w:tcW w:w="2647" w:type="dxa"/>
            <w:vAlign w:val="center"/>
          </w:tcPr>
          <w:p w14:paraId="7B6327D0">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P</w:t>
            </w:r>
            <w:r>
              <w:rPr>
                <w:color w:val="auto"/>
                <w:sz w:val="28"/>
                <w:szCs w:val="28"/>
                <w:highlight w:val="none"/>
              </w:rPr>
              <w:t>1</w:t>
            </w:r>
          </w:p>
        </w:tc>
        <w:tc>
          <w:tcPr>
            <w:tcW w:w="1900" w:type="dxa"/>
            <w:vAlign w:val="center"/>
          </w:tcPr>
          <w:p w14:paraId="50C49C75">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D</w:t>
            </w:r>
            <w:r>
              <w:rPr>
                <w:color w:val="auto"/>
                <w:sz w:val="28"/>
                <w:szCs w:val="28"/>
                <w:highlight w:val="none"/>
              </w:rPr>
              <w:t>C+12V</w:t>
            </w:r>
          </w:p>
        </w:tc>
        <w:tc>
          <w:tcPr>
            <w:tcW w:w="1788" w:type="dxa"/>
            <w:vAlign w:val="center"/>
          </w:tcPr>
          <w:p w14:paraId="607F76F7">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987" w:type="dxa"/>
            <w:vAlign w:val="center"/>
          </w:tcPr>
          <w:p w14:paraId="1E80D7AE">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p>
        </w:tc>
      </w:tr>
      <w:tr w14:paraId="372BB1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2" w:hRule="atLeast"/>
          <w:jc w:val="center"/>
        </w:trPr>
        <w:tc>
          <w:tcPr>
            <w:tcW w:w="1466" w:type="dxa"/>
            <w:vAlign w:val="center"/>
          </w:tcPr>
          <w:p w14:paraId="02CF4501">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P</w:t>
            </w:r>
            <w:r>
              <w:rPr>
                <w:color w:val="auto"/>
                <w:sz w:val="28"/>
                <w:szCs w:val="28"/>
                <w:highlight w:val="none"/>
              </w:rPr>
              <w:t>CB</w:t>
            </w:r>
            <w:r>
              <w:rPr>
                <w:rFonts w:hint="eastAsia"/>
                <w:color w:val="auto"/>
                <w:sz w:val="28"/>
                <w:szCs w:val="28"/>
                <w:highlight w:val="none"/>
              </w:rPr>
              <w:t>测试点</w:t>
            </w:r>
          </w:p>
        </w:tc>
        <w:tc>
          <w:tcPr>
            <w:tcW w:w="2647" w:type="dxa"/>
            <w:vAlign w:val="center"/>
          </w:tcPr>
          <w:p w14:paraId="13CE24D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T</w:t>
            </w:r>
            <w:r>
              <w:rPr>
                <w:color w:val="auto"/>
                <w:sz w:val="28"/>
                <w:szCs w:val="28"/>
                <w:highlight w:val="none"/>
              </w:rPr>
              <w:t>P0</w:t>
            </w:r>
            <w:r>
              <w:rPr>
                <w:color w:val="auto"/>
                <w:sz w:val="28"/>
                <w:szCs w:val="28"/>
                <w:highlight w:val="none"/>
              </w:rPr>
              <w:softHyphen/>
            </w:r>
            <w:r>
              <w:rPr>
                <w:rFonts w:hint="eastAsia"/>
                <w:color w:val="auto"/>
                <w:sz w:val="28"/>
                <w:szCs w:val="28"/>
                <w:highlight w:val="none"/>
              </w:rPr>
              <w:t>—T</w:t>
            </w:r>
            <w:r>
              <w:rPr>
                <w:color w:val="auto"/>
                <w:sz w:val="28"/>
                <w:szCs w:val="28"/>
                <w:highlight w:val="none"/>
              </w:rPr>
              <w:t>P10</w:t>
            </w:r>
          </w:p>
        </w:tc>
        <w:tc>
          <w:tcPr>
            <w:tcW w:w="1900" w:type="dxa"/>
            <w:vAlign w:val="center"/>
          </w:tcPr>
          <w:p w14:paraId="187A4CBB">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1788" w:type="dxa"/>
            <w:vAlign w:val="center"/>
          </w:tcPr>
          <w:p w14:paraId="03106906">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p>
        </w:tc>
        <w:tc>
          <w:tcPr>
            <w:tcW w:w="987" w:type="dxa"/>
            <w:vAlign w:val="center"/>
          </w:tcPr>
          <w:p w14:paraId="70E9CDFD">
            <w:pPr>
              <w:keepNext w:val="0"/>
              <w:keepLines w:val="0"/>
              <w:pageBreakBefore w:val="0"/>
              <w:kinsoku/>
              <w:wordWrap/>
              <w:overflowPunct/>
              <w:topLinePunct w:val="0"/>
              <w:autoSpaceDE/>
              <w:autoSpaceDN/>
              <w:bidi w:val="0"/>
              <w:adjustRightInd w:val="0"/>
              <w:snapToGrid w:val="0"/>
              <w:jc w:val="center"/>
              <w:textAlignment w:val="auto"/>
              <w:rPr>
                <w:color w:val="auto"/>
                <w:sz w:val="28"/>
                <w:szCs w:val="28"/>
                <w:highlight w:val="none"/>
              </w:rPr>
            </w:pPr>
            <w:r>
              <w:rPr>
                <w:rFonts w:hint="eastAsia"/>
                <w:color w:val="auto"/>
                <w:sz w:val="28"/>
                <w:szCs w:val="28"/>
                <w:highlight w:val="none"/>
              </w:rPr>
              <w:t>1</w:t>
            </w:r>
            <w:r>
              <w:rPr>
                <w:color w:val="auto"/>
                <w:sz w:val="28"/>
                <w:szCs w:val="28"/>
                <w:highlight w:val="none"/>
              </w:rPr>
              <w:t>1</w:t>
            </w:r>
          </w:p>
        </w:tc>
      </w:tr>
    </w:tbl>
    <w:p w14:paraId="67EDCA7E">
      <w:pPr>
        <w:rPr>
          <w:color w:val="auto"/>
          <w:highlight w:val="none"/>
        </w:rPr>
      </w:pPr>
      <w:r>
        <w:rPr>
          <w:color w:val="auto"/>
          <w:highlight w:val="none"/>
        </w:rPr>
        <w:br w:type="page"/>
      </w:r>
    </w:p>
    <w:p w14:paraId="30E21DAA">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32"/>
          <w:highlight w:val="none"/>
        </w:rPr>
      </w:pPr>
      <w:r>
        <w:rPr>
          <w:rFonts w:hint="default" w:ascii="Times New Roman" w:hAnsi="Times New Roman" w:eastAsia="黑体" w:cs="Times New Roman"/>
          <w:color w:val="auto"/>
          <w:szCs w:val="32"/>
          <w:highlight w:val="none"/>
        </w:rPr>
        <w:t>附件2</w:t>
      </w:r>
    </w:p>
    <w:p w14:paraId="565B81FC">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color w:val="auto"/>
          <w:sz w:val="42"/>
          <w:szCs w:val="42"/>
          <w:highlight w:val="none"/>
        </w:rPr>
      </w:pPr>
    </w:p>
    <w:p w14:paraId="2ECE71A8">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5E0A124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裁判人员工作责任书</w:t>
      </w:r>
    </w:p>
    <w:p w14:paraId="3148C61E">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楷体" w:cs="Times New Roman"/>
          <w:color w:val="auto"/>
          <w:szCs w:val="32"/>
          <w:highlight w:val="none"/>
        </w:rPr>
      </w:pPr>
    </w:p>
    <w:p w14:paraId="4F8C1399">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为使沈阳市第</w:t>
      </w:r>
      <w:r>
        <w:rPr>
          <w:rFonts w:hint="default" w:ascii="Times New Roman" w:hAnsi="Times New Roman" w:cs="Times New Roman"/>
          <w:color w:val="auto"/>
          <w:szCs w:val="20"/>
          <w:highlight w:val="none"/>
          <w:lang w:val="en-US" w:eastAsia="zh-CN"/>
        </w:rPr>
        <w:t>四</w:t>
      </w:r>
      <w:r>
        <w:rPr>
          <w:rFonts w:hint="default" w:ascii="Times New Roman" w:hAnsi="Times New Roman" w:cs="Times New Roman"/>
          <w:color w:val="auto"/>
          <w:szCs w:val="20"/>
          <w:highlight w:val="none"/>
        </w:rPr>
        <w:t>届“舒心传技”职业技能大赛顺利进行，充分体现竞赛的公平、公正性，拟定裁判人员工作责任书，全体裁判人员签署并执行。</w:t>
      </w:r>
    </w:p>
    <w:p w14:paraId="7A8047C0">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7CE5A127">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二、按照考核各项规则要求，独立行使裁判权力，严格执裁，不因任何机构和个人而影响公平、公正执裁。</w:t>
      </w:r>
    </w:p>
    <w:p w14:paraId="1341B4CC">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三、廉洁自律，不徇私舞弊，不做任何损害大赛声誉和形象的事情。</w:t>
      </w:r>
    </w:p>
    <w:p w14:paraId="6C1B3B12">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四、发扬团队精神，服从工作分工，做好本职工作。</w:t>
      </w:r>
    </w:p>
    <w:p w14:paraId="1155B90F">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五、遵守工作纪律，严守各项机密，不擅自为任何机构或个人提供赛项竞赛环节的技术资料和有关信息。</w:t>
      </w:r>
    </w:p>
    <w:p w14:paraId="2567A551">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795D1200">
      <w:pPr>
        <w:pageBreakBefore w:val="0"/>
        <w:kinsoku/>
        <w:wordWrap/>
        <w:overflowPunct/>
        <w:topLinePunct w:val="0"/>
        <w:autoSpaceDE/>
        <w:autoSpaceDN/>
        <w:bidi w:val="0"/>
        <w:adjustRightInd/>
        <w:snapToGrid/>
        <w:spacing w:line="560" w:lineRule="exact"/>
        <w:ind w:firstLine="640" w:firstLineChars="200"/>
        <w:jc w:val="center"/>
        <w:textAlignment w:val="auto"/>
        <w:rPr>
          <w:rFonts w:hint="default" w:ascii="Times New Roman" w:hAnsi="Times New Roman" w:cs="Times New Roman"/>
          <w:color w:val="auto"/>
          <w:szCs w:val="20"/>
          <w:highlight w:val="none"/>
        </w:rPr>
      </w:pPr>
      <w:r>
        <w:rPr>
          <w:rFonts w:hint="eastAsia" w:cs="Times New Roman"/>
          <w:color w:val="auto"/>
          <w:szCs w:val="20"/>
          <w:highlight w:val="none"/>
          <w:lang w:val="en-US" w:eastAsia="zh-CN"/>
        </w:rPr>
        <w:t xml:space="preserve">           </w:t>
      </w:r>
      <w:r>
        <w:rPr>
          <w:rFonts w:hint="default" w:ascii="Times New Roman" w:hAnsi="Times New Roman" w:cs="Times New Roman"/>
          <w:color w:val="auto"/>
          <w:szCs w:val="20"/>
          <w:highlight w:val="none"/>
        </w:rPr>
        <w:t>签署人：</w:t>
      </w:r>
    </w:p>
    <w:p w14:paraId="7B1009FA">
      <w:pPr>
        <w:pageBreakBefore w:val="0"/>
        <w:kinsoku/>
        <w:wordWrap/>
        <w:overflowPunct/>
        <w:topLinePunct w:val="0"/>
        <w:autoSpaceDE/>
        <w:autoSpaceDN/>
        <w:bidi w:val="0"/>
        <w:adjustRightInd/>
        <w:snapToGrid/>
        <w:spacing w:line="560" w:lineRule="exact"/>
        <w:ind w:firstLine="640" w:firstLineChars="200"/>
        <w:jc w:val="center"/>
        <w:textAlignment w:val="auto"/>
        <w:rPr>
          <w:rFonts w:hint="default" w:ascii="Times New Roman" w:hAnsi="Times New Roman" w:cs="Times New Roman"/>
          <w:color w:val="auto"/>
          <w:szCs w:val="20"/>
          <w:highlight w:val="none"/>
        </w:rPr>
      </w:pPr>
    </w:p>
    <w:p w14:paraId="0E414076">
      <w:pPr>
        <w:pageBreakBefore w:val="0"/>
        <w:kinsoku/>
        <w:wordWrap/>
        <w:overflowPunct/>
        <w:topLinePunct w:val="0"/>
        <w:autoSpaceDE/>
        <w:autoSpaceDN/>
        <w:bidi w:val="0"/>
        <w:adjustRightInd/>
        <w:snapToGrid/>
        <w:spacing w:line="560" w:lineRule="exact"/>
        <w:ind w:firstLine="640" w:firstLineChars="200"/>
        <w:jc w:val="center"/>
        <w:textAlignment w:val="auto"/>
        <w:rPr>
          <w:rFonts w:hint="default" w:ascii="Times New Roman" w:hAnsi="Times New Roman" w:cs="Times New Roman"/>
          <w:color w:val="auto"/>
          <w:szCs w:val="20"/>
          <w:highlight w:val="none"/>
        </w:rPr>
      </w:pPr>
      <w:r>
        <w:rPr>
          <w:rFonts w:hint="eastAsia" w:cs="Times New Roman"/>
          <w:color w:val="auto"/>
          <w:szCs w:val="20"/>
          <w:highlight w:val="none"/>
          <w:lang w:val="en-US" w:eastAsia="zh-CN"/>
        </w:rPr>
        <w:t xml:space="preserve">                       </w:t>
      </w:r>
      <w:r>
        <w:rPr>
          <w:rFonts w:hint="default" w:ascii="Times New Roman" w:hAnsi="Times New Roman" w:cs="Times New Roman"/>
          <w:color w:val="auto"/>
          <w:szCs w:val="20"/>
          <w:highlight w:val="none"/>
        </w:rPr>
        <w:t>202</w:t>
      </w:r>
      <w:r>
        <w:rPr>
          <w:rFonts w:hint="default" w:ascii="Times New Roman" w:hAnsi="Times New Roman" w:cs="Times New Roman"/>
          <w:color w:val="auto"/>
          <w:szCs w:val="20"/>
          <w:highlight w:val="none"/>
          <w:lang w:val="en-US" w:eastAsia="zh-CN"/>
        </w:rPr>
        <w:t>5</w:t>
      </w:r>
      <w:r>
        <w:rPr>
          <w:rFonts w:hint="default" w:ascii="Times New Roman" w:hAnsi="Times New Roman" w:cs="Times New Roman"/>
          <w:color w:val="auto"/>
          <w:szCs w:val="20"/>
          <w:highlight w:val="none"/>
        </w:rPr>
        <w:t>年  月  日</w:t>
      </w:r>
    </w:p>
    <w:p w14:paraId="4462730D">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color w:val="auto"/>
          <w:szCs w:val="32"/>
          <w:highlight w:val="none"/>
        </w:rPr>
      </w:pPr>
      <w:r>
        <w:rPr>
          <w:rFonts w:hint="default" w:ascii="Times New Roman" w:hAnsi="Times New Roman" w:eastAsia="黑体" w:cs="Times New Roman"/>
          <w:color w:val="auto"/>
          <w:szCs w:val="32"/>
          <w:highlight w:val="none"/>
        </w:rPr>
        <w:t>附件3</w:t>
      </w:r>
    </w:p>
    <w:p w14:paraId="721C6982">
      <w:pPr>
        <w:pageBreakBefore w:val="0"/>
        <w:kinsoku/>
        <w:wordWrap/>
        <w:overflowPunct/>
        <w:topLinePunct w:val="0"/>
        <w:autoSpaceDE/>
        <w:autoSpaceDN/>
        <w:bidi w:val="0"/>
        <w:adjustRightInd/>
        <w:snapToGrid/>
        <w:spacing w:line="560" w:lineRule="exact"/>
        <w:textAlignment w:val="auto"/>
        <w:rPr>
          <w:rFonts w:hint="default" w:ascii="Times New Roman" w:hAnsi="Times New Roman" w:cs="Times New Roman"/>
          <w:color w:val="auto"/>
          <w:szCs w:val="32"/>
          <w:highlight w:val="none"/>
        </w:rPr>
      </w:pPr>
    </w:p>
    <w:p w14:paraId="0C482899">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snapToGrid w:val="0"/>
          <w:color w:val="auto"/>
          <w:spacing w:val="-6"/>
          <w:kern w:val="0"/>
          <w:sz w:val="44"/>
          <w:szCs w:val="44"/>
          <w:highlight w:val="none"/>
        </w:rPr>
        <w:t>沈阳</w:t>
      </w:r>
      <w:r>
        <w:rPr>
          <w:rFonts w:hint="default" w:ascii="Times New Roman" w:hAnsi="Times New Roman" w:eastAsia="方正小标宋简体" w:cs="Times New Roman"/>
          <w:color w:val="auto"/>
          <w:sz w:val="44"/>
          <w:szCs w:val="44"/>
          <w:highlight w:val="none"/>
        </w:rPr>
        <w:t>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18F48EF4">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r>
        <w:rPr>
          <w:rFonts w:hint="default" w:ascii="Times New Roman" w:hAnsi="Times New Roman" w:eastAsia="方正小标宋简体" w:cs="Times New Roman"/>
          <w:color w:val="auto"/>
          <w:sz w:val="44"/>
          <w:szCs w:val="44"/>
          <w:highlight w:val="none"/>
        </w:rPr>
        <w:t>竞赛行为规范承诺书</w:t>
      </w:r>
    </w:p>
    <w:p w14:paraId="613CD231">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 w:cs="Times New Roman"/>
          <w:color w:val="auto"/>
          <w:szCs w:val="20"/>
          <w:highlight w:val="none"/>
        </w:rPr>
      </w:pPr>
    </w:p>
    <w:p w14:paraId="528E9811">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遵章守纪、诚实守信、公平公正、公开透明，是全体参与</w:t>
      </w:r>
      <w:r>
        <w:rPr>
          <w:rFonts w:hint="default" w:ascii="Times New Roman" w:hAnsi="Times New Roman" w:cs="Times New Roman"/>
          <w:snapToGrid w:val="0"/>
          <w:color w:val="auto"/>
          <w:spacing w:val="-6"/>
          <w:kern w:val="0"/>
          <w:szCs w:val="32"/>
          <w:highlight w:val="none"/>
        </w:rPr>
        <w:t>沈阳市第</w:t>
      </w:r>
      <w:r>
        <w:rPr>
          <w:rFonts w:hint="default" w:ascii="Times New Roman" w:hAnsi="Times New Roman" w:cs="Times New Roman"/>
          <w:snapToGrid w:val="0"/>
          <w:color w:val="auto"/>
          <w:spacing w:val="-6"/>
          <w:kern w:val="0"/>
          <w:szCs w:val="32"/>
          <w:highlight w:val="none"/>
          <w:lang w:val="en-US" w:eastAsia="zh-CN"/>
        </w:rPr>
        <w:t>四</w:t>
      </w:r>
      <w:r>
        <w:rPr>
          <w:rFonts w:hint="default" w:ascii="Times New Roman" w:hAnsi="Times New Roman" w:cs="Times New Roman"/>
          <w:snapToGrid w:val="0"/>
          <w:color w:val="auto"/>
          <w:spacing w:val="-6"/>
          <w:kern w:val="0"/>
          <w:szCs w:val="32"/>
          <w:highlight w:val="none"/>
        </w:rPr>
        <w:t>届</w:t>
      </w:r>
      <w:r>
        <w:rPr>
          <w:rFonts w:hint="default" w:ascii="Times New Roman" w:hAnsi="Times New Roman" w:cs="Times New Roman"/>
          <w:color w:val="auto"/>
          <w:kern w:val="0"/>
          <w:szCs w:val="32"/>
          <w:highlight w:val="none"/>
          <w:shd w:val="clear" w:color="auto" w:fill="FFFFFF"/>
          <w:lang w:bidi="ar"/>
        </w:rPr>
        <w:t>“舒心传技”</w:t>
      </w:r>
      <w:r>
        <w:rPr>
          <w:rFonts w:hint="default" w:ascii="Times New Roman" w:hAnsi="Times New Roman" w:cs="Times New Roman"/>
          <w:color w:val="auto"/>
          <w:szCs w:val="20"/>
          <w:highlight w:val="none"/>
        </w:rPr>
        <w:t>职业技能大赛相关人员必须遵守的行为规范。</w:t>
      </w:r>
    </w:p>
    <w:p w14:paraId="275B9AA4">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一、遵章守纪</w:t>
      </w:r>
    </w:p>
    <w:p w14:paraId="48EEBF73">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严格执行</w:t>
      </w:r>
      <w:r>
        <w:rPr>
          <w:rFonts w:hint="default" w:ascii="Times New Roman" w:hAnsi="Times New Roman" w:cs="Times New Roman"/>
          <w:snapToGrid w:val="0"/>
          <w:color w:val="auto"/>
          <w:spacing w:val="-6"/>
          <w:kern w:val="0"/>
          <w:szCs w:val="32"/>
          <w:highlight w:val="none"/>
        </w:rPr>
        <w:t>沈阳市</w:t>
      </w:r>
      <w:r>
        <w:rPr>
          <w:rFonts w:hint="default" w:ascii="Times New Roman" w:hAnsi="Times New Roman" w:cs="Times New Roman"/>
          <w:color w:val="auto"/>
          <w:szCs w:val="32"/>
          <w:highlight w:val="none"/>
        </w:rPr>
        <w:t>第</w:t>
      </w:r>
      <w:r>
        <w:rPr>
          <w:rFonts w:hint="default" w:ascii="Times New Roman" w:hAnsi="Times New Roman" w:cs="Times New Roman"/>
          <w:color w:val="auto"/>
          <w:szCs w:val="32"/>
          <w:highlight w:val="none"/>
          <w:lang w:val="en-US" w:eastAsia="zh-CN"/>
        </w:rPr>
        <w:t>四</w:t>
      </w:r>
      <w:r>
        <w:rPr>
          <w:rFonts w:hint="default" w:ascii="Times New Roman" w:hAnsi="Times New Roman" w:cs="Times New Roman"/>
          <w:color w:val="auto"/>
          <w:szCs w:val="32"/>
          <w:highlight w:val="none"/>
        </w:rPr>
        <w:t>届</w:t>
      </w:r>
      <w:r>
        <w:rPr>
          <w:rFonts w:hint="default" w:ascii="Times New Roman" w:hAnsi="Times New Roman" w:cs="Times New Roman"/>
          <w:color w:val="auto"/>
          <w:szCs w:val="20"/>
          <w:highlight w:val="none"/>
        </w:rPr>
        <w:t>“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3DBE1BBD">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二、诚实守信</w:t>
      </w:r>
    </w:p>
    <w:p w14:paraId="65473FD3">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3ABBEEF0">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三、公平公正</w:t>
      </w:r>
    </w:p>
    <w:p w14:paraId="5FEE8DFF">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067249FF">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color w:val="auto"/>
          <w:szCs w:val="20"/>
          <w:highlight w:val="none"/>
        </w:rPr>
      </w:pPr>
      <w:r>
        <w:rPr>
          <w:rFonts w:hint="default" w:ascii="Times New Roman" w:hAnsi="Times New Roman" w:eastAsia="黑体" w:cs="Times New Roman"/>
          <w:color w:val="auto"/>
          <w:szCs w:val="20"/>
          <w:highlight w:val="none"/>
        </w:rPr>
        <w:t>四、公开透明</w:t>
      </w:r>
    </w:p>
    <w:p w14:paraId="7769D142">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充分保证各参与方的知情权。裁判组做出的各项技术方面的决定，应事先征求相关参与方，特别是各参赛队意见，在规定时间内按程序向各方公布。在竞赛过程中的争议处理，应符合竞</w:t>
      </w:r>
      <w:r>
        <w:rPr>
          <w:rFonts w:hint="eastAsia" w:ascii="Times New Roman" w:hAnsi="Times New Roman" w:cs="Times New Roman"/>
          <w:color w:val="auto"/>
          <w:szCs w:val="20"/>
          <w:highlight w:val="none"/>
        </w:rPr>
        <w:t>赛规则要求，</w:t>
      </w:r>
      <w:r>
        <w:rPr>
          <w:rFonts w:hint="default" w:ascii="Times New Roman" w:hAnsi="Times New Roman" w:cs="Times New Roman"/>
          <w:color w:val="auto"/>
          <w:szCs w:val="20"/>
          <w:highlight w:val="none"/>
        </w:rPr>
        <w:t>在广泛听取各方意见，全面了解、掌握信息的基础上做出处理，并做到处理程序和结果公开透明。</w:t>
      </w:r>
    </w:p>
    <w:p w14:paraId="5E0B4591">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我们承诺遵守以上竞赛行为规范。</w:t>
      </w:r>
    </w:p>
    <w:p w14:paraId="03E6C875">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15E9F67B">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7CE89F61">
      <w:pPr>
        <w:pageBreakBefore w:val="0"/>
        <w:kinsoku/>
        <w:wordWrap/>
        <w:overflowPunct/>
        <w:topLinePunct w:val="0"/>
        <w:autoSpaceDE/>
        <w:autoSpaceDN/>
        <w:bidi w:val="0"/>
        <w:adjustRightInd/>
        <w:snapToGrid/>
        <w:spacing w:line="560" w:lineRule="exact"/>
        <w:ind w:firstLine="4160" w:firstLineChars="13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签署人：</w:t>
      </w:r>
    </w:p>
    <w:p w14:paraId="5BCE1FBD">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p>
    <w:p w14:paraId="0B765B0F">
      <w:pPr>
        <w:pageBreakBefore w:val="0"/>
        <w:kinsoku/>
        <w:wordWrap/>
        <w:overflowPunct/>
        <w:topLinePunct w:val="0"/>
        <w:autoSpaceDE/>
        <w:autoSpaceDN/>
        <w:bidi w:val="0"/>
        <w:adjustRightInd/>
        <w:snapToGrid/>
        <w:spacing w:line="560" w:lineRule="exact"/>
        <w:ind w:firstLine="5120" w:firstLineChars="16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202</w:t>
      </w:r>
      <w:r>
        <w:rPr>
          <w:rFonts w:hint="default" w:ascii="Times New Roman" w:hAnsi="Times New Roman" w:cs="Times New Roman"/>
          <w:color w:val="auto"/>
          <w:szCs w:val="20"/>
          <w:highlight w:val="none"/>
          <w:lang w:val="en-US" w:eastAsia="zh-CN"/>
        </w:rPr>
        <w:t>5</w:t>
      </w:r>
      <w:r>
        <w:rPr>
          <w:rFonts w:hint="default" w:ascii="Times New Roman" w:hAnsi="Times New Roman" w:cs="Times New Roman"/>
          <w:color w:val="auto"/>
          <w:szCs w:val="20"/>
          <w:highlight w:val="none"/>
        </w:rPr>
        <w:t>年  月  日</w:t>
      </w:r>
    </w:p>
    <w:p w14:paraId="2F38D50A">
      <w:pPr>
        <w:pStyle w:val="20"/>
        <w:pageBreakBefore w:val="0"/>
        <w:kinsoku/>
        <w:wordWrap/>
        <w:overflowPunct/>
        <w:topLinePunct w:val="0"/>
        <w:autoSpaceDE/>
        <w:autoSpaceDN/>
        <w:bidi w:val="0"/>
        <w:adjustRightInd/>
        <w:snapToGrid/>
        <w:spacing w:line="560" w:lineRule="exact"/>
        <w:ind w:firstLine="0" w:firstLineChars="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br w:type="page"/>
      </w:r>
      <w:r>
        <w:rPr>
          <w:rFonts w:hint="default" w:ascii="Times New Roman" w:hAnsi="Times New Roman" w:eastAsia="黑体" w:cs="Times New Roman"/>
          <w:color w:val="auto"/>
          <w:szCs w:val="32"/>
          <w:highlight w:val="none"/>
        </w:rPr>
        <w:t>附件4</w:t>
      </w:r>
    </w:p>
    <w:p w14:paraId="593A20FB">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color w:val="auto"/>
          <w:sz w:val="44"/>
          <w:szCs w:val="44"/>
          <w:highlight w:val="none"/>
        </w:rPr>
      </w:pPr>
      <w:bookmarkStart w:id="29" w:name="_Hlk107342551"/>
      <w:r>
        <w:rPr>
          <w:rFonts w:hint="default" w:ascii="Times New Roman" w:hAnsi="Times New Roman" w:eastAsia="方正小标宋简体" w:cs="Times New Roman"/>
          <w:color w:val="auto"/>
          <w:sz w:val="44"/>
          <w:szCs w:val="44"/>
          <w:highlight w:val="none"/>
        </w:rPr>
        <w:t>沈阳市第</w:t>
      </w:r>
      <w:r>
        <w:rPr>
          <w:rFonts w:hint="default" w:ascii="Times New Roman" w:hAnsi="Times New Roman" w:eastAsia="方正小标宋简体" w:cs="Times New Roman"/>
          <w:color w:val="auto"/>
          <w:sz w:val="44"/>
          <w:szCs w:val="44"/>
          <w:highlight w:val="none"/>
          <w:lang w:val="en-US" w:eastAsia="zh-CN"/>
        </w:rPr>
        <w:t>四</w:t>
      </w:r>
      <w:r>
        <w:rPr>
          <w:rFonts w:hint="default" w:ascii="Times New Roman" w:hAnsi="Times New Roman" w:eastAsia="方正小标宋简体" w:cs="Times New Roman"/>
          <w:color w:val="auto"/>
          <w:sz w:val="44"/>
          <w:szCs w:val="44"/>
          <w:highlight w:val="none"/>
        </w:rPr>
        <w:t>届“舒心传技”职业技能大赛</w:t>
      </w:r>
    </w:p>
    <w:p w14:paraId="32482D62">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cs="Times New Roman"/>
          <w:color w:val="auto"/>
          <w:szCs w:val="24"/>
          <w:highlight w:val="none"/>
        </w:rPr>
      </w:pPr>
      <w:r>
        <w:rPr>
          <w:rFonts w:hint="default" w:ascii="Times New Roman" w:hAnsi="Times New Roman" w:eastAsia="方正小标宋简体" w:cs="Times New Roman"/>
          <w:color w:val="auto"/>
          <w:sz w:val="44"/>
          <w:szCs w:val="44"/>
          <w:highlight w:val="none"/>
        </w:rPr>
        <w:t>参赛选手安全承诺书</w:t>
      </w:r>
      <w:bookmarkEnd w:id="29"/>
    </w:p>
    <w:p w14:paraId="41850DAE">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为增强沈阳市</w:t>
      </w:r>
      <w:r>
        <w:rPr>
          <w:rFonts w:hint="default" w:ascii="Times New Roman" w:hAnsi="Times New Roman" w:cs="Times New Roman"/>
          <w:color w:val="auto"/>
          <w:szCs w:val="32"/>
          <w:highlight w:val="none"/>
          <w:lang w:eastAsia="zh-CN"/>
        </w:rPr>
        <w:t>第四届</w:t>
      </w:r>
      <w:r>
        <w:rPr>
          <w:rFonts w:hint="default" w:ascii="Times New Roman" w:hAnsi="Times New Roman" w:cs="Times New Roman"/>
          <w:color w:val="auto"/>
          <w:szCs w:val="20"/>
          <w:highlight w:val="none"/>
        </w:rPr>
        <w:t>“舒心传技”职业技能大赛参赛选手安全操作意识，积极预防比赛中的伤害事故，营造安全、规范的比赛环境，参赛选手就安全、规范参赛，做出如下承诺：</w:t>
      </w:r>
    </w:p>
    <w:p w14:paraId="6FBB0E00">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一、服从裁判人员管理，遵守比赛纪律、秩序，文明参赛。</w:t>
      </w:r>
    </w:p>
    <w:p w14:paraId="40B820FF">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二、遵守竞赛规则、操作规程，规范操作赛场设施、设备，规范使用比赛工具材料。</w:t>
      </w:r>
    </w:p>
    <w:p w14:paraId="0A58E13A">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 xml:space="preserve">三、按照行业相关安全规定和本项目竞赛安全规范要求穿戴防护用具及防护用品，安全参赛，杜绝一切危险操作行为。 </w:t>
      </w:r>
    </w:p>
    <w:p w14:paraId="7CDC3E38">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四、爱护参赛设施、设备及工具材料，规范存放、妥善保管，防止损坏。</w:t>
      </w:r>
    </w:p>
    <w:p w14:paraId="3DD732BA">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五、养成文明生活习惯，注意饮食卫生，在确保人身健康、安全的前提下参加竞赛。</w:t>
      </w:r>
    </w:p>
    <w:p w14:paraId="2AF8D720">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 xml:space="preserve">六、发现有关问题和故障，按规范报告、处理。 </w:t>
      </w:r>
    </w:p>
    <w:p w14:paraId="41FBDFAC">
      <w:pPr>
        <w:pageBreakBefore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我们保证严格遵守沈阳市</w:t>
      </w:r>
      <w:r>
        <w:rPr>
          <w:rFonts w:hint="default" w:ascii="Times New Roman" w:hAnsi="Times New Roman" w:cs="Times New Roman"/>
          <w:color w:val="auto"/>
          <w:szCs w:val="32"/>
          <w:highlight w:val="none"/>
          <w:lang w:eastAsia="zh-CN"/>
        </w:rPr>
        <w:t>第四届</w:t>
      </w:r>
      <w:r>
        <w:rPr>
          <w:rFonts w:hint="default" w:ascii="Times New Roman" w:hAnsi="Times New Roman" w:cs="Times New Roman"/>
          <w:color w:val="auto"/>
          <w:szCs w:val="32"/>
          <w:highlight w:val="none"/>
        </w:rPr>
        <w:t>“</w:t>
      </w:r>
      <w:r>
        <w:rPr>
          <w:rFonts w:hint="default" w:ascii="Times New Roman" w:hAnsi="Times New Roman" w:cs="Times New Roman"/>
          <w:color w:val="auto"/>
          <w:szCs w:val="20"/>
          <w:highlight w:val="none"/>
        </w:rPr>
        <w:t>舒心传技</w:t>
      </w:r>
      <w:r>
        <w:rPr>
          <w:rFonts w:hint="default" w:ascii="Times New Roman" w:hAnsi="Times New Roman" w:cs="Times New Roman"/>
          <w:color w:val="auto"/>
          <w:szCs w:val="32"/>
          <w:highlight w:val="none"/>
        </w:rPr>
        <w:t>”</w:t>
      </w:r>
      <w:r>
        <w:rPr>
          <w:rFonts w:hint="default" w:ascii="Times New Roman" w:hAnsi="Times New Roman" w:cs="Times New Roman"/>
          <w:color w:val="auto"/>
          <w:szCs w:val="20"/>
          <w:highlight w:val="none"/>
        </w:rPr>
        <w:t>职业技能大赛组委会有关规定、本项目《竞赛细则》等各项相关安全规定，杜绝一切不安全、不文明、不规范、不健康的行为，做文明参赛的选手。</w:t>
      </w:r>
    </w:p>
    <w:p w14:paraId="3227B9C8">
      <w:pPr>
        <w:pageBreakBefore w:val="0"/>
        <w:kinsoku/>
        <w:wordWrap/>
        <w:overflowPunct/>
        <w:topLinePunct w:val="0"/>
        <w:autoSpaceDE/>
        <w:autoSpaceDN/>
        <w:bidi w:val="0"/>
        <w:adjustRightInd/>
        <w:snapToGrid/>
        <w:spacing w:line="560" w:lineRule="exact"/>
        <w:ind w:firstLine="3200" w:firstLineChars="1000"/>
        <w:textAlignment w:val="auto"/>
        <w:rPr>
          <w:rFonts w:hint="default" w:ascii="Times New Roman" w:hAnsi="Times New Roman" w:cs="Times New Roman"/>
          <w:color w:val="auto"/>
          <w:szCs w:val="20"/>
          <w:highlight w:val="none"/>
        </w:rPr>
      </w:pPr>
      <w:r>
        <w:rPr>
          <w:rFonts w:hint="default" w:ascii="Times New Roman" w:hAnsi="Times New Roman" w:cs="Times New Roman"/>
          <w:color w:val="auto"/>
          <w:szCs w:val="20"/>
          <w:highlight w:val="none"/>
        </w:rPr>
        <w:t>参赛选手签名：</w:t>
      </w:r>
    </w:p>
    <w:p w14:paraId="04E609FC">
      <w:pPr>
        <w:pageBreakBefore w:val="0"/>
        <w:kinsoku/>
        <w:wordWrap/>
        <w:overflowPunct/>
        <w:topLinePunct w:val="0"/>
        <w:autoSpaceDE/>
        <w:autoSpaceDN/>
        <w:bidi w:val="0"/>
        <w:adjustRightInd/>
        <w:snapToGrid/>
        <w:spacing w:line="560" w:lineRule="exact"/>
        <w:ind w:firstLine="640" w:firstLineChars="200"/>
        <w:textAlignment w:val="auto"/>
        <w:rPr>
          <w:rFonts w:hint="eastAsia" w:ascii="宋体" w:hAnsi="宋体" w:eastAsia="宋体" w:cs="宋体"/>
          <w:color w:val="auto"/>
          <w:sz w:val="24"/>
          <w:szCs w:val="24"/>
          <w:highlight w:val="none"/>
        </w:rPr>
      </w:pPr>
      <w:r>
        <w:rPr>
          <w:rFonts w:hint="default" w:ascii="Times New Roman" w:hAnsi="Times New Roman" w:eastAsia="仿宋" w:cs="Times New Roman"/>
          <w:color w:val="auto"/>
          <w:szCs w:val="20"/>
          <w:highlight w:val="none"/>
        </w:rPr>
        <w:t xml:space="preserve">                               </w:t>
      </w:r>
      <w:r>
        <w:rPr>
          <w:rFonts w:hint="default" w:ascii="Times New Roman" w:hAnsi="Times New Roman" w:cs="Times New Roman"/>
          <w:color w:val="auto"/>
          <w:szCs w:val="20"/>
          <w:highlight w:val="none"/>
        </w:rPr>
        <w:t>202</w:t>
      </w:r>
      <w:r>
        <w:rPr>
          <w:rFonts w:hint="default" w:ascii="Times New Roman" w:hAnsi="Times New Roman" w:cs="Times New Roman"/>
          <w:color w:val="auto"/>
          <w:szCs w:val="20"/>
          <w:highlight w:val="none"/>
          <w:lang w:val="en-US" w:eastAsia="zh-CN"/>
        </w:rPr>
        <w:t>5</w:t>
      </w:r>
      <w:r>
        <w:rPr>
          <w:rFonts w:hint="default" w:ascii="Times New Roman" w:hAnsi="Times New Roman" w:cs="Times New Roman"/>
          <w:color w:val="auto"/>
          <w:szCs w:val="20"/>
          <w:highlight w:val="none"/>
        </w:rPr>
        <w:t>年   月   日</w:t>
      </w:r>
    </w:p>
    <w:p w14:paraId="22F91452">
      <w:pPr>
        <w:rPr>
          <w:color w:val="auto"/>
          <w:highlight w:val="none"/>
        </w:rPr>
      </w:pP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F49F1AA-9709-4EC0-8F0F-3415E79EA306}"/>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2" w:fontKey="{4D7EEF5A-1A13-4435-B019-4CF22AD6B9C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5132C356-675D-405F-8E88-C89E501C0EFA}"/>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embedRegular r:id="rId4" w:fontKey="{9F6CE360-E086-4C0E-A8FB-212227C647D3}"/>
  </w:font>
  <w:font w:name="Inria Serif">
    <w:altName w:val="Calibri"/>
    <w:panose1 w:val="00000000000000000000"/>
    <w:charset w:val="00"/>
    <w:family w:val="auto"/>
    <w:pitch w:val="default"/>
    <w:sig w:usb0="00000000" w:usb1="00000000" w:usb2="00000000" w:usb3="00000000" w:csb0="00000001" w:csb1="00000000"/>
  </w:font>
  <w:font w:name="Times New Roman (Headings CS)">
    <w:altName w:val="Times New Roman"/>
    <w:panose1 w:val="00000000000000000000"/>
    <w:charset w:val="00"/>
    <w:family w:val="roman"/>
    <w:pitch w:val="default"/>
    <w:sig w:usb0="00000000" w:usb1="00000000" w:usb2="00000000" w:usb3="00000000" w:csb0="00000001" w:csb1="00000000"/>
  </w:font>
  <w:font w:name="方正小标宋简体">
    <w:panose1 w:val="02000000000000000000"/>
    <w:charset w:val="86"/>
    <w:family w:val="script"/>
    <w:pitch w:val="default"/>
    <w:sig w:usb0="00000001" w:usb1="08000000" w:usb2="00000000" w:usb3="00000000" w:csb0="00040000" w:csb1="00000000"/>
    <w:embedRegular r:id="rId5" w:fontKey="{EEBDE1A3-5907-467D-BB18-178B22DD1774}"/>
  </w:font>
  <w:font w:name="方正小标宋_GBK">
    <w:panose1 w:val="02000000000000000000"/>
    <w:charset w:val="86"/>
    <w:family w:val="script"/>
    <w:pitch w:val="default"/>
    <w:sig w:usb0="A00002BF" w:usb1="38CF7CFA" w:usb2="00082016" w:usb3="00000000" w:csb0="00040001" w:csb1="00000000"/>
    <w:embedRegular r:id="rId6" w:fontKey="{F1874098-55D1-4AC9-9128-13F3556449E6}"/>
  </w:font>
  <w:font w:name="微软雅黑">
    <w:panose1 w:val="020B0503020204020204"/>
    <w:charset w:val="86"/>
    <w:family w:val="swiss"/>
    <w:pitch w:val="default"/>
    <w:sig w:usb0="80000287" w:usb1="2ACF3C50" w:usb2="00000016" w:usb3="00000000" w:csb0="0004001F" w:csb1="00000000"/>
    <w:embedRegular r:id="rId7" w:fontKey="{97F2C3A7-1EF3-4E83-B7F4-37C9BE4A1CAB}"/>
  </w:font>
  <w:font w:name="楷体_GB2312">
    <w:altName w:val="楷体"/>
    <w:panose1 w:val="00000000000000000000"/>
    <w:charset w:val="86"/>
    <w:family w:val="modern"/>
    <w:pitch w:val="default"/>
    <w:sig w:usb0="00000000" w:usb1="00000000" w:usb2="00000000" w:usb3="00000000" w:csb0="00040000" w:csb1="00000000"/>
    <w:embedRegular r:id="rId8" w:fontKey="{1F9A5BC7-0DA1-40FB-8B18-344506017689}"/>
  </w:font>
  <w:font w:name="楷体">
    <w:panose1 w:val="02010609060101010101"/>
    <w:charset w:val="86"/>
    <w:family w:val="modern"/>
    <w:pitch w:val="default"/>
    <w:sig w:usb0="800002BF" w:usb1="38CF7CFA" w:usb2="00000016" w:usb3="00000000" w:csb0="00040001" w:csb1="00000000"/>
    <w:embedRegular r:id="rId9" w:fontKey="{F0CBBDB7-96B0-4DD9-BAFA-F390FA637538}"/>
  </w:font>
  <w:font w:name="方正仿宋_GBK">
    <w:panose1 w:val="02000000000000000000"/>
    <w:charset w:val="86"/>
    <w:family w:val="script"/>
    <w:pitch w:val="default"/>
    <w:sig w:usb0="A00002BF" w:usb1="38CF7CFA" w:usb2="00082016" w:usb3="00000000" w:csb0="00040001" w:csb1="00000000"/>
    <w:embedRegular r:id="rId10" w:fontKey="{7F9C6AF4-72A6-48E3-B4A1-E6401C9E3525}"/>
  </w:font>
  <w:font w:name="方正楷体_GBK">
    <w:panose1 w:val="02000000000000000000"/>
    <w:charset w:val="86"/>
    <w:family w:val="script"/>
    <w:pitch w:val="default"/>
    <w:sig w:usb0="800002BF" w:usb1="38CF7CFA" w:usb2="00000016" w:usb3="00000000" w:csb0="00040000" w:csb1="00000000"/>
    <w:embedRegular r:id="rId11" w:fontKey="{6B233BBC-A073-43C6-A4D8-903053BBCA47}"/>
  </w:font>
  <w:font w:name="仿宋">
    <w:panose1 w:val="02010609060101010101"/>
    <w:charset w:val="86"/>
    <w:family w:val="modern"/>
    <w:pitch w:val="default"/>
    <w:sig w:usb0="800002BF" w:usb1="38CF7CFA" w:usb2="00000016" w:usb3="00000000" w:csb0="00040001" w:csb1="00000000"/>
    <w:embedRegular r:id="rId12" w:fontKey="{3BC16663-69E8-4019-9B8D-3008D6897064}"/>
  </w:font>
  <w:font w:name="方正黑体_GBK">
    <w:altName w:val="微软雅黑"/>
    <w:panose1 w:val="00000000000000000000"/>
    <w:charset w:val="86"/>
    <w:family w:val="script"/>
    <w:pitch w:val="default"/>
    <w:sig w:usb0="00000000" w:usb1="00000000" w:usb2="00000000" w:usb3="00000000" w:csb0="00040000" w:csb1="00000000"/>
    <w:embedRegular r:id="rId13" w:fontKey="{86A0E7B0-6B58-439D-A451-7A4374F240CE}"/>
  </w:font>
  <w:font w:name="华文楷体">
    <w:panose1 w:val="02010600040101010101"/>
    <w:charset w:val="86"/>
    <w:family w:val="auto"/>
    <w:pitch w:val="default"/>
    <w:sig w:usb0="00000287" w:usb1="080F0000" w:usb2="00000000" w:usb3="00000000" w:csb0="0004009F" w:csb1="DFD70000"/>
    <w:embedRegular r:id="rId14" w:fontKey="{016B3D10-6942-4624-B92D-982DF7CB7368}"/>
  </w:font>
  <w:font w:name="WPSEMBED10">
    <w:panose1 w:val="02010609030101010101"/>
    <w:charset w:val="86"/>
    <w:family w:val="auto"/>
    <w:pitch w:val="default"/>
    <w:sig w:usb0="00000001" w:usb1="080E0000" w:usb2="00000000" w:usb3="00000000" w:csb0="00040000" w:csb1="00000000"/>
  </w:font>
  <w:font w:name="WPSEMBED11">
    <w:panose1 w:val="02000000000000000000"/>
    <w:charset w:val="86"/>
    <w:family w:val="auto"/>
    <w:pitch w:val="default"/>
    <w:sig w:usb0="A00002BF" w:usb1="38CF7CFA" w:usb2="00082016" w:usb3="00000000" w:csb0="00040001" w:csb1="00000000"/>
  </w:font>
  <w:font w:name="WPSEMBED12">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EF794A">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9CF488">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BE9F36">
                          <w:pPr>
                            <w:pStyle w:val="5"/>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55BE9F36">
                    <w:pPr>
                      <w:pStyle w:val="5"/>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6948BD"/>
    <w:multiLevelType w:val="multilevel"/>
    <w:tmpl w:val="1F6948BD"/>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TrueTypeFonts/>
  <w:saveSubsetFonts/>
  <w:bordersDoNotSurroundHeader w:val="1"/>
  <w:bordersDoNotSurroundFooter w:val="1"/>
  <w:documentProtection w:enforcement="0"/>
  <w:defaultTabStop w:val="420"/>
  <w:drawingGridHorizontalSpacing w:val="160"/>
  <w:drawingGridVerticalSpacing w:val="435"/>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IyNDAyMmZiYjJkZTZiNzUyYzU5OTQ5M2QyZjVhNTEifQ=="/>
  </w:docVars>
  <w:rsids>
    <w:rsidRoot w:val="00432537"/>
    <w:rsid w:val="00005B4B"/>
    <w:rsid w:val="00041100"/>
    <w:rsid w:val="00061F76"/>
    <w:rsid w:val="0006600A"/>
    <w:rsid w:val="00083F58"/>
    <w:rsid w:val="000A22C8"/>
    <w:rsid w:val="000D24A4"/>
    <w:rsid w:val="000F5512"/>
    <w:rsid w:val="001006FD"/>
    <w:rsid w:val="001144CF"/>
    <w:rsid w:val="00140164"/>
    <w:rsid w:val="00142F88"/>
    <w:rsid w:val="001569A8"/>
    <w:rsid w:val="00156A98"/>
    <w:rsid w:val="00184837"/>
    <w:rsid w:val="001D75E7"/>
    <w:rsid w:val="00200638"/>
    <w:rsid w:val="0021320F"/>
    <w:rsid w:val="0021766B"/>
    <w:rsid w:val="002A143A"/>
    <w:rsid w:val="002B2B54"/>
    <w:rsid w:val="003653A1"/>
    <w:rsid w:val="003928D6"/>
    <w:rsid w:val="003D0B70"/>
    <w:rsid w:val="003F49A1"/>
    <w:rsid w:val="00432537"/>
    <w:rsid w:val="00444EFD"/>
    <w:rsid w:val="004853D8"/>
    <w:rsid w:val="004905A1"/>
    <w:rsid w:val="004C61AD"/>
    <w:rsid w:val="004C6919"/>
    <w:rsid w:val="004F15E7"/>
    <w:rsid w:val="005101BA"/>
    <w:rsid w:val="0052440B"/>
    <w:rsid w:val="0053371B"/>
    <w:rsid w:val="00595CD8"/>
    <w:rsid w:val="005A29B5"/>
    <w:rsid w:val="00643999"/>
    <w:rsid w:val="006B2261"/>
    <w:rsid w:val="006D4CF4"/>
    <w:rsid w:val="006E3C24"/>
    <w:rsid w:val="006F2EE0"/>
    <w:rsid w:val="006F7BE9"/>
    <w:rsid w:val="00702A0A"/>
    <w:rsid w:val="007332BD"/>
    <w:rsid w:val="0073689D"/>
    <w:rsid w:val="00771095"/>
    <w:rsid w:val="007A4DB6"/>
    <w:rsid w:val="007C391A"/>
    <w:rsid w:val="007D32C5"/>
    <w:rsid w:val="008745CD"/>
    <w:rsid w:val="0088671F"/>
    <w:rsid w:val="008D2858"/>
    <w:rsid w:val="0091722A"/>
    <w:rsid w:val="00963EFD"/>
    <w:rsid w:val="00964527"/>
    <w:rsid w:val="0098748B"/>
    <w:rsid w:val="00990B6F"/>
    <w:rsid w:val="009C7F73"/>
    <w:rsid w:val="009E116A"/>
    <w:rsid w:val="00A1164E"/>
    <w:rsid w:val="00A2572B"/>
    <w:rsid w:val="00A71ECE"/>
    <w:rsid w:val="00A85660"/>
    <w:rsid w:val="00A86D77"/>
    <w:rsid w:val="00AA3B4F"/>
    <w:rsid w:val="00AD7F40"/>
    <w:rsid w:val="00AE3021"/>
    <w:rsid w:val="00B1195C"/>
    <w:rsid w:val="00B84D28"/>
    <w:rsid w:val="00B948B4"/>
    <w:rsid w:val="00B94EE9"/>
    <w:rsid w:val="00BA54E6"/>
    <w:rsid w:val="00BB2D1F"/>
    <w:rsid w:val="00BE23A0"/>
    <w:rsid w:val="00C72C34"/>
    <w:rsid w:val="00C84532"/>
    <w:rsid w:val="00C9537E"/>
    <w:rsid w:val="00CB15DC"/>
    <w:rsid w:val="00CB23E5"/>
    <w:rsid w:val="00CD1FA6"/>
    <w:rsid w:val="00CF3FB0"/>
    <w:rsid w:val="00D557A0"/>
    <w:rsid w:val="00DA657C"/>
    <w:rsid w:val="00DC2FC1"/>
    <w:rsid w:val="00E21C53"/>
    <w:rsid w:val="00E67C16"/>
    <w:rsid w:val="00E802F9"/>
    <w:rsid w:val="00E966AA"/>
    <w:rsid w:val="00F26ABF"/>
    <w:rsid w:val="00F34466"/>
    <w:rsid w:val="00F511F9"/>
    <w:rsid w:val="00F74A63"/>
    <w:rsid w:val="00F900BD"/>
    <w:rsid w:val="00F90D11"/>
    <w:rsid w:val="00FC03D5"/>
    <w:rsid w:val="01146951"/>
    <w:rsid w:val="016043AA"/>
    <w:rsid w:val="01F176F8"/>
    <w:rsid w:val="022B3571"/>
    <w:rsid w:val="02DC2156"/>
    <w:rsid w:val="02DD1A2B"/>
    <w:rsid w:val="035C5045"/>
    <w:rsid w:val="043A7135"/>
    <w:rsid w:val="0591547A"/>
    <w:rsid w:val="07111974"/>
    <w:rsid w:val="085D7896"/>
    <w:rsid w:val="08D13DE0"/>
    <w:rsid w:val="098F0433"/>
    <w:rsid w:val="09905A49"/>
    <w:rsid w:val="09D771D4"/>
    <w:rsid w:val="0A73514E"/>
    <w:rsid w:val="0A7F7F97"/>
    <w:rsid w:val="0B57681E"/>
    <w:rsid w:val="0CC9374C"/>
    <w:rsid w:val="0D1F15BD"/>
    <w:rsid w:val="0D7A2C98"/>
    <w:rsid w:val="0FCE1079"/>
    <w:rsid w:val="0FE10DAC"/>
    <w:rsid w:val="1198193E"/>
    <w:rsid w:val="12162F17"/>
    <w:rsid w:val="12287B80"/>
    <w:rsid w:val="1356560D"/>
    <w:rsid w:val="136C3083"/>
    <w:rsid w:val="1448764C"/>
    <w:rsid w:val="14F9337C"/>
    <w:rsid w:val="150A4901"/>
    <w:rsid w:val="1572616C"/>
    <w:rsid w:val="16551BAC"/>
    <w:rsid w:val="16691AFB"/>
    <w:rsid w:val="17DB07D7"/>
    <w:rsid w:val="18FF0968"/>
    <w:rsid w:val="1BD63221"/>
    <w:rsid w:val="1D1D5657"/>
    <w:rsid w:val="1D5030CD"/>
    <w:rsid w:val="1D992CC6"/>
    <w:rsid w:val="1DC75A85"/>
    <w:rsid w:val="1E6A6FB4"/>
    <w:rsid w:val="1F3709E9"/>
    <w:rsid w:val="1F8F03D5"/>
    <w:rsid w:val="20EA7BA2"/>
    <w:rsid w:val="210743EB"/>
    <w:rsid w:val="216830DB"/>
    <w:rsid w:val="21F04E7F"/>
    <w:rsid w:val="21FC73C7"/>
    <w:rsid w:val="223631D9"/>
    <w:rsid w:val="22745AB0"/>
    <w:rsid w:val="25007ACF"/>
    <w:rsid w:val="253357AE"/>
    <w:rsid w:val="2584600A"/>
    <w:rsid w:val="25D32AED"/>
    <w:rsid w:val="261F3F85"/>
    <w:rsid w:val="266D769A"/>
    <w:rsid w:val="26AF5721"/>
    <w:rsid w:val="27160EE4"/>
    <w:rsid w:val="274950B9"/>
    <w:rsid w:val="280671AA"/>
    <w:rsid w:val="2963038E"/>
    <w:rsid w:val="29EC23D0"/>
    <w:rsid w:val="2AD52E64"/>
    <w:rsid w:val="2B391645"/>
    <w:rsid w:val="2BFA0DD4"/>
    <w:rsid w:val="2D387D33"/>
    <w:rsid w:val="2DCC2C44"/>
    <w:rsid w:val="2F875074"/>
    <w:rsid w:val="30C65728"/>
    <w:rsid w:val="320F75A3"/>
    <w:rsid w:val="32A658CD"/>
    <w:rsid w:val="32B85545"/>
    <w:rsid w:val="32C51A10"/>
    <w:rsid w:val="331F7372"/>
    <w:rsid w:val="33D73190"/>
    <w:rsid w:val="34DF14AF"/>
    <w:rsid w:val="35F20D39"/>
    <w:rsid w:val="36286DB3"/>
    <w:rsid w:val="36483084"/>
    <w:rsid w:val="372C7C92"/>
    <w:rsid w:val="378400EB"/>
    <w:rsid w:val="379B7E94"/>
    <w:rsid w:val="37BA1D5F"/>
    <w:rsid w:val="37DA41AF"/>
    <w:rsid w:val="39B0057A"/>
    <w:rsid w:val="39CB0253"/>
    <w:rsid w:val="3AD44EE6"/>
    <w:rsid w:val="3B5E2A01"/>
    <w:rsid w:val="3BA64AD4"/>
    <w:rsid w:val="3BC907C3"/>
    <w:rsid w:val="3C047A4D"/>
    <w:rsid w:val="3C756255"/>
    <w:rsid w:val="3CAB08C3"/>
    <w:rsid w:val="3D2959BD"/>
    <w:rsid w:val="3DA46DF1"/>
    <w:rsid w:val="3F7E6D2F"/>
    <w:rsid w:val="3FD61700"/>
    <w:rsid w:val="40275AB8"/>
    <w:rsid w:val="40C53E99"/>
    <w:rsid w:val="41FB544E"/>
    <w:rsid w:val="425C2E0D"/>
    <w:rsid w:val="43046BF4"/>
    <w:rsid w:val="43A52D33"/>
    <w:rsid w:val="44485582"/>
    <w:rsid w:val="4654512D"/>
    <w:rsid w:val="46D56CF6"/>
    <w:rsid w:val="47423E5C"/>
    <w:rsid w:val="47745A86"/>
    <w:rsid w:val="48F86243"/>
    <w:rsid w:val="492E435B"/>
    <w:rsid w:val="494E0559"/>
    <w:rsid w:val="49940662"/>
    <w:rsid w:val="49A36A32"/>
    <w:rsid w:val="4ACF7478"/>
    <w:rsid w:val="4B6422B6"/>
    <w:rsid w:val="4B9C55AC"/>
    <w:rsid w:val="4C365A00"/>
    <w:rsid w:val="4C5C17E0"/>
    <w:rsid w:val="4CE30FB8"/>
    <w:rsid w:val="4CE76CFB"/>
    <w:rsid w:val="4FE15C83"/>
    <w:rsid w:val="519D5BDA"/>
    <w:rsid w:val="521961E1"/>
    <w:rsid w:val="52854438"/>
    <w:rsid w:val="52C53FCD"/>
    <w:rsid w:val="54D758A7"/>
    <w:rsid w:val="563B3C13"/>
    <w:rsid w:val="57C87FF2"/>
    <w:rsid w:val="58005114"/>
    <w:rsid w:val="584874A6"/>
    <w:rsid w:val="58873140"/>
    <w:rsid w:val="5A7871E4"/>
    <w:rsid w:val="5AC643F3"/>
    <w:rsid w:val="5C3929A3"/>
    <w:rsid w:val="5C645C72"/>
    <w:rsid w:val="5C7834CB"/>
    <w:rsid w:val="5E070ED0"/>
    <w:rsid w:val="5E1E4546"/>
    <w:rsid w:val="5ED370DF"/>
    <w:rsid w:val="61172EB6"/>
    <w:rsid w:val="617D3332"/>
    <w:rsid w:val="6260512D"/>
    <w:rsid w:val="64C80D68"/>
    <w:rsid w:val="654D0180"/>
    <w:rsid w:val="670E557B"/>
    <w:rsid w:val="6A0B3BD1"/>
    <w:rsid w:val="6A422C41"/>
    <w:rsid w:val="6A457966"/>
    <w:rsid w:val="6A9C6519"/>
    <w:rsid w:val="6AAF0A00"/>
    <w:rsid w:val="6B1E5B86"/>
    <w:rsid w:val="6C1D408F"/>
    <w:rsid w:val="6CD76B83"/>
    <w:rsid w:val="6E182D60"/>
    <w:rsid w:val="6F487B01"/>
    <w:rsid w:val="6FB62831"/>
    <w:rsid w:val="71373D77"/>
    <w:rsid w:val="71F72C8D"/>
    <w:rsid w:val="72345C8F"/>
    <w:rsid w:val="72807126"/>
    <w:rsid w:val="72BD68B6"/>
    <w:rsid w:val="73221F8B"/>
    <w:rsid w:val="73587D13"/>
    <w:rsid w:val="735A1725"/>
    <w:rsid w:val="73D320EF"/>
    <w:rsid w:val="73EA7140"/>
    <w:rsid w:val="73FB6A64"/>
    <w:rsid w:val="74456511"/>
    <w:rsid w:val="75986535"/>
    <w:rsid w:val="75A849CA"/>
    <w:rsid w:val="75BE41ED"/>
    <w:rsid w:val="75CB06B8"/>
    <w:rsid w:val="75FA2D4B"/>
    <w:rsid w:val="7610256F"/>
    <w:rsid w:val="768E6102"/>
    <w:rsid w:val="76F0487A"/>
    <w:rsid w:val="79336CA0"/>
    <w:rsid w:val="79A4194C"/>
    <w:rsid w:val="7A8A28F0"/>
    <w:rsid w:val="7A9A4487"/>
    <w:rsid w:val="7AA65250"/>
    <w:rsid w:val="7B6312FE"/>
    <w:rsid w:val="7C6A0C2B"/>
    <w:rsid w:val="7CAB4D9F"/>
    <w:rsid w:val="7CC16371"/>
    <w:rsid w:val="7D123FF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lang w:val="en-US" w:eastAsia="zh-CN" w:bidi="ar-SA"/>
    </w:rPr>
  </w:style>
  <w:style w:type="paragraph" w:styleId="2">
    <w:name w:val="heading 1"/>
    <w:basedOn w:val="1"/>
    <w:next w:val="1"/>
    <w:link w:val="22"/>
    <w:qFormat/>
    <w:uiPriority w:val="9"/>
    <w:pPr>
      <w:keepNext/>
      <w:keepLines/>
      <w:spacing w:before="340" w:after="330" w:line="578" w:lineRule="auto"/>
      <w:outlineLvl w:val="0"/>
    </w:pPr>
    <w:rPr>
      <w:rFonts w:asciiTheme="minorHAnsi" w:hAnsiTheme="minorHAnsi" w:eastAsiaTheme="minorEastAsia" w:cstheme="minorBidi"/>
      <w:b/>
      <w:bCs/>
      <w:kern w:val="44"/>
      <w:sz w:val="44"/>
      <w:szCs w:val="44"/>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3">
    <w:name w:val="Body Text"/>
    <w:basedOn w:val="1"/>
    <w:link w:val="17"/>
    <w:semiHidden/>
    <w:unhideWhenUsed/>
    <w:qFormat/>
    <w:uiPriority w:val="99"/>
    <w:pPr>
      <w:spacing w:after="120"/>
    </w:pPr>
  </w:style>
  <w:style w:type="paragraph" w:styleId="4">
    <w:name w:val="Balloon Text"/>
    <w:basedOn w:val="1"/>
    <w:link w:val="24"/>
    <w:semiHidden/>
    <w:unhideWhenUsed/>
    <w:qFormat/>
    <w:uiPriority w:val="99"/>
    <w:rPr>
      <w:sz w:val="16"/>
      <w:szCs w:val="16"/>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link w:val="25"/>
    <w:semiHidden/>
    <w:unhideWhenUsed/>
    <w:qFormat/>
    <w:uiPriority w:val="39"/>
  </w:style>
  <w:style w:type="paragraph" w:styleId="8">
    <w:name w:val="toc 2"/>
    <w:basedOn w:val="1"/>
    <w:next w:val="1"/>
    <w:unhideWhenUsed/>
    <w:qFormat/>
    <w:uiPriority w:val="39"/>
    <w:pPr>
      <w:ind w:left="420" w:leftChars="200"/>
    </w:pPr>
  </w:style>
  <w:style w:type="paragraph" w:styleId="9">
    <w:name w:val="Title"/>
    <w:basedOn w:val="1"/>
    <w:next w:val="1"/>
    <w:link w:val="19"/>
    <w:qFormat/>
    <w:uiPriority w:val="10"/>
    <w:pPr>
      <w:widowControl/>
      <w:spacing w:line="560" w:lineRule="exact"/>
      <w:contextualSpacing/>
    </w:pPr>
    <w:rPr>
      <w:rFonts w:ascii="Inria Serif" w:hAnsi="Inria Serif" w:eastAsia="宋体" w:cs="Times New Roman (Headings CS)"/>
      <w:b/>
      <w:color w:val="0084AD"/>
      <w:spacing w:val="-10"/>
      <w:kern w:val="28"/>
      <w:sz w:val="50"/>
      <w:szCs w:val="56"/>
      <w:lang w:val="en-AU" w:eastAsia="en-US"/>
    </w:rPr>
  </w:style>
  <w:style w:type="paragraph" w:styleId="10">
    <w:name w:val="Body Text First Indent"/>
    <w:basedOn w:val="3"/>
    <w:link w:val="18"/>
    <w:qFormat/>
    <w:uiPriority w:val="0"/>
    <w:pPr>
      <w:spacing w:after="0" w:line="560" w:lineRule="exact"/>
      <w:ind w:firstLine="721" w:firstLineChars="200"/>
    </w:pPr>
    <w:rPr>
      <w:rFonts w:ascii="Calibri" w:hAnsi="Calibri"/>
      <w:color w:val="FF0000"/>
      <w:szCs w:val="24"/>
    </w:rPr>
  </w:style>
  <w:style w:type="table" w:styleId="12">
    <w:name w:val="Table Grid"/>
    <w:basedOn w:val="1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4">
    <w:name w:val="Strong"/>
    <w:basedOn w:val="13"/>
    <w:qFormat/>
    <w:uiPriority w:val="22"/>
    <w:rPr>
      <w:b/>
      <w:bCs/>
    </w:rPr>
  </w:style>
  <w:style w:type="character" w:customStyle="1" w:styleId="15">
    <w:name w:val="页眉 Char"/>
    <w:basedOn w:val="13"/>
    <w:link w:val="6"/>
    <w:qFormat/>
    <w:uiPriority w:val="99"/>
    <w:rPr>
      <w:sz w:val="18"/>
      <w:szCs w:val="18"/>
    </w:rPr>
  </w:style>
  <w:style w:type="character" w:customStyle="1" w:styleId="16">
    <w:name w:val="页脚 Char"/>
    <w:basedOn w:val="13"/>
    <w:link w:val="5"/>
    <w:qFormat/>
    <w:uiPriority w:val="99"/>
    <w:rPr>
      <w:sz w:val="18"/>
      <w:szCs w:val="18"/>
    </w:rPr>
  </w:style>
  <w:style w:type="character" w:customStyle="1" w:styleId="17">
    <w:name w:val="正文文本 Char"/>
    <w:basedOn w:val="13"/>
    <w:link w:val="3"/>
    <w:semiHidden/>
    <w:qFormat/>
    <w:uiPriority w:val="99"/>
    <w:rPr>
      <w:rFonts w:ascii="Times New Roman" w:hAnsi="Times New Roman" w:eastAsia="仿宋_GB2312" w:cs="Times New Roman"/>
      <w:sz w:val="32"/>
      <w:szCs w:val="20"/>
    </w:rPr>
  </w:style>
  <w:style w:type="character" w:customStyle="1" w:styleId="18">
    <w:name w:val="正文首行缩进 Char"/>
    <w:basedOn w:val="17"/>
    <w:link w:val="10"/>
    <w:qFormat/>
    <w:uiPriority w:val="0"/>
    <w:rPr>
      <w:rFonts w:ascii="Calibri" w:hAnsi="Calibri" w:eastAsia="仿宋_GB2312" w:cs="Times New Roman"/>
      <w:color w:val="FF0000"/>
      <w:sz w:val="32"/>
      <w:szCs w:val="24"/>
    </w:rPr>
  </w:style>
  <w:style w:type="character" w:customStyle="1" w:styleId="19">
    <w:name w:val="标题 Char"/>
    <w:basedOn w:val="13"/>
    <w:link w:val="9"/>
    <w:qFormat/>
    <w:uiPriority w:val="10"/>
    <w:rPr>
      <w:rFonts w:ascii="Inria Serif" w:hAnsi="Inria Serif" w:eastAsia="宋体" w:cs="Times New Roman (Headings CS)"/>
      <w:b/>
      <w:color w:val="0084AD"/>
      <w:spacing w:val="-10"/>
      <w:kern w:val="28"/>
      <w:sz w:val="50"/>
      <w:szCs w:val="56"/>
      <w:lang w:val="en-AU" w:eastAsia="en-US"/>
    </w:rPr>
  </w:style>
  <w:style w:type="paragraph" w:customStyle="1" w:styleId="20">
    <w:name w:val="_Style 1"/>
    <w:basedOn w:val="1"/>
    <w:next w:val="1"/>
    <w:qFormat/>
    <w:uiPriority w:val="99"/>
    <w:pPr>
      <w:spacing w:line="580" w:lineRule="exact"/>
      <w:ind w:firstLine="420" w:firstLineChars="200"/>
    </w:pPr>
    <w:rPr>
      <w:rFonts w:ascii="Calibri" w:hAnsi="Calibri" w:eastAsia="宋体"/>
      <w:szCs w:val="24"/>
    </w:rPr>
  </w:style>
  <w:style w:type="paragraph" w:customStyle="1" w:styleId="21">
    <w:name w:val="无列表1"/>
    <w:semiHidden/>
    <w:qFormat/>
    <w:uiPriority w:val="0"/>
    <w:pPr>
      <w:spacing w:after="160" w:line="259" w:lineRule="auto"/>
    </w:pPr>
    <w:rPr>
      <w:rFonts w:asciiTheme="minorHAnsi" w:hAnsiTheme="minorHAnsi" w:eastAsiaTheme="minorEastAsia" w:cstheme="minorBidi"/>
      <w:sz w:val="22"/>
      <w:szCs w:val="22"/>
      <w:lang w:val="en-US" w:eastAsia="en-US" w:bidi="ar-SA"/>
    </w:rPr>
  </w:style>
  <w:style w:type="character" w:customStyle="1" w:styleId="22">
    <w:name w:val="标题 1 Char"/>
    <w:basedOn w:val="13"/>
    <w:link w:val="2"/>
    <w:qFormat/>
    <w:uiPriority w:val="9"/>
    <w:rPr>
      <w:b/>
      <w:bCs/>
      <w:kern w:val="44"/>
      <w:sz w:val="44"/>
      <w:szCs w:val="44"/>
    </w:rPr>
  </w:style>
  <w:style w:type="paragraph" w:styleId="23">
    <w:name w:val="List Paragraph"/>
    <w:basedOn w:val="1"/>
    <w:qFormat/>
    <w:uiPriority w:val="34"/>
    <w:pPr>
      <w:ind w:firstLine="420" w:firstLineChars="200"/>
    </w:pPr>
    <w:rPr>
      <w:rFonts w:asciiTheme="minorHAnsi" w:hAnsiTheme="minorHAnsi" w:eastAsiaTheme="minorEastAsia" w:cstheme="minorBidi"/>
      <w:sz w:val="21"/>
      <w:szCs w:val="22"/>
    </w:rPr>
  </w:style>
  <w:style w:type="character" w:customStyle="1" w:styleId="24">
    <w:name w:val="批注框文本 Char"/>
    <w:basedOn w:val="13"/>
    <w:link w:val="4"/>
    <w:semiHidden/>
    <w:qFormat/>
    <w:uiPriority w:val="99"/>
    <w:rPr>
      <w:rFonts w:ascii="Times New Roman" w:hAnsi="Times New Roman" w:eastAsia="仿宋_GB2312" w:cs="Times New Roman"/>
      <w:sz w:val="16"/>
      <w:szCs w:val="16"/>
    </w:rPr>
  </w:style>
  <w:style w:type="character" w:customStyle="1" w:styleId="25">
    <w:name w:val="目录 1 Char"/>
    <w:link w:val="7"/>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30</Pages>
  <Words>6437</Words>
  <Characters>7717</Characters>
  <Lines>65</Lines>
  <Paragraphs>18</Paragraphs>
  <TotalTime>0</TotalTime>
  <ScaleCrop>false</ScaleCrop>
  <LinksUpToDate>false</LinksUpToDate>
  <CharactersWithSpaces>7950</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2022-07-05T01:36:00Z</dcterms:created>
  <dc:creator>DG</dc:creator>
  <cp:lastModifiedBy>ylq</cp:lastModifiedBy>
  <dcterms:modified xsi:type="dcterms:W3CDTF">2025-10-20T03:20:50Z</dcterms:modified>
  <cp:revision>355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8724FCC29B424B04AB27EBB6FF9BCEDC_13</vt:lpwstr>
  </property>
  <property fmtid="{D5CDD505-2E9C-101B-9397-08002B2CF9AE}" pid="4" name="KSOTemplateDocerSaveRecord">
    <vt:lpwstr>eyJoZGlkIjoiN2ZiYzkzZTk0NTY5ZmU5ZDdjYzFmNGQ1ZmYzOWExNzQiLCJ1c2VySWQiOiIzODcyNzQyNDUifQ==</vt:lpwstr>
  </property>
</Properties>
</file>