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FCF66A">
      <w:pPr>
        <w:spacing w:line="600" w:lineRule="exact"/>
        <w:outlineLvl w:val="9"/>
        <w:rPr>
          <w:rFonts w:hAnsi="Times New Roman" w:eastAsia="黑体" w:cs="仿宋_GB2312"/>
          <w:szCs w:val="20"/>
        </w:rPr>
      </w:pPr>
      <w:bookmarkStart w:id="0" w:name="_Toc20501"/>
      <w:bookmarkStart w:id="1" w:name="_Toc26304"/>
      <w:bookmarkStart w:id="2" w:name="_Toc21953"/>
      <w:bookmarkStart w:id="3" w:name="_Toc15648"/>
      <w:bookmarkStart w:id="4" w:name="_Toc18952"/>
      <w:r>
        <w:rPr>
          <w:rFonts w:hint="eastAsia" w:hAnsi="Times New Roman" w:eastAsia="黑体" w:cs="仿宋_GB2312"/>
          <w:szCs w:val="32"/>
        </w:rPr>
        <w:t>附件1</w:t>
      </w:r>
      <w:bookmarkEnd w:id="0"/>
      <w:bookmarkEnd w:id="1"/>
      <w:bookmarkEnd w:id="2"/>
      <w:bookmarkEnd w:id="3"/>
      <w:bookmarkEnd w:id="4"/>
    </w:p>
    <w:p w14:paraId="177FB407">
      <w:pPr>
        <w:spacing w:line="600" w:lineRule="exact"/>
        <w:ind w:firstLine="883" w:firstLineChars="200"/>
        <w:jc w:val="center"/>
        <w:outlineLvl w:val="0"/>
        <w:rPr>
          <w:rFonts w:hint="eastAsia" w:ascii="宋体" w:hAnsi="宋体" w:eastAsia="宋体" w:cs="宋体"/>
          <w:b/>
          <w:bCs/>
          <w:snapToGrid w:val="0"/>
          <w:kern w:val="0"/>
          <w:sz w:val="44"/>
          <w:szCs w:val="44"/>
        </w:rPr>
      </w:pPr>
      <w:bookmarkStart w:id="5" w:name="_Toc28510"/>
      <w:bookmarkStart w:id="6" w:name="_Toc27883"/>
      <w:bookmarkStart w:id="7" w:name="_Toc700"/>
      <w:bookmarkStart w:id="8" w:name="_Toc28567"/>
      <w:bookmarkStart w:id="9" w:name="_Toc15999"/>
    </w:p>
    <w:p w14:paraId="5524C9A5">
      <w:pPr>
        <w:spacing w:line="600" w:lineRule="exact"/>
        <w:ind w:firstLine="883" w:firstLineChars="200"/>
        <w:jc w:val="center"/>
        <w:outlineLvl w:val="0"/>
        <w:rPr>
          <w:rFonts w:hint="eastAsia" w:ascii="宋体" w:hAnsi="宋体" w:eastAsia="宋体" w:cs="宋体"/>
          <w:b/>
          <w:bCs/>
          <w:snapToGrid w:val="0"/>
          <w:kern w:val="0"/>
          <w:sz w:val="44"/>
          <w:szCs w:val="44"/>
        </w:rPr>
      </w:pPr>
    </w:p>
    <w:p w14:paraId="63ECABA6">
      <w:pPr>
        <w:pageBreakBefore w:val="0"/>
        <w:kinsoku/>
        <w:wordWrap/>
        <w:overflowPunct/>
        <w:topLinePunct w:val="0"/>
        <w:bidi w:val="0"/>
        <w:spacing w:line="600" w:lineRule="exact"/>
        <w:jc w:val="center"/>
        <w:rPr>
          <w:rFonts w:hint="eastAsia" w:ascii="Times New Roman" w:hAnsi="Times New Roman" w:eastAsia="方正小标宋简体" w:cs="方正小标宋_GBK"/>
          <w:snapToGrid w:val="0"/>
          <w:kern w:val="0"/>
          <w:sz w:val="48"/>
          <w:szCs w:val="48"/>
        </w:rPr>
      </w:pPr>
      <w:r>
        <w:rPr>
          <w:rFonts w:hint="eastAsia" w:ascii="Times New Roman" w:hAnsi="Times New Roman" w:eastAsia="方正小标宋简体" w:cs="方正小标宋_GBK"/>
          <w:snapToGrid w:val="0"/>
          <w:kern w:val="0"/>
          <w:sz w:val="48"/>
          <w:szCs w:val="48"/>
        </w:rPr>
        <w:t>沈阳市第</w:t>
      </w:r>
      <w:r>
        <w:rPr>
          <w:rFonts w:hint="eastAsia" w:ascii="Times New Roman" w:hAnsi="Times New Roman" w:eastAsia="方正小标宋简体" w:cs="方正小标宋_GBK"/>
          <w:snapToGrid w:val="0"/>
          <w:kern w:val="0"/>
          <w:sz w:val="48"/>
          <w:szCs w:val="48"/>
          <w:lang w:val="en-US" w:eastAsia="zh-CN"/>
        </w:rPr>
        <w:t>四</w:t>
      </w:r>
      <w:r>
        <w:rPr>
          <w:rFonts w:hint="eastAsia" w:ascii="Times New Roman" w:hAnsi="Times New Roman" w:eastAsia="方正小标宋简体" w:cs="方正小标宋_GBK"/>
          <w:snapToGrid w:val="0"/>
          <w:kern w:val="0"/>
          <w:sz w:val="48"/>
          <w:szCs w:val="48"/>
        </w:rPr>
        <w:t>届“舒心传技”</w:t>
      </w:r>
      <w:bookmarkEnd w:id="5"/>
      <w:r>
        <w:rPr>
          <w:rFonts w:hint="eastAsia" w:ascii="Times New Roman" w:hAnsi="Times New Roman" w:eastAsia="方正小标宋简体" w:cs="方正小标宋_GBK"/>
          <w:snapToGrid w:val="0"/>
          <w:kern w:val="0"/>
          <w:sz w:val="48"/>
          <w:szCs w:val="48"/>
        </w:rPr>
        <w:t>职业技能大赛</w:t>
      </w:r>
      <w:bookmarkEnd w:id="6"/>
      <w:bookmarkEnd w:id="7"/>
      <w:bookmarkEnd w:id="8"/>
      <w:bookmarkEnd w:id="9"/>
    </w:p>
    <w:p w14:paraId="12148D6E">
      <w:pPr>
        <w:spacing w:line="600" w:lineRule="exact"/>
        <w:ind w:firstLine="883" w:firstLineChars="200"/>
        <w:jc w:val="center"/>
        <w:outlineLvl w:val="0"/>
        <w:rPr>
          <w:rFonts w:hint="eastAsia" w:ascii="宋体" w:hAnsi="宋体" w:eastAsia="宋体" w:cs="宋体"/>
          <w:b/>
          <w:bCs/>
          <w:sz w:val="44"/>
          <w:szCs w:val="44"/>
          <w:lang w:val="en-US" w:eastAsia="zh-CN"/>
        </w:rPr>
      </w:pPr>
      <w:bookmarkStart w:id="10" w:name="_Toc30091"/>
      <w:bookmarkStart w:id="11" w:name="_Toc3691"/>
      <w:bookmarkStart w:id="12" w:name="_Toc30461"/>
      <w:bookmarkStart w:id="13" w:name="_Toc10874"/>
      <w:bookmarkStart w:id="14" w:name="_Toc7970"/>
    </w:p>
    <w:p w14:paraId="5ADAD0DD">
      <w:pPr>
        <w:spacing w:line="600" w:lineRule="exact"/>
        <w:ind w:firstLine="883" w:firstLineChars="200"/>
        <w:jc w:val="center"/>
        <w:outlineLvl w:val="0"/>
        <w:rPr>
          <w:rFonts w:hint="eastAsia" w:ascii="宋体" w:hAnsi="宋体" w:eastAsia="宋体" w:cs="宋体"/>
          <w:b/>
          <w:bCs/>
          <w:sz w:val="44"/>
          <w:szCs w:val="44"/>
          <w:lang w:val="en-US" w:eastAsia="zh-CN"/>
        </w:rPr>
      </w:pPr>
    </w:p>
    <w:p w14:paraId="69036D9A">
      <w:pPr>
        <w:spacing w:line="600" w:lineRule="exact"/>
        <w:ind w:firstLine="883" w:firstLineChars="200"/>
        <w:jc w:val="center"/>
        <w:outlineLvl w:val="0"/>
        <w:rPr>
          <w:rFonts w:hint="eastAsia" w:ascii="宋体" w:hAnsi="宋体" w:eastAsia="宋体" w:cs="宋体"/>
          <w:b/>
          <w:bCs/>
          <w:sz w:val="44"/>
          <w:szCs w:val="44"/>
          <w:lang w:val="en-US" w:eastAsia="zh-CN"/>
        </w:rPr>
      </w:pPr>
    </w:p>
    <w:p w14:paraId="4CA979E0">
      <w:pPr>
        <w:spacing w:line="600" w:lineRule="exact"/>
        <w:ind w:firstLine="883" w:firstLineChars="200"/>
        <w:jc w:val="center"/>
        <w:outlineLvl w:val="0"/>
        <w:rPr>
          <w:rFonts w:hint="eastAsia" w:ascii="宋体" w:hAnsi="宋体" w:eastAsia="宋体" w:cs="宋体"/>
          <w:b/>
          <w:bCs/>
          <w:sz w:val="44"/>
          <w:szCs w:val="44"/>
          <w:lang w:val="en-US" w:eastAsia="zh-CN"/>
        </w:rPr>
      </w:pPr>
    </w:p>
    <w:p w14:paraId="32311374">
      <w:pPr>
        <w:pageBreakBefore w:val="0"/>
        <w:kinsoku/>
        <w:wordWrap/>
        <w:overflowPunct/>
        <w:topLinePunct w:val="0"/>
        <w:bidi w:val="0"/>
        <w:spacing w:line="600" w:lineRule="exact"/>
        <w:jc w:val="center"/>
        <w:rPr>
          <w:rFonts w:hint="eastAsia" w:ascii="Times New Roman" w:hAnsi="Times New Roman" w:eastAsia="方正小标宋简体" w:cs="方正小标宋_GBK"/>
          <w:snapToGrid w:val="0"/>
          <w:kern w:val="0"/>
          <w:sz w:val="52"/>
          <w:szCs w:val="52"/>
          <w:lang w:val="en-AU" w:eastAsia="zh-CN"/>
        </w:rPr>
      </w:pPr>
      <w:r>
        <w:rPr>
          <w:rFonts w:hint="eastAsia" w:ascii="Times New Roman" w:hAnsi="Times New Roman" w:eastAsia="方正小标宋简体" w:cs="方正小标宋_GBK"/>
          <w:snapToGrid w:val="0"/>
          <w:kern w:val="0"/>
          <w:sz w:val="52"/>
          <w:szCs w:val="52"/>
          <w:lang w:val="en-US" w:eastAsia="zh-CN"/>
        </w:rPr>
        <w:t>电工</w:t>
      </w:r>
      <w:r>
        <w:rPr>
          <w:rFonts w:hint="eastAsia" w:ascii="Times New Roman" w:hAnsi="Times New Roman" w:eastAsia="方正小标宋简体" w:cs="方正小标宋_GBK"/>
          <w:snapToGrid w:val="0"/>
          <w:kern w:val="0"/>
          <w:sz w:val="52"/>
          <w:szCs w:val="52"/>
          <w:lang w:eastAsia="zh-CN"/>
        </w:rPr>
        <w:t>项目</w:t>
      </w:r>
      <w:r>
        <w:rPr>
          <w:rFonts w:hint="eastAsia" w:ascii="Times New Roman" w:hAnsi="Times New Roman" w:eastAsia="方正小标宋简体" w:cs="方正小标宋_GBK"/>
          <w:snapToGrid w:val="0"/>
          <w:kern w:val="0"/>
          <w:sz w:val="52"/>
          <w:szCs w:val="52"/>
          <w:lang w:val="en-AU" w:eastAsia="zh-CN"/>
        </w:rPr>
        <w:t>技术工作文件</w:t>
      </w:r>
      <w:bookmarkEnd w:id="10"/>
      <w:bookmarkEnd w:id="11"/>
      <w:bookmarkEnd w:id="12"/>
      <w:bookmarkEnd w:id="13"/>
      <w:bookmarkEnd w:id="14"/>
    </w:p>
    <w:p w14:paraId="0445471A">
      <w:pPr>
        <w:spacing w:line="600" w:lineRule="exact"/>
        <w:ind w:firstLine="640" w:firstLineChars="200"/>
        <w:jc w:val="center"/>
        <w:rPr>
          <w:rFonts w:hint="eastAsia" w:hAnsi="Times New Roman" w:eastAsia="方正仿宋_GB2312" w:cs="方正仿宋简体"/>
          <w:snapToGrid w:val="0"/>
          <w:kern w:val="0"/>
          <w:szCs w:val="32"/>
        </w:rPr>
      </w:pPr>
    </w:p>
    <w:p w14:paraId="646FE9DD">
      <w:pPr>
        <w:spacing w:line="600" w:lineRule="exact"/>
        <w:ind w:firstLine="640" w:firstLineChars="200"/>
        <w:jc w:val="center"/>
        <w:rPr>
          <w:rFonts w:hint="eastAsia" w:hAnsi="Times New Roman" w:eastAsia="方正仿宋_GB2312" w:cs="方正仿宋简体"/>
          <w:snapToGrid w:val="0"/>
          <w:kern w:val="0"/>
          <w:szCs w:val="32"/>
        </w:rPr>
      </w:pPr>
    </w:p>
    <w:p w14:paraId="07A0ABE1">
      <w:pPr>
        <w:spacing w:line="600" w:lineRule="exact"/>
        <w:ind w:firstLine="640" w:firstLineChars="200"/>
        <w:jc w:val="center"/>
        <w:rPr>
          <w:rFonts w:hint="eastAsia" w:hAnsi="Times New Roman" w:eastAsia="方正仿宋_GB2312" w:cs="方正仿宋简体"/>
          <w:snapToGrid w:val="0"/>
          <w:kern w:val="0"/>
          <w:szCs w:val="32"/>
        </w:rPr>
      </w:pPr>
    </w:p>
    <w:p w14:paraId="376AE045">
      <w:pPr>
        <w:spacing w:line="600" w:lineRule="exact"/>
        <w:ind w:firstLine="640" w:firstLineChars="200"/>
        <w:jc w:val="center"/>
        <w:rPr>
          <w:rFonts w:hint="eastAsia" w:hAnsi="Times New Roman" w:eastAsia="方正仿宋_GB2312" w:cs="方正仿宋简体"/>
          <w:snapToGrid w:val="0"/>
          <w:kern w:val="0"/>
          <w:szCs w:val="32"/>
        </w:rPr>
      </w:pPr>
    </w:p>
    <w:p w14:paraId="33574483">
      <w:pPr>
        <w:spacing w:line="600" w:lineRule="exact"/>
        <w:ind w:firstLine="640" w:firstLineChars="200"/>
        <w:jc w:val="center"/>
        <w:rPr>
          <w:rFonts w:hint="eastAsia" w:hAnsi="Times New Roman" w:eastAsia="方正仿宋_GB2312" w:cs="方正仿宋简体"/>
          <w:snapToGrid w:val="0"/>
          <w:kern w:val="0"/>
          <w:szCs w:val="32"/>
        </w:rPr>
      </w:pPr>
    </w:p>
    <w:p w14:paraId="095F847F">
      <w:pPr>
        <w:spacing w:line="600" w:lineRule="exact"/>
        <w:ind w:firstLine="640" w:firstLineChars="200"/>
        <w:jc w:val="center"/>
        <w:rPr>
          <w:rFonts w:hint="eastAsia" w:hAnsi="Times New Roman" w:eastAsia="方正仿宋_GB2312" w:cs="方正仿宋简体"/>
          <w:snapToGrid w:val="0"/>
          <w:kern w:val="0"/>
          <w:szCs w:val="32"/>
        </w:rPr>
      </w:pPr>
    </w:p>
    <w:p w14:paraId="575B70C4">
      <w:pPr>
        <w:spacing w:line="600" w:lineRule="exact"/>
        <w:jc w:val="both"/>
        <w:rPr>
          <w:rFonts w:hint="eastAsia" w:hAnsi="Times New Roman" w:eastAsia="方正仿宋_GB2312" w:cs="方正仿宋简体"/>
          <w:snapToGrid w:val="0"/>
          <w:kern w:val="0"/>
          <w:szCs w:val="32"/>
        </w:rPr>
      </w:pPr>
    </w:p>
    <w:p w14:paraId="7442DDE6">
      <w:pPr>
        <w:spacing w:line="600" w:lineRule="exact"/>
        <w:ind w:firstLine="640" w:firstLineChars="200"/>
        <w:jc w:val="center"/>
        <w:rPr>
          <w:rFonts w:hint="eastAsia" w:hAnsi="Times New Roman" w:eastAsia="方正仿宋_GB2312" w:cs="方正仿宋简体"/>
          <w:snapToGrid w:val="0"/>
          <w:kern w:val="0"/>
          <w:szCs w:val="32"/>
        </w:rPr>
      </w:pPr>
    </w:p>
    <w:p w14:paraId="186932DA">
      <w:pPr>
        <w:spacing w:line="600" w:lineRule="exact"/>
        <w:jc w:val="center"/>
        <w:rPr>
          <w:rFonts w:hint="eastAsia" w:hAnsi="Times New Roman" w:eastAsia="楷体_GB2312" w:cs="方正仿宋_GBK"/>
          <w:snapToGrid w:val="0"/>
          <w:kern w:val="0"/>
          <w:szCs w:val="32"/>
        </w:rPr>
      </w:pPr>
      <w:r>
        <w:rPr>
          <w:rFonts w:hint="eastAsia" w:hAnsi="Times New Roman" w:eastAsia="楷体_GB2312" w:cs="方正仿宋_GBK"/>
          <w:snapToGrid w:val="0"/>
          <w:kern w:val="0"/>
          <w:szCs w:val="32"/>
        </w:rPr>
        <w:t>沈阳市第</w:t>
      </w:r>
      <w:r>
        <w:rPr>
          <w:rFonts w:hint="eastAsia" w:hAnsi="Times New Roman" w:eastAsia="楷体_GB2312" w:cs="方正仿宋_GBK"/>
          <w:snapToGrid w:val="0"/>
          <w:kern w:val="0"/>
          <w:szCs w:val="32"/>
          <w:lang w:val="en-US" w:eastAsia="zh-CN"/>
        </w:rPr>
        <w:t>四</w:t>
      </w:r>
      <w:r>
        <w:rPr>
          <w:rFonts w:hint="eastAsia" w:hAnsi="Times New Roman" w:eastAsia="楷体_GB2312" w:cs="方正仿宋_GBK"/>
          <w:snapToGrid w:val="0"/>
          <w:kern w:val="0"/>
          <w:szCs w:val="32"/>
        </w:rPr>
        <w:t>届“舒心传技”职业技能大赛</w:t>
      </w:r>
    </w:p>
    <w:p w14:paraId="16D08574">
      <w:pPr>
        <w:spacing w:line="600" w:lineRule="exact"/>
        <w:jc w:val="center"/>
        <w:rPr>
          <w:rFonts w:hint="eastAsia" w:hAnsi="Times New Roman" w:eastAsia="楷体_GB2312" w:cs="方正仿宋_GBK"/>
          <w:snapToGrid w:val="0"/>
          <w:kern w:val="0"/>
          <w:szCs w:val="32"/>
          <w:lang w:val="en-AU"/>
        </w:rPr>
      </w:pPr>
      <w:r>
        <w:rPr>
          <w:rFonts w:hint="eastAsia" w:hAnsi="Times New Roman" w:eastAsia="楷体_GB2312" w:cs="方正仿宋_GBK"/>
          <w:snapToGrid w:val="0"/>
          <w:kern w:val="0"/>
          <w:szCs w:val="32"/>
          <w:lang w:val="en-US" w:eastAsia="zh-CN"/>
        </w:rPr>
        <w:t>电工</w:t>
      </w:r>
      <w:r>
        <w:rPr>
          <w:rFonts w:hint="eastAsia" w:hAnsi="Times New Roman" w:eastAsia="楷体_GB2312" w:cs="方正仿宋_GBK"/>
          <w:snapToGrid w:val="0"/>
          <w:kern w:val="0"/>
          <w:szCs w:val="32"/>
        </w:rPr>
        <w:t>项目执</w:t>
      </w:r>
      <w:r>
        <w:rPr>
          <w:rFonts w:hint="eastAsia" w:hAnsi="Times New Roman" w:eastAsia="楷体_GB2312" w:cs="方正仿宋_GBK"/>
          <w:snapToGrid w:val="0"/>
          <w:kern w:val="0"/>
          <w:szCs w:val="32"/>
          <w:lang w:val="en-AU"/>
        </w:rPr>
        <w:t>委会技术工作组</w:t>
      </w:r>
    </w:p>
    <w:p w14:paraId="589C65B7">
      <w:pPr>
        <w:spacing w:line="600" w:lineRule="exact"/>
        <w:jc w:val="center"/>
        <w:rPr>
          <w:rFonts w:hint="eastAsia" w:hAnsi="Times New Roman" w:eastAsia="楷体_GB2312" w:cs="方正仿宋_GBK"/>
          <w:snapToGrid w:val="0"/>
          <w:kern w:val="0"/>
          <w:szCs w:val="32"/>
          <w:lang w:val="en-AU"/>
        </w:rPr>
      </w:pPr>
      <w:r>
        <w:rPr>
          <w:rFonts w:hint="eastAsia" w:hAnsi="Times New Roman" w:eastAsia="楷体_GB2312" w:cs="方正仿宋_GBK"/>
          <w:snapToGrid w:val="0"/>
          <w:kern w:val="0"/>
          <w:szCs w:val="32"/>
          <w:lang w:val="en-AU"/>
        </w:rPr>
        <w:t>202</w:t>
      </w:r>
      <w:r>
        <w:rPr>
          <w:rFonts w:hint="eastAsia" w:hAnsi="Times New Roman" w:eastAsia="楷体_GB2312" w:cs="方正仿宋_GBK"/>
          <w:snapToGrid w:val="0"/>
          <w:kern w:val="0"/>
          <w:szCs w:val="32"/>
          <w:lang w:val="en-US" w:eastAsia="zh-CN"/>
        </w:rPr>
        <w:t>5</w:t>
      </w:r>
      <w:r>
        <w:rPr>
          <w:rFonts w:hint="eastAsia" w:hAnsi="Times New Roman" w:eastAsia="楷体_GB2312" w:cs="方正仿宋_GBK"/>
          <w:snapToGrid w:val="0"/>
          <w:kern w:val="0"/>
          <w:szCs w:val="32"/>
          <w:lang w:val="en-AU"/>
        </w:rPr>
        <w:t>年</w:t>
      </w:r>
      <w:r>
        <w:rPr>
          <w:rFonts w:hint="eastAsia" w:hAnsi="Times New Roman" w:eastAsia="楷体_GB2312" w:cs="方正仿宋_GBK"/>
          <w:snapToGrid w:val="0"/>
          <w:kern w:val="0"/>
          <w:szCs w:val="32"/>
          <w:lang w:val="en-US" w:eastAsia="zh-CN"/>
        </w:rPr>
        <w:t>10</w:t>
      </w:r>
      <w:r>
        <w:rPr>
          <w:rFonts w:hint="eastAsia" w:hAnsi="Times New Roman" w:eastAsia="楷体_GB2312" w:cs="方正仿宋_GBK"/>
          <w:snapToGrid w:val="0"/>
          <w:kern w:val="0"/>
          <w:szCs w:val="32"/>
          <w:lang w:val="en-AU"/>
        </w:rPr>
        <w:t>月</w:t>
      </w:r>
    </w:p>
    <w:p w14:paraId="02F70EA0">
      <w:pPr>
        <w:spacing w:after="160" w:line="600" w:lineRule="exact"/>
        <w:ind w:firstLine="800" w:firstLineChars="200"/>
        <w:jc w:val="center"/>
        <w:rPr>
          <w:rFonts w:hAnsi="Times New Roman" w:eastAsia="方正小标宋简体"/>
          <w:sz w:val="40"/>
          <w:szCs w:val="40"/>
        </w:rPr>
      </w:pPr>
      <w:r>
        <w:rPr>
          <w:rFonts w:hAnsi="Times New Roman" w:eastAsia="方正小标宋简体"/>
          <w:sz w:val="40"/>
          <w:szCs w:val="40"/>
        </w:rPr>
        <w:br w:type="page"/>
      </w:r>
    </w:p>
    <w:p w14:paraId="160CEA42">
      <w:pPr>
        <w:spacing w:after="160" w:line="600" w:lineRule="exact"/>
        <w:jc w:val="center"/>
        <w:rPr>
          <w:rFonts w:hint="eastAsia" w:ascii="宋体" w:hAnsi="宋体" w:eastAsia="宋体" w:cs="宋体"/>
          <w:b/>
          <w:bCs/>
          <w:sz w:val="44"/>
          <w:szCs w:val="44"/>
        </w:rPr>
      </w:pPr>
      <w:r>
        <w:rPr>
          <w:rFonts w:hint="eastAsia" w:ascii="宋体" w:hAnsi="宋体" w:eastAsia="宋体" w:cs="宋体"/>
          <w:b/>
          <w:bCs/>
          <w:sz w:val="44"/>
          <w:szCs w:val="44"/>
        </w:rPr>
        <w:t>目 录</w:t>
      </w:r>
    </w:p>
    <w:sdt>
      <w:sdtPr>
        <w:rPr>
          <w:rFonts w:hint="eastAsia" w:ascii="宋体" w:hAnsi="宋体" w:eastAsia="宋体" w:cs="宋体"/>
          <w:b/>
          <w:bCs/>
          <w:kern w:val="2"/>
          <w:sz w:val="30"/>
          <w:szCs w:val="30"/>
          <w:lang w:val="en-US" w:eastAsia="zh-CN" w:bidi="ar-SA"/>
        </w:rPr>
        <w:id w:val="147468309"/>
        <w15:color w:val="DBDBDB"/>
        <w:docPartObj>
          <w:docPartGallery w:val="Table of Contents"/>
          <w:docPartUnique/>
        </w:docPartObj>
      </w:sdtPr>
      <w:sdtEndPr>
        <w:rPr>
          <w:rFonts w:hint="eastAsia" w:ascii="宋体" w:hAnsi="宋体" w:eastAsia="宋体" w:cs="Times New Roman"/>
          <w:b/>
          <w:bCs/>
          <w:kern w:val="2"/>
          <w:sz w:val="21"/>
          <w:szCs w:val="22"/>
          <w:lang w:val="en-US" w:eastAsia="zh-CN" w:bidi="ar-SA"/>
        </w:rPr>
      </w:sdtEndPr>
      <w:sdtContent>
        <w:p w14:paraId="0ED8A852">
          <w:pPr>
            <w:snapToGrid w:val="0"/>
            <w:spacing w:before="599" w:beforeLines="100" w:beforeAutospacing="0" w:after="0" w:afterLines="0" w:line="240" w:lineRule="auto"/>
            <w:ind w:left="0" w:leftChars="0" w:right="0" w:rightChars="0" w:firstLine="602" w:firstLineChars="200"/>
            <w:jc w:val="both"/>
            <w:rPr>
              <w:rFonts w:hint="eastAsia" w:ascii="宋体" w:hAnsi="宋体" w:eastAsia="宋体" w:cs="宋体"/>
              <w:b/>
              <w:bCs/>
              <w:kern w:val="2"/>
              <w:sz w:val="30"/>
              <w:szCs w:val="30"/>
              <w:lang w:val="en-US" w:eastAsia="zh-CN" w:bidi="ar-SA"/>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TOC \o "1-2" \h \u </w:instrText>
          </w:r>
          <w:r>
            <w:rPr>
              <w:rFonts w:hint="eastAsia" w:ascii="宋体" w:hAnsi="宋体" w:eastAsia="宋体" w:cs="宋体"/>
              <w:b/>
              <w:bCs/>
              <w:sz w:val="30"/>
              <w:szCs w:val="30"/>
            </w:rPr>
            <w:fldChar w:fldCharType="separate"/>
          </w:r>
        </w:p>
        <w:p w14:paraId="167249D2">
          <w:pPr>
            <w:pStyle w:val="8"/>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_Toc23763 </w:instrText>
          </w:r>
          <w:r>
            <w:rPr>
              <w:rFonts w:hint="eastAsia" w:ascii="宋体" w:hAnsi="宋体" w:eastAsia="宋体" w:cs="宋体"/>
              <w:b/>
              <w:bCs/>
              <w:sz w:val="30"/>
              <w:szCs w:val="30"/>
            </w:rPr>
            <w:fldChar w:fldCharType="separate"/>
          </w:r>
          <w:r>
            <w:rPr>
              <w:rFonts w:hint="eastAsia" w:ascii="宋体" w:hAnsi="宋体" w:eastAsia="宋体" w:cs="宋体"/>
              <w:b/>
              <w:bCs/>
              <w:kern w:val="2"/>
              <w:sz w:val="30"/>
              <w:szCs w:val="30"/>
              <w:highlight w:val="none"/>
              <w:lang w:val="en-US" w:eastAsia="zh-CN" w:bidi="ar-SA"/>
            </w:rPr>
            <w:t>一、技术描述</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_Toc23763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6CF22911">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_Toc22434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（一）项目概要</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_Toc22434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00A2D2F2">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_Toc31758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（二）基本知识及能力要求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_Toc31758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1CDBC70B">
          <w:pPr>
            <w:pStyle w:val="8"/>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_Toc363 </w:instrText>
          </w:r>
          <w:r>
            <w:rPr>
              <w:rFonts w:hint="eastAsia" w:ascii="宋体" w:hAnsi="宋体" w:eastAsia="宋体" w:cs="宋体"/>
              <w:b/>
              <w:bCs/>
              <w:sz w:val="30"/>
              <w:szCs w:val="30"/>
            </w:rPr>
            <w:fldChar w:fldCharType="separate"/>
          </w:r>
          <w:r>
            <w:rPr>
              <w:rFonts w:hint="eastAsia" w:ascii="宋体" w:hAnsi="宋体" w:eastAsia="宋体" w:cs="宋体"/>
              <w:b/>
              <w:bCs/>
              <w:kern w:val="2"/>
              <w:sz w:val="30"/>
              <w:szCs w:val="30"/>
              <w:highlight w:val="none"/>
              <w:lang w:val="en-US" w:eastAsia="zh-CN" w:bidi="ar-SA"/>
            </w:rPr>
            <w:t>二、试题及评判标准</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_Toc363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265B1F7">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_Toc17893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（一）试题（样题）</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_Toc17893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5A127F58">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_Toc13689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（二）比赛时间及试题具体内容</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_Toc13689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4</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6B82E033">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_Toc16292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（三）评判标准</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_Toc16292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7</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409471F">
          <w:pPr>
            <w:pStyle w:val="8"/>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_Toc9887 </w:instrText>
          </w:r>
          <w:r>
            <w:rPr>
              <w:rFonts w:hint="eastAsia" w:ascii="宋体" w:hAnsi="宋体" w:eastAsia="宋体" w:cs="宋体"/>
              <w:b/>
              <w:bCs/>
              <w:sz w:val="30"/>
              <w:szCs w:val="30"/>
            </w:rPr>
            <w:fldChar w:fldCharType="separate"/>
          </w:r>
          <w:r>
            <w:rPr>
              <w:rFonts w:hint="eastAsia" w:ascii="宋体" w:hAnsi="宋体" w:eastAsia="宋体" w:cs="宋体"/>
              <w:b/>
              <w:bCs/>
              <w:kern w:val="2"/>
              <w:sz w:val="30"/>
              <w:szCs w:val="30"/>
              <w:highlight w:val="none"/>
              <w:lang w:val="en-US" w:eastAsia="zh-CN" w:bidi="ar-SA"/>
            </w:rPr>
            <w:t>三、竞赛细则</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_Toc9887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8</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37122F14">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_Toc28841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（一）竞赛基本流程</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_Toc28841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8</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1D81D15E">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_Toc10064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（二）评分基本流程</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_Toc10064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10</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1DB10A9C">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_Toc20472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（三）竞赛纪律</w:t>
          </w:r>
          <w:bookmarkStart w:id="128" w:name="_GoBack"/>
          <w:bookmarkEnd w:id="128"/>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_Toc20472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8559C98">
          <w:pPr>
            <w:pStyle w:val="8"/>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_Toc3928 </w:instrText>
          </w:r>
          <w:r>
            <w:rPr>
              <w:rFonts w:hint="eastAsia" w:ascii="宋体" w:hAnsi="宋体" w:eastAsia="宋体" w:cs="宋体"/>
              <w:b/>
              <w:bCs/>
              <w:sz w:val="30"/>
              <w:szCs w:val="30"/>
            </w:rPr>
            <w:fldChar w:fldCharType="separate"/>
          </w:r>
          <w:r>
            <w:rPr>
              <w:rFonts w:hint="eastAsia" w:ascii="宋体" w:hAnsi="宋体" w:eastAsia="宋体" w:cs="宋体"/>
              <w:b/>
              <w:bCs/>
              <w:kern w:val="2"/>
              <w:sz w:val="30"/>
              <w:szCs w:val="30"/>
              <w:highlight w:val="none"/>
              <w:lang w:val="en-US" w:eastAsia="zh-CN" w:bidi="ar-SA"/>
            </w:rPr>
            <w:t>四、竞赛场地、设施设备等安排</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_Toc3928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22B1534E">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_Toc1958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（一）赛场规格要求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_Toc1958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5617BE41">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_Toc5152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（二）场地布局图</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_Toc5152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22</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5A9D302F">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_Toc1140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（三）基础设施清单</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_Toc1140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22</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5D75C187">
          <w:pPr>
            <w:pStyle w:val="8"/>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_Toc20579 </w:instrText>
          </w:r>
          <w:r>
            <w:rPr>
              <w:rFonts w:hint="eastAsia" w:ascii="宋体" w:hAnsi="宋体" w:eastAsia="宋体" w:cs="宋体"/>
              <w:b/>
              <w:bCs/>
              <w:sz w:val="30"/>
              <w:szCs w:val="30"/>
            </w:rPr>
            <w:fldChar w:fldCharType="separate"/>
          </w:r>
          <w:r>
            <w:rPr>
              <w:rFonts w:hint="eastAsia" w:ascii="宋体" w:hAnsi="宋体" w:eastAsia="宋体" w:cs="宋体"/>
              <w:b/>
              <w:bCs/>
              <w:kern w:val="2"/>
              <w:sz w:val="30"/>
              <w:szCs w:val="30"/>
              <w:highlight w:val="none"/>
              <w:lang w:val="en-US" w:eastAsia="zh-CN" w:bidi="ar-SA"/>
            </w:rPr>
            <w:t>五、安全规定</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_Toc20579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26</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72A88518">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_Toc15172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（一）竞赛环境</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_Toc15172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26</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2807D483">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_Toc24129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（二）生活条件</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_Toc24129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27</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3D2F868F">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_Toc7005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（三）参赛责任</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_Toc7005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28</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10214BAE">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_Toc16131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highlight w:val="none"/>
              <w:lang w:val="en-US"/>
            </w:rPr>
            <w:t>（四）应急处理</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_Toc16131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28</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6A50EA7">
          <w:pPr>
            <w:pStyle w:val="9"/>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_Toc7055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highlight w:val="none"/>
              <w:lang w:val="en-US"/>
            </w:rPr>
            <w:t>（五）处罚措施</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_Toc7055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28</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A802693">
          <w:pPr>
            <w:pStyle w:val="8"/>
            <w:tabs>
              <w:tab w:val="right" w:leader="dot" w:pos="8845"/>
            </w:tabs>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_Toc26146 </w:instrText>
          </w:r>
          <w:r>
            <w:rPr>
              <w:rFonts w:hint="eastAsia" w:ascii="宋体" w:hAnsi="宋体" w:eastAsia="宋体" w:cs="宋体"/>
              <w:b/>
              <w:bCs/>
              <w:sz w:val="30"/>
              <w:szCs w:val="30"/>
            </w:rPr>
            <w:fldChar w:fldCharType="separate"/>
          </w:r>
          <w:r>
            <w:rPr>
              <w:rFonts w:hint="eastAsia" w:ascii="宋体" w:hAnsi="宋体" w:eastAsia="宋体" w:cs="宋体"/>
              <w:b/>
              <w:bCs/>
              <w:kern w:val="2"/>
              <w:sz w:val="30"/>
              <w:szCs w:val="30"/>
              <w:highlight w:val="none"/>
              <w:lang w:val="en-US" w:eastAsia="zh-CN" w:bidi="ar-SA"/>
            </w:rPr>
            <w:t>六、附件：样题</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_Toc26146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29</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5756592F">
          <w:pPr>
            <w:snapToGrid w:val="0"/>
            <w:spacing w:before="0" w:beforeLines="0" w:beforeAutospacing="0" w:after="0" w:afterLines="0" w:line="240" w:lineRule="auto"/>
            <w:ind w:left="0" w:leftChars="0" w:right="0" w:rightChars="0" w:firstLine="602" w:firstLineChars="200"/>
            <w:jc w:val="both"/>
          </w:pPr>
          <w:r>
            <w:rPr>
              <w:rFonts w:hint="eastAsia" w:ascii="宋体" w:hAnsi="宋体" w:eastAsia="宋体" w:cs="宋体"/>
              <w:b/>
              <w:bCs/>
              <w:sz w:val="30"/>
              <w:szCs w:val="30"/>
            </w:rPr>
            <w:fldChar w:fldCharType="end"/>
          </w:r>
        </w:p>
      </w:sdtContent>
    </w:sdt>
    <w:p w14:paraId="612B0AD5">
      <w:pPr>
        <w:pStyle w:val="2"/>
        <w:keepNext/>
        <w:keepLines/>
        <w:pageBreakBefore w:val="0"/>
        <w:widowControl w:val="0"/>
        <w:kinsoku/>
        <w:wordWrap/>
        <w:overflowPunct/>
        <w:topLinePunct w:val="0"/>
        <w:autoSpaceDE/>
        <w:autoSpaceDN/>
        <w:bidi w:val="0"/>
        <w:adjustRightInd/>
        <w:snapToGrid/>
        <w:spacing w:before="0" w:after="0" w:line="360" w:lineRule="auto"/>
        <w:ind w:firstLine="640" w:firstLineChars="200"/>
        <w:textAlignment w:val="auto"/>
        <w:outlineLvl w:val="0"/>
        <w:rPr>
          <w:rFonts w:hint="eastAsia" w:ascii="黑体" w:hAnsi="黑体" w:eastAsia="黑体" w:cs="黑体"/>
          <w:b w:val="0"/>
          <w:color w:val="auto"/>
          <w:kern w:val="2"/>
          <w:sz w:val="32"/>
          <w:szCs w:val="22"/>
          <w:highlight w:val="none"/>
          <w:lang w:val="en-US" w:eastAsia="zh-CN" w:bidi="ar-SA"/>
        </w:rPr>
        <w:sectPr>
          <w:pgSz w:w="11906" w:h="16838"/>
          <w:pgMar w:top="1928" w:right="1474" w:bottom="1814" w:left="1587" w:header="851" w:footer="992" w:gutter="0"/>
          <w:pgBorders>
            <w:top w:val="none" w:sz="0" w:space="0"/>
            <w:left w:val="none" w:sz="0" w:space="0"/>
            <w:bottom w:val="none" w:sz="0" w:space="0"/>
            <w:right w:val="none" w:sz="0" w:space="0"/>
          </w:pgBorders>
          <w:pgNumType w:fmt="decimal" w:start="1"/>
          <w:cols w:space="720" w:num="1"/>
          <w:docGrid w:type="lines" w:linePitch="312" w:charSpace="0"/>
        </w:sectPr>
      </w:pPr>
      <w:bookmarkStart w:id="15" w:name="_Toc7759"/>
    </w:p>
    <w:p w14:paraId="486D70E9">
      <w:pPr>
        <w:pStyle w:val="2"/>
        <w:keepNext/>
        <w:keepLines/>
        <w:pageBreakBefore w:val="0"/>
        <w:widowControl w:val="0"/>
        <w:kinsoku/>
        <w:wordWrap/>
        <w:overflowPunct/>
        <w:topLinePunct w:val="0"/>
        <w:autoSpaceDE/>
        <w:autoSpaceDN/>
        <w:bidi w:val="0"/>
        <w:adjustRightInd/>
        <w:snapToGrid/>
        <w:spacing w:before="0" w:after="0" w:line="360" w:lineRule="auto"/>
        <w:ind w:firstLine="632" w:firstLineChars="200"/>
        <w:textAlignment w:val="auto"/>
        <w:outlineLvl w:val="0"/>
        <w:rPr>
          <w:rFonts w:hint="eastAsia" w:ascii="黑体" w:hAnsi="黑体" w:eastAsia="黑体" w:cs="黑体"/>
          <w:sz w:val="32"/>
          <w:szCs w:val="32"/>
        </w:rPr>
      </w:pPr>
      <w:bookmarkStart w:id="16" w:name="_Toc23763"/>
      <w:r>
        <w:rPr>
          <w:rFonts w:hint="eastAsia" w:ascii="黑体" w:hAnsi="黑体" w:eastAsia="黑体" w:cs="黑体"/>
          <w:b w:val="0"/>
          <w:color w:val="auto"/>
          <w:kern w:val="2"/>
          <w:sz w:val="32"/>
          <w:szCs w:val="22"/>
          <w:highlight w:val="none"/>
          <w:lang w:val="en-US" w:eastAsia="zh-CN" w:bidi="ar-SA"/>
        </w:rPr>
        <w:t>一、技术描述</w:t>
      </w:r>
      <w:bookmarkEnd w:id="15"/>
      <w:bookmarkEnd w:id="16"/>
    </w:p>
    <w:p w14:paraId="299173E3">
      <w:pPr>
        <w:pStyle w:val="3"/>
        <w:ind w:firstLine="632" w:firstLineChars="200"/>
        <w:outlineLvl w:val="1"/>
        <w:rPr>
          <w:rFonts w:hint="eastAsia" w:ascii="楷体" w:hAnsi="楷体" w:cs="楷体"/>
          <w:b/>
          <w:bCs/>
          <w:color w:val="auto"/>
          <w:lang w:val="en-US"/>
        </w:rPr>
      </w:pPr>
      <w:bookmarkStart w:id="17" w:name="_Toc17198"/>
      <w:bookmarkStart w:id="18" w:name="_Toc22434"/>
      <w:r>
        <w:rPr>
          <w:rFonts w:hint="eastAsia" w:ascii="楷体" w:hAnsi="楷体" w:cs="楷体"/>
          <w:b/>
          <w:bCs/>
          <w:color w:val="auto"/>
          <w:lang w:val="en-US"/>
        </w:rPr>
        <w:t>（一）项目概要</w:t>
      </w:r>
      <w:bookmarkEnd w:id="17"/>
      <w:bookmarkEnd w:id="18"/>
    </w:p>
    <w:p w14:paraId="4C178BC1">
      <w:pPr>
        <w:spacing w:line="560" w:lineRule="exact"/>
        <w:ind w:firstLine="632" w:firstLineChars="200"/>
        <w:rPr>
          <w:rFonts w:hAnsi="Times New Roman" w:cs="方正仿宋简体"/>
          <w:szCs w:val="20"/>
        </w:rPr>
      </w:pPr>
      <w:r>
        <w:rPr>
          <w:rFonts w:hint="eastAsia" w:ascii="仿宋" w:hAnsi="仿宋" w:eastAsia="仿宋" w:cs="方正仿宋简体"/>
        </w:rPr>
        <w:t>电工项目是根据现场提供的电气设备及电器元件，使用 EPLAN 绘图软件设计、绘制符合控制要求的电气原理图，并运用工量具完成电气线路的安装调试工作;运用可编程序控制器技术、工控变频技术完成工业控制系统的编程与调试工作;运用继电控制技术完成电气线路的故障检测与判断;运用电子技术完成电子线路的装接与调试工作。</w:t>
      </w:r>
    </w:p>
    <w:p w14:paraId="3E593F1C">
      <w:pPr>
        <w:pStyle w:val="3"/>
        <w:ind w:firstLine="632" w:firstLineChars="200"/>
        <w:rPr>
          <w:rFonts w:hint="eastAsia" w:ascii="楷体" w:hAnsi="楷体" w:cs="楷体"/>
          <w:b/>
          <w:bCs/>
          <w:color w:val="auto"/>
          <w:lang w:val="en-US"/>
        </w:rPr>
      </w:pPr>
      <w:bookmarkStart w:id="19" w:name="_Toc7275"/>
      <w:bookmarkStart w:id="20" w:name="_Toc31758"/>
      <w:r>
        <w:rPr>
          <w:rFonts w:hint="eastAsia" w:ascii="楷体" w:hAnsi="楷体" w:cs="楷体"/>
          <w:b/>
          <w:bCs/>
          <w:color w:val="auto"/>
          <w:lang w:val="en-US"/>
        </w:rPr>
        <w:t>（二）基本知识及能力要求</w:t>
      </w:r>
      <w:bookmarkEnd w:id="19"/>
      <w:bookmarkEnd w:id="20"/>
    </w:p>
    <w:tbl>
      <w:tblPr>
        <w:tblStyle w:val="11"/>
        <w:tblW w:w="89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8"/>
        <w:gridCol w:w="5415"/>
        <w:gridCol w:w="1978"/>
      </w:tblGrid>
      <w:tr w14:paraId="65723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973" w:type="dxa"/>
            <w:gridSpan w:val="2"/>
            <w:tcBorders>
              <w:top w:val="single" w:color="auto" w:sz="4" w:space="0"/>
              <w:left w:val="single" w:color="auto" w:sz="4" w:space="0"/>
              <w:bottom w:val="single" w:color="auto" w:sz="4" w:space="0"/>
              <w:right w:val="single" w:color="auto" w:sz="4" w:space="0"/>
            </w:tcBorders>
            <w:vAlign w:val="center"/>
          </w:tcPr>
          <w:p w14:paraId="4E6B90FB">
            <w:pPr>
              <w:spacing w:line="560" w:lineRule="exact"/>
              <w:jc w:val="center"/>
              <w:rPr>
                <w:rFonts w:hint="eastAsia" w:ascii="仿宋" w:hAnsi="仿宋" w:eastAsia="仿宋" w:cs="仿宋"/>
                <w:sz w:val="28"/>
                <w:szCs w:val="28"/>
              </w:rPr>
            </w:pPr>
            <w:r>
              <w:rPr>
                <w:rFonts w:hint="eastAsia" w:ascii="仿宋" w:hAnsi="仿宋" w:eastAsia="仿宋" w:cs="仿宋"/>
                <w:b w:val="0"/>
                <w:bCs w:val="0"/>
                <w:sz w:val="28"/>
                <w:szCs w:val="28"/>
              </w:rPr>
              <w:t>相关要求</w:t>
            </w:r>
          </w:p>
        </w:tc>
        <w:tc>
          <w:tcPr>
            <w:tcW w:w="1978" w:type="dxa"/>
            <w:tcBorders>
              <w:top w:val="single" w:color="auto" w:sz="4" w:space="0"/>
              <w:left w:val="single" w:color="auto" w:sz="4" w:space="0"/>
              <w:bottom w:val="single" w:color="auto" w:sz="4" w:space="0"/>
              <w:right w:val="single" w:color="auto" w:sz="4" w:space="0"/>
            </w:tcBorders>
            <w:vAlign w:val="center"/>
          </w:tcPr>
          <w:p w14:paraId="0FA5C48E">
            <w:pPr>
              <w:spacing w:line="560" w:lineRule="exact"/>
              <w:rPr>
                <w:rFonts w:hint="eastAsia" w:ascii="仿宋" w:hAnsi="仿宋" w:eastAsia="仿宋" w:cs="仿宋"/>
                <w:sz w:val="28"/>
                <w:szCs w:val="28"/>
              </w:rPr>
            </w:pPr>
            <w:r>
              <w:rPr>
                <w:rFonts w:hint="eastAsia" w:ascii="仿宋" w:hAnsi="仿宋" w:eastAsia="仿宋" w:cs="仿宋"/>
                <w:sz w:val="28"/>
                <w:szCs w:val="28"/>
              </w:rPr>
              <w:t>权重比例(%)</w:t>
            </w:r>
          </w:p>
        </w:tc>
      </w:tr>
      <w:tr w14:paraId="0503B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690B6467">
            <w:pPr>
              <w:spacing w:line="560" w:lineRule="exact"/>
              <w:jc w:val="center"/>
              <w:rPr>
                <w:rFonts w:hint="eastAsia" w:ascii="仿宋" w:hAnsi="仿宋" w:eastAsia="仿宋" w:cs="仿宋"/>
                <w:b/>
                <w:bCs/>
                <w:sz w:val="28"/>
                <w:szCs w:val="28"/>
              </w:rPr>
            </w:pPr>
            <w:r>
              <w:rPr>
                <w:rFonts w:hint="eastAsia" w:ascii="仿宋" w:hAnsi="仿宋" w:eastAsia="仿宋" w:cs="仿宋"/>
                <w:b/>
                <w:bCs/>
                <w:sz w:val="28"/>
                <w:szCs w:val="28"/>
              </w:rPr>
              <w:t>1</w:t>
            </w:r>
          </w:p>
        </w:tc>
        <w:tc>
          <w:tcPr>
            <w:tcW w:w="5415" w:type="dxa"/>
            <w:tcBorders>
              <w:top w:val="single" w:color="auto" w:sz="4" w:space="0"/>
              <w:left w:val="single" w:color="auto" w:sz="4" w:space="0"/>
              <w:bottom w:val="single" w:color="auto" w:sz="4" w:space="0"/>
              <w:right w:val="single" w:color="auto" w:sz="4" w:space="0"/>
            </w:tcBorders>
            <w:vAlign w:val="center"/>
          </w:tcPr>
          <w:p w14:paraId="7517C14B">
            <w:pPr>
              <w:spacing w:line="560" w:lineRule="exact"/>
              <w:jc w:val="center"/>
              <w:rPr>
                <w:rFonts w:hint="eastAsia" w:ascii="仿宋" w:hAnsi="仿宋" w:eastAsia="仿宋" w:cs="仿宋"/>
                <w:b/>
                <w:bCs/>
                <w:sz w:val="28"/>
                <w:szCs w:val="28"/>
              </w:rPr>
            </w:pPr>
            <w:r>
              <w:rPr>
                <w:rFonts w:hint="eastAsia" w:ascii="仿宋" w:hAnsi="仿宋" w:eastAsia="仿宋" w:cs="仿宋"/>
                <w:b/>
                <w:bCs/>
                <w:sz w:val="28"/>
                <w:szCs w:val="28"/>
              </w:rPr>
              <w:t>职业素养</w:t>
            </w:r>
          </w:p>
        </w:tc>
        <w:tc>
          <w:tcPr>
            <w:tcW w:w="1978" w:type="dxa"/>
            <w:vMerge w:val="restart"/>
            <w:tcBorders>
              <w:top w:val="single" w:color="auto" w:sz="4" w:space="0"/>
              <w:left w:val="single" w:color="auto" w:sz="4" w:space="0"/>
              <w:bottom w:val="single" w:color="auto" w:sz="4" w:space="0"/>
              <w:right w:val="single" w:color="auto" w:sz="4" w:space="0"/>
            </w:tcBorders>
            <w:vAlign w:val="center"/>
          </w:tcPr>
          <w:p w14:paraId="2B5F6072">
            <w:pPr>
              <w:spacing w:line="560" w:lineRule="exact"/>
              <w:jc w:val="center"/>
              <w:rPr>
                <w:rFonts w:hint="eastAsia" w:ascii="仿宋" w:hAnsi="仿宋" w:eastAsia="仿宋" w:cs="仿宋"/>
                <w:sz w:val="28"/>
                <w:szCs w:val="28"/>
              </w:rPr>
            </w:pPr>
            <w:r>
              <w:rPr>
                <w:rFonts w:hint="eastAsia" w:ascii="仿宋" w:hAnsi="仿宋" w:eastAsia="仿宋" w:cs="仿宋"/>
                <w:sz w:val="28"/>
                <w:szCs w:val="28"/>
              </w:rPr>
              <w:t>10</w:t>
            </w:r>
          </w:p>
        </w:tc>
      </w:tr>
      <w:tr w14:paraId="1265A0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7A4A6F4A">
            <w:pPr>
              <w:spacing w:line="560" w:lineRule="exact"/>
              <w:rPr>
                <w:rFonts w:hint="eastAsia" w:ascii="仿宋" w:hAnsi="仿宋" w:eastAsia="仿宋" w:cs="仿宋"/>
                <w:sz w:val="28"/>
                <w:szCs w:val="28"/>
              </w:rPr>
            </w:pPr>
            <w:r>
              <w:rPr>
                <w:rFonts w:hint="eastAsia" w:ascii="仿宋" w:hAnsi="仿宋" w:eastAsia="仿宋" w:cs="仿宋"/>
                <w:sz w:val="28"/>
                <w:szCs w:val="28"/>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149C51F6">
            <w:pPr>
              <w:spacing w:line="560" w:lineRule="exact"/>
              <w:rPr>
                <w:rFonts w:hint="eastAsia" w:ascii="仿宋" w:hAnsi="仿宋" w:eastAsia="仿宋" w:cs="仿宋"/>
                <w:sz w:val="28"/>
                <w:szCs w:val="28"/>
              </w:rPr>
            </w:pPr>
            <w:r>
              <w:rPr>
                <w:rFonts w:hint="eastAsia" w:ascii="仿宋" w:hAnsi="仿宋" w:eastAsia="仿宋" w:cs="仿宋"/>
                <w:sz w:val="28"/>
                <w:szCs w:val="28"/>
              </w:rPr>
              <w:t>—健康与安全规定、责任和文件</w:t>
            </w:r>
          </w:p>
          <w:p w14:paraId="4C010962">
            <w:pPr>
              <w:spacing w:line="560" w:lineRule="exact"/>
              <w:rPr>
                <w:rFonts w:hint="eastAsia" w:ascii="仿宋" w:hAnsi="仿宋" w:eastAsia="仿宋" w:cs="仿宋"/>
                <w:sz w:val="28"/>
                <w:szCs w:val="28"/>
              </w:rPr>
            </w:pPr>
            <w:r>
              <w:rPr>
                <w:rFonts w:hint="eastAsia" w:ascii="仿宋" w:hAnsi="仿宋" w:eastAsia="仿宋" w:cs="仿宋"/>
                <w:sz w:val="28"/>
                <w:szCs w:val="28"/>
              </w:rPr>
              <w:t>—安全带电操作的原则</w:t>
            </w:r>
          </w:p>
          <w:p w14:paraId="5ED1C539">
            <w:pPr>
              <w:spacing w:line="560" w:lineRule="exact"/>
              <w:rPr>
                <w:rFonts w:hint="eastAsia" w:ascii="仿宋" w:hAnsi="仿宋" w:eastAsia="仿宋" w:cs="仿宋"/>
                <w:sz w:val="28"/>
                <w:szCs w:val="28"/>
              </w:rPr>
            </w:pPr>
            <w:r>
              <w:rPr>
                <w:rFonts w:hint="eastAsia" w:ascii="仿宋" w:hAnsi="仿宋" w:eastAsia="仿宋" w:cs="仿宋"/>
                <w:sz w:val="28"/>
                <w:szCs w:val="28"/>
              </w:rPr>
              <w:t>—必须使用个人防护用品（PPE）的情况</w:t>
            </w:r>
          </w:p>
          <w:p w14:paraId="308806A2">
            <w:pPr>
              <w:spacing w:line="560" w:lineRule="exact"/>
              <w:rPr>
                <w:rFonts w:hint="eastAsia" w:ascii="仿宋" w:hAnsi="仿宋" w:eastAsia="仿宋" w:cs="仿宋"/>
                <w:sz w:val="28"/>
                <w:szCs w:val="28"/>
              </w:rPr>
            </w:pPr>
            <w:r>
              <w:rPr>
                <w:rFonts w:hint="eastAsia" w:ascii="仿宋" w:hAnsi="仿宋" w:eastAsia="仿宋" w:cs="仿宋"/>
                <w:sz w:val="28"/>
                <w:szCs w:val="28"/>
              </w:rPr>
              <w:t>—所有工具、材料的使用、维护和储存以及它们的安全指示</w:t>
            </w:r>
          </w:p>
          <w:p w14:paraId="6D73300B">
            <w:pPr>
              <w:spacing w:line="560" w:lineRule="exact"/>
              <w:rPr>
                <w:rFonts w:hint="eastAsia" w:ascii="仿宋" w:hAnsi="仿宋" w:eastAsia="仿宋" w:cs="仿宋"/>
                <w:sz w:val="28"/>
                <w:szCs w:val="28"/>
              </w:rPr>
            </w:pPr>
            <w:r>
              <w:rPr>
                <w:rFonts w:hint="eastAsia" w:ascii="仿宋" w:hAnsi="仿宋" w:eastAsia="仿宋" w:cs="仿宋"/>
                <w:sz w:val="28"/>
                <w:szCs w:val="28"/>
              </w:rPr>
              <w:t>—保持工作区域整洁的重要性</w:t>
            </w:r>
          </w:p>
          <w:p w14:paraId="770702DD">
            <w:pPr>
              <w:spacing w:line="560" w:lineRule="exact"/>
              <w:rPr>
                <w:rFonts w:hint="eastAsia" w:ascii="仿宋" w:hAnsi="仿宋" w:eastAsia="仿宋" w:cs="仿宋"/>
                <w:sz w:val="28"/>
                <w:szCs w:val="28"/>
              </w:rPr>
            </w:pPr>
            <w:r>
              <w:rPr>
                <w:rFonts w:hint="eastAsia" w:ascii="仿宋" w:hAnsi="仿宋" w:eastAsia="仿宋" w:cs="仿宋"/>
                <w:sz w:val="28"/>
                <w:szCs w:val="28"/>
              </w:rPr>
              <w:t>—使用绿色材料和循环利用的可持续发展方法</w:t>
            </w:r>
          </w:p>
          <w:p w14:paraId="6305D5A3">
            <w:pPr>
              <w:spacing w:line="560" w:lineRule="exact"/>
              <w:rPr>
                <w:rFonts w:hint="eastAsia" w:ascii="仿宋" w:hAnsi="仿宋" w:eastAsia="仿宋" w:cs="仿宋"/>
                <w:sz w:val="28"/>
                <w:szCs w:val="28"/>
              </w:rPr>
            </w:pPr>
            <w:r>
              <w:rPr>
                <w:rFonts w:hint="eastAsia" w:ascii="仿宋" w:hAnsi="仿宋" w:eastAsia="仿宋" w:cs="仿宋"/>
                <w:sz w:val="28"/>
                <w:szCs w:val="28"/>
              </w:rPr>
              <w:t>—实际操作中最小化浪费的方法，帮助在保证质量的情况下管理花费</w:t>
            </w:r>
          </w:p>
          <w:p w14:paraId="71E1CA12">
            <w:pPr>
              <w:spacing w:line="560" w:lineRule="exact"/>
              <w:rPr>
                <w:rFonts w:hint="eastAsia" w:ascii="仿宋" w:hAnsi="仿宋" w:eastAsia="仿宋" w:cs="仿宋"/>
                <w:sz w:val="28"/>
                <w:szCs w:val="28"/>
              </w:rPr>
            </w:pPr>
            <w:r>
              <w:rPr>
                <w:rFonts w:hint="eastAsia" w:ascii="仿宋" w:hAnsi="仿宋" w:eastAsia="仿宋" w:cs="仿宋"/>
                <w:sz w:val="28"/>
                <w:szCs w:val="28"/>
              </w:rPr>
              <w:t>—实际操作中计划、精确性、检查、对细节的关注的重要性</w:t>
            </w:r>
          </w:p>
        </w:tc>
        <w:tc>
          <w:tcPr>
            <w:tcW w:w="1978" w:type="dxa"/>
            <w:vMerge w:val="continue"/>
            <w:tcBorders>
              <w:top w:val="single" w:color="auto" w:sz="4" w:space="0"/>
              <w:left w:val="single" w:color="auto" w:sz="4" w:space="0"/>
              <w:bottom w:val="single" w:color="auto" w:sz="4" w:space="0"/>
              <w:right w:val="single" w:color="auto" w:sz="4" w:space="0"/>
            </w:tcBorders>
            <w:vAlign w:val="center"/>
          </w:tcPr>
          <w:p w14:paraId="7E11F80A">
            <w:pPr>
              <w:spacing w:line="560" w:lineRule="exact"/>
              <w:jc w:val="center"/>
              <w:rPr>
                <w:rFonts w:hint="eastAsia" w:ascii="仿宋" w:hAnsi="仿宋" w:eastAsia="仿宋" w:cs="仿宋"/>
                <w:sz w:val="28"/>
                <w:szCs w:val="28"/>
                <w:lang w:val="en-GB"/>
              </w:rPr>
            </w:pPr>
          </w:p>
        </w:tc>
      </w:tr>
      <w:tr w14:paraId="750DC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5FC0B001">
            <w:pPr>
              <w:spacing w:line="560" w:lineRule="exact"/>
              <w:rPr>
                <w:rFonts w:hint="eastAsia" w:ascii="仿宋" w:hAnsi="仿宋" w:eastAsia="仿宋" w:cs="仿宋"/>
                <w:sz w:val="28"/>
                <w:szCs w:val="28"/>
              </w:rPr>
            </w:pPr>
            <w:r>
              <w:rPr>
                <w:rFonts w:hint="eastAsia" w:ascii="仿宋" w:hAnsi="仿宋" w:eastAsia="仿宋" w:cs="仿宋"/>
                <w:sz w:val="28"/>
                <w:szCs w:val="28"/>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7E2CF585">
            <w:pPr>
              <w:spacing w:line="560" w:lineRule="exact"/>
              <w:rPr>
                <w:rFonts w:hint="eastAsia" w:ascii="仿宋" w:hAnsi="仿宋" w:eastAsia="仿宋" w:cs="仿宋"/>
                <w:sz w:val="28"/>
                <w:szCs w:val="28"/>
              </w:rPr>
            </w:pPr>
            <w:r>
              <w:rPr>
                <w:rFonts w:hint="eastAsia" w:ascii="仿宋" w:hAnsi="仿宋" w:eastAsia="仿宋" w:cs="仿宋"/>
                <w:sz w:val="28"/>
                <w:szCs w:val="28"/>
              </w:rPr>
              <w:t>—遵守健康安全与环境的标准、规则和规定</w:t>
            </w:r>
          </w:p>
          <w:p w14:paraId="1DD3E362">
            <w:pPr>
              <w:spacing w:line="560" w:lineRule="exact"/>
              <w:rPr>
                <w:rFonts w:hint="eastAsia" w:ascii="仿宋" w:hAnsi="仿宋" w:eastAsia="仿宋" w:cs="仿宋"/>
                <w:sz w:val="28"/>
                <w:szCs w:val="28"/>
              </w:rPr>
            </w:pPr>
            <w:r>
              <w:rPr>
                <w:rFonts w:hint="eastAsia" w:ascii="仿宋" w:hAnsi="仿宋" w:eastAsia="仿宋" w:cs="仿宋"/>
                <w:sz w:val="28"/>
                <w:szCs w:val="28"/>
              </w:rPr>
              <w:t>—遵守电气安全流程</w:t>
            </w:r>
          </w:p>
          <w:p w14:paraId="64C6E803">
            <w:pPr>
              <w:spacing w:line="560" w:lineRule="exact"/>
              <w:rPr>
                <w:rFonts w:hint="eastAsia" w:ascii="仿宋" w:hAnsi="仿宋" w:eastAsia="仿宋" w:cs="仿宋"/>
                <w:sz w:val="28"/>
                <w:szCs w:val="28"/>
              </w:rPr>
            </w:pPr>
            <w:r>
              <w:rPr>
                <w:rFonts w:hint="eastAsia" w:ascii="仿宋" w:hAnsi="仿宋" w:eastAsia="仿宋" w:cs="仿宋"/>
                <w:sz w:val="28"/>
                <w:szCs w:val="28"/>
              </w:rPr>
              <w:t>—正确使用个人安全防护用品（PPE），包括安全鞋、耳部和眼部防护</w:t>
            </w:r>
          </w:p>
          <w:p w14:paraId="3DBFAAE2">
            <w:pPr>
              <w:spacing w:line="560" w:lineRule="exact"/>
              <w:rPr>
                <w:rFonts w:hint="eastAsia" w:ascii="仿宋" w:hAnsi="仿宋" w:eastAsia="仿宋" w:cs="仿宋"/>
                <w:sz w:val="28"/>
                <w:szCs w:val="28"/>
              </w:rPr>
            </w:pPr>
            <w:r>
              <w:rPr>
                <w:rFonts w:hint="eastAsia" w:ascii="仿宋" w:hAnsi="仿宋" w:eastAsia="仿宋" w:cs="仿宋"/>
                <w:sz w:val="28"/>
                <w:szCs w:val="28"/>
              </w:rPr>
              <w:t>—安全选择、使用、清洁、养护和储存所有工具和设备</w:t>
            </w:r>
          </w:p>
          <w:p w14:paraId="7D0B7A3D">
            <w:pPr>
              <w:spacing w:line="560" w:lineRule="exact"/>
              <w:rPr>
                <w:rFonts w:hint="eastAsia" w:ascii="仿宋" w:hAnsi="仿宋" w:eastAsia="仿宋" w:cs="仿宋"/>
                <w:sz w:val="28"/>
                <w:szCs w:val="28"/>
              </w:rPr>
            </w:pPr>
            <w:r>
              <w:rPr>
                <w:rFonts w:hint="eastAsia" w:ascii="仿宋" w:hAnsi="仿宋" w:eastAsia="仿宋" w:cs="仿宋"/>
                <w:sz w:val="28"/>
                <w:szCs w:val="28"/>
              </w:rPr>
              <w:t>—安全选择、使用和储存所有材料</w:t>
            </w:r>
          </w:p>
          <w:p w14:paraId="3C5D63B5">
            <w:pPr>
              <w:spacing w:line="560" w:lineRule="exact"/>
              <w:rPr>
                <w:rFonts w:hint="eastAsia" w:ascii="仿宋" w:hAnsi="仿宋" w:eastAsia="仿宋" w:cs="仿宋"/>
                <w:sz w:val="28"/>
                <w:szCs w:val="28"/>
              </w:rPr>
            </w:pPr>
            <w:r>
              <w:rPr>
                <w:rFonts w:hint="eastAsia" w:ascii="仿宋" w:hAnsi="仿宋" w:eastAsia="仿宋" w:cs="仿宋"/>
                <w:sz w:val="28"/>
                <w:szCs w:val="28"/>
              </w:rPr>
              <w:t>—合理计划工作区域，效率最大化，保持定期清洁的习惯</w:t>
            </w:r>
          </w:p>
          <w:p w14:paraId="65C6DFCF">
            <w:pPr>
              <w:spacing w:line="560" w:lineRule="exact"/>
              <w:rPr>
                <w:rFonts w:hint="eastAsia" w:ascii="仿宋" w:hAnsi="仿宋" w:eastAsia="仿宋" w:cs="仿宋"/>
                <w:sz w:val="28"/>
                <w:szCs w:val="28"/>
              </w:rPr>
            </w:pPr>
            <w:r>
              <w:rPr>
                <w:rFonts w:hint="eastAsia" w:ascii="仿宋" w:hAnsi="仿宋" w:eastAsia="仿宋" w:cs="仿宋"/>
                <w:sz w:val="28"/>
                <w:szCs w:val="28"/>
              </w:rPr>
              <w:t>—有效管理时间，高效工作，定期检查工作进展和成果</w:t>
            </w:r>
          </w:p>
          <w:p w14:paraId="1984E5DD">
            <w:pPr>
              <w:spacing w:line="560" w:lineRule="exact"/>
              <w:rPr>
                <w:rFonts w:hint="eastAsia" w:ascii="仿宋" w:hAnsi="仿宋" w:eastAsia="仿宋" w:cs="仿宋"/>
                <w:sz w:val="28"/>
                <w:szCs w:val="28"/>
              </w:rPr>
            </w:pPr>
            <w:r>
              <w:rPr>
                <w:rFonts w:hint="eastAsia" w:ascii="仿宋" w:hAnsi="仿宋" w:eastAsia="仿宋" w:cs="仿宋"/>
                <w:sz w:val="28"/>
                <w:szCs w:val="28"/>
              </w:rPr>
              <w:t>—建立并持续保证高质量标准和工作进程</w:t>
            </w:r>
          </w:p>
          <w:p w14:paraId="1A7304B6">
            <w:pPr>
              <w:spacing w:line="560" w:lineRule="exact"/>
              <w:rPr>
                <w:rFonts w:hint="eastAsia" w:ascii="仿宋" w:hAnsi="仿宋" w:eastAsia="仿宋" w:cs="仿宋"/>
                <w:sz w:val="28"/>
                <w:szCs w:val="28"/>
              </w:rPr>
            </w:pPr>
            <w:r>
              <w:rPr>
                <w:rFonts w:hint="eastAsia" w:ascii="仿宋" w:hAnsi="仿宋" w:eastAsia="仿宋" w:cs="仿宋"/>
                <w:sz w:val="28"/>
                <w:szCs w:val="28"/>
              </w:rPr>
              <w:t>—施工过程中严格遵守安全施工相关规范</w:t>
            </w:r>
          </w:p>
          <w:p w14:paraId="49888126">
            <w:pPr>
              <w:spacing w:line="560" w:lineRule="exact"/>
              <w:rPr>
                <w:rFonts w:hint="eastAsia" w:ascii="仿宋" w:hAnsi="仿宋" w:eastAsia="仿宋" w:cs="仿宋"/>
                <w:sz w:val="28"/>
                <w:szCs w:val="28"/>
              </w:rPr>
            </w:pPr>
            <w:r>
              <w:rPr>
                <w:rFonts w:hint="eastAsia" w:ascii="仿宋" w:hAnsi="仿宋" w:eastAsia="仿宋" w:cs="仿宋"/>
                <w:sz w:val="28"/>
                <w:szCs w:val="28"/>
              </w:rPr>
              <w:t>—施工过程中严格遵守文明施工相关规范</w:t>
            </w:r>
          </w:p>
        </w:tc>
        <w:tc>
          <w:tcPr>
            <w:tcW w:w="1978" w:type="dxa"/>
            <w:vMerge w:val="continue"/>
            <w:tcBorders>
              <w:top w:val="single" w:color="auto" w:sz="4" w:space="0"/>
              <w:left w:val="single" w:color="auto" w:sz="4" w:space="0"/>
              <w:bottom w:val="single" w:color="auto" w:sz="4" w:space="0"/>
              <w:right w:val="single" w:color="auto" w:sz="4" w:space="0"/>
            </w:tcBorders>
            <w:vAlign w:val="center"/>
          </w:tcPr>
          <w:p w14:paraId="14CF7024">
            <w:pPr>
              <w:spacing w:line="560" w:lineRule="exact"/>
              <w:jc w:val="center"/>
              <w:rPr>
                <w:rFonts w:hint="eastAsia" w:ascii="仿宋" w:hAnsi="仿宋" w:eastAsia="仿宋" w:cs="仿宋"/>
                <w:sz w:val="28"/>
                <w:szCs w:val="28"/>
                <w:lang w:val="en-GB"/>
              </w:rPr>
            </w:pPr>
          </w:p>
        </w:tc>
      </w:tr>
      <w:tr w14:paraId="2D978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2C8BE47E">
            <w:pPr>
              <w:spacing w:line="560" w:lineRule="exact"/>
              <w:jc w:val="center"/>
              <w:rPr>
                <w:rFonts w:hint="eastAsia" w:ascii="仿宋" w:hAnsi="仿宋" w:eastAsia="仿宋" w:cs="仿宋"/>
                <w:b/>
                <w:bCs/>
                <w:sz w:val="28"/>
                <w:szCs w:val="28"/>
              </w:rPr>
            </w:pPr>
            <w:r>
              <w:rPr>
                <w:rFonts w:hint="eastAsia" w:ascii="仿宋" w:hAnsi="仿宋" w:eastAsia="仿宋" w:cs="仿宋"/>
                <w:b/>
                <w:bCs/>
                <w:sz w:val="28"/>
                <w:szCs w:val="28"/>
              </w:rPr>
              <w:t>2</w:t>
            </w:r>
          </w:p>
        </w:tc>
        <w:tc>
          <w:tcPr>
            <w:tcW w:w="5415" w:type="dxa"/>
            <w:tcBorders>
              <w:top w:val="single" w:color="auto" w:sz="4" w:space="0"/>
              <w:left w:val="single" w:color="auto" w:sz="4" w:space="0"/>
              <w:bottom w:val="single" w:color="auto" w:sz="4" w:space="0"/>
              <w:right w:val="single" w:color="auto" w:sz="4" w:space="0"/>
            </w:tcBorders>
            <w:vAlign w:val="center"/>
          </w:tcPr>
          <w:p w14:paraId="0DC9832E">
            <w:pPr>
              <w:spacing w:line="560" w:lineRule="exact"/>
              <w:jc w:val="center"/>
              <w:rPr>
                <w:rFonts w:hint="eastAsia" w:ascii="仿宋" w:hAnsi="仿宋" w:eastAsia="仿宋" w:cs="仿宋"/>
                <w:b/>
                <w:bCs/>
                <w:sz w:val="28"/>
                <w:szCs w:val="28"/>
              </w:rPr>
            </w:pPr>
            <w:r>
              <w:rPr>
                <w:rFonts w:hint="eastAsia" w:ascii="仿宋" w:hAnsi="仿宋" w:eastAsia="仿宋" w:cs="仿宋"/>
                <w:b/>
                <w:bCs/>
                <w:sz w:val="28"/>
                <w:szCs w:val="28"/>
              </w:rPr>
              <w:t>电路设计</w:t>
            </w:r>
          </w:p>
        </w:tc>
        <w:tc>
          <w:tcPr>
            <w:tcW w:w="1978" w:type="dxa"/>
            <w:vMerge w:val="restart"/>
            <w:tcBorders>
              <w:top w:val="single" w:color="auto" w:sz="4" w:space="0"/>
              <w:left w:val="single" w:color="auto" w:sz="4" w:space="0"/>
              <w:bottom w:val="single" w:color="auto" w:sz="4" w:space="0"/>
              <w:right w:val="single" w:color="auto" w:sz="4" w:space="0"/>
            </w:tcBorders>
            <w:vAlign w:val="center"/>
          </w:tcPr>
          <w:p w14:paraId="06BA212E">
            <w:pPr>
              <w:spacing w:line="560" w:lineRule="exact"/>
              <w:jc w:val="center"/>
              <w:rPr>
                <w:rFonts w:hint="eastAsia" w:ascii="仿宋" w:hAnsi="仿宋" w:eastAsia="仿宋" w:cs="仿宋"/>
                <w:sz w:val="28"/>
                <w:szCs w:val="28"/>
              </w:rPr>
            </w:pPr>
            <w:r>
              <w:rPr>
                <w:rFonts w:hint="eastAsia" w:ascii="仿宋" w:hAnsi="仿宋" w:eastAsia="仿宋" w:cs="仿宋"/>
                <w:sz w:val="28"/>
                <w:szCs w:val="28"/>
                <w:lang w:val="en-US" w:eastAsia="zh-CN"/>
              </w:rPr>
              <w:t>1</w:t>
            </w:r>
            <w:r>
              <w:rPr>
                <w:rFonts w:hint="eastAsia" w:ascii="仿宋" w:hAnsi="仿宋" w:eastAsia="仿宋" w:cs="仿宋"/>
                <w:sz w:val="28"/>
                <w:szCs w:val="28"/>
              </w:rPr>
              <w:t>0</w:t>
            </w:r>
          </w:p>
        </w:tc>
      </w:tr>
      <w:tr w14:paraId="762047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2A3AB002">
            <w:pPr>
              <w:spacing w:line="560" w:lineRule="exact"/>
              <w:rPr>
                <w:rFonts w:hint="eastAsia" w:ascii="仿宋" w:hAnsi="仿宋" w:eastAsia="仿宋" w:cs="仿宋"/>
                <w:sz w:val="28"/>
                <w:szCs w:val="28"/>
              </w:rPr>
            </w:pPr>
            <w:r>
              <w:rPr>
                <w:rFonts w:hint="eastAsia" w:ascii="仿宋" w:hAnsi="仿宋" w:eastAsia="仿宋" w:cs="仿宋"/>
                <w:sz w:val="28"/>
                <w:szCs w:val="28"/>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287F119F">
            <w:pPr>
              <w:spacing w:line="560" w:lineRule="exact"/>
              <w:rPr>
                <w:rFonts w:hint="eastAsia" w:ascii="仿宋" w:hAnsi="仿宋" w:eastAsia="仿宋" w:cs="仿宋"/>
                <w:sz w:val="28"/>
                <w:szCs w:val="28"/>
              </w:rPr>
            </w:pPr>
            <w:r>
              <w:rPr>
                <w:rFonts w:hint="eastAsia" w:ascii="仿宋" w:hAnsi="仿宋" w:eastAsia="仿宋" w:cs="仿宋"/>
                <w:sz w:val="28"/>
                <w:szCs w:val="28"/>
              </w:rPr>
              <w:t>—电路设计软件的使用</w:t>
            </w:r>
          </w:p>
          <w:p w14:paraId="2DD3D2E2">
            <w:pPr>
              <w:spacing w:line="560" w:lineRule="exact"/>
              <w:rPr>
                <w:rFonts w:hint="eastAsia" w:ascii="仿宋" w:hAnsi="仿宋" w:eastAsia="仿宋" w:cs="仿宋"/>
                <w:sz w:val="28"/>
                <w:szCs w:val="28"/>
              </w:rPr>
            </w:pPr>
            <w:r>
              <w:rPr>
                <w:rFonts w:hint="eastAsia" w:ascii="仿宋" w:hAnsi="仿宋" w:eastAsia="仿宋" w:cs="仿宋"/>
                <w:sz w:val="28"/>
                <w:szCs w:val="28"/>
              </w:rPr>
              <w:t>—电路器件正确选用</w:t>
            </w:r>
          </w:p>
        </w:tc>
        <w:tc>
          <w:tcPr>
            <w:tcW w:w="1978" w:type="dxa"/>
            <w:vMerge w:val="continue"/>
            <w:tcBorders>
              <w:top w:val="single" w:color="auto" w:sz="4" w:space="0"/>
              <w:left w:val="single" w:color="auto" w:sz="4" w:space="0"/>
              <w:bottom w:val="single" w:color="auto" w:sz="4" w:space="0"/>
              <w:right w:val="single" w:color="auto" w:sz="4" w:space="0"/>
            </w:tcBorders>
            <w:vAlign w:val="center"/>
          </w:tcPr>
          <w:p w14:paraId="324E04F0">
            <w:pPr>
              <w:spacing w:line="560" w:lineRule="exact"/>
              <w:jc w:val="center"/>
              <w:rPr>
                <w:rFonts w:hint="eastAsia" w:ascii="仿宋" w:hAnsi="仿宋" w:eastAsia="仿宋" w:cs="仿宋"/>
                <w:sz w:val="28"/>
                <w:szCs w:val="28"/>
                <w:lang w:val="en-GB"/>
              </w:rPr>
            </w:pPr>
          </w:p>
        </w:tc>
      </w:tr>
      <w:tr w14:paraId="43C45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4F528BB9">
            <w:pPr>
              <w:spacing w:line="560" w:lineRule="exact"/>
              <w:rPr>
                <w:rFonts w:hint="eastAsia" w:ascii="仿宋" w:hAnsi="仿宋" w:eastAsia="仿宋" w:cs="仿宋"/>
                <w:sz w:val="28"/>
                <w:szCs w:val="28"/>
              </w:rPr>
            </w:pPr>
            <w:r>
              <w:rPr>
                <w:rFonts w:hint="eastAsia" w:ascii="仿宋" w:hAnsi="仿宋" w:eastAsia="仿宋" w:cs="仿宋"/>
                <w:sz w:val="28"/>
                <w:szCs w:val="28"/>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2CC7157F">
            <w:pPr>
              <w:spacing w:line="560" w:lineRule="exact"/>
              <w:rPr>
                <w:rFonts w:hint="eastAsia" w:ascii="仿宋" w:hAnsi="仿宋" w:eastAsia="仿宋" w:cs="仿宋"/>
                <w:sz w:val="28"/>
                <w:szCs w:val="28"/>
              </w:rPr>
            </w:pPr>
            <w:r>
              <w:rPr>
                <w:rFonts w:hint="eastAsia" w:ascii="仿宋" w:hAnsi="仿宋" w:eastAsia="仿宋" w:cs="仿宋"/>
                <w:sz w:val="28"/>
                <w:szCs w:val="28"/>
              </w:rPr>
              <w:t>—能正确使用软件设计图纸</w:t>
            </w:r>
          </w:p>
          <w:p w14:paraId="6C906214">
            <w:pPr>
              <w:spacing w:line="560" w:lineRule="exact"/>
              <w:rPr>
                <w:rFonts w:hint="eastAsia" w:ascii="仿宋" w:hAnsi="仿宋" w:eastAsia="仿宋" w:cs="仿宋"/>
                <w:sz w:val="28"/>
                <w:szCs w:val="28"/>
              </w:rPr>
            </w:pPr>
            <w:r>
              <w:rPr>
                <w:rFonts w:hint="eastAsia" w:ascii="仿宋" w:hAnsi="仿宋" w:eastAsia="仿宋" w:cs="仿宋"/>
                <w:sz w:val="28"/>
                <w:szCs w:val="28"/>
              </w:rPr>
              <w:t>—能够根据任务要求设计及调整图纸</w:t>
            </w:r>
          </w:p>
        </w:tc>
        <w:tc>
          <w:tcPr>
            <w:tcW w:w="1978" w:type="dxa"/>
            <w:vMerge w:val="continue"/>
            <w:tcBorders>
              <w:top w:val="single" w:color="auto" w:sz="4" w:space="0"/>
              <w:left w:val="single" w:color="auto" w:sz="4" w:space="0"/>
              <w:bottom w:val="single" w:color="auto" w:sz="4" w:space="0"/>
              <w:right w:val="single" w:color="auto" w:sz="4" w:space="0"/>
            </w:tcBorders>
            <w:vAlign w:val="center"/>
          </w:tcPr>
          <w:p w14:paraId="7A0F9B43">
            <w:pPr>
              <w:spacing w:line="560" w:lineRule="exact"/>
              <w:jc w:val="center"/>
              <w:rPr>
                <w:rFonts w:hint="eastAsia" w:ascii="仿宋" w:hAnsi="仿宋" w:eastAsia="仿宋" w:cs="仿宋"/>
                <w:sz w:val="28"/>
                <w:szCs w:val="28"/>
                <w:lang w:val="en-GB"/>
              </w:rPr>
            </w:pPr>
          </w:p>
        </w:tc>
      </w:tr>
      <w:tr w14:paraId="2A61C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683347A1">
            <w:pPr>
              <w:spacing w:line="560" w:lineRule="exact"/>
              <w:jc w:val="center"/>
              <w:rPr>
                <w:rFonts w:hint="eastAsia" w:ascii="仿宋" w:hAnsi="仿宋" w:eastAsia="仿宋" w:cs="仿宋"/>
                <w:b/>
                <w:bCs/>
                <w:sz w:val="28"/>
                <w:szCs w:val="28"/>
                <w:lang w:eastAsia="zh-CN"/>
              </w:rPr>
            </w:pPr>
            <w:r>
              <w:rPr>
                <w:rFonts w:hint="eastAsia" w:ascii="仿宋" w:hAnsi="仿宋" w:eastAsia="仿宋" w:cs="仿宋"/>
                <w:b/>
                <w:bCs/>
                <w:sz w:val="28"/>
                <w:szCs w:val="28"/>
                <w:lang w:val="en-US" w:eastAsia="zh-CN"/>
              </w:rPr>
              <w:t>3</w:t>
            </w:r>
          </w:p>
        </w:tc>
        <w:tc>
          <w:tcPr>
            <w:tcW w:w="5415" w:type="dxa"/>
            <w:tcBorders>
              <w:top w:val="single" w:color="auto" w:sz="4" w:space="0"/>
              <w:left w:val="single" w:color="auto" w:sz="4" w:space="0"/>
              <w:bottom w:val="single" w:color="auto" w:sz="4" w:space="0"/>
              <w:right w:val="single" w:color="auto" w:sz="4" w:space="0"/>
            </w:tcBorders>
            <w:vAlign w:val="center"/>
          </w:tcPr>
          <w:p w14:paraId="124FCA0D">
            <w:pPr>
              <w:spacing w:line="560" w:lineRule="exact"/>
              <w:jc w:val="center"/>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电气线路安装调试</w:t>
            </w:r>
          </w:p>
        </w:tc>
        <w:tc>
          <w:tcPr>
            <w:tcW w:w="1978" w:type="dxa"/>
            <w:vMerge w:val="restart"/>
            <w:tcBorders>
              <w:top w:val="single" w:color="auto" w:sz="4" w:space="0"/>
              <w:left w:val="single" w:color="auto" w:sz="4" w:space="0"/>
              <w:right w:val="single" w:color="auto" w:sz="4" w:space="0"/>
            </w:tcBorders>
            <w:vAlign w:val="center"/>
          </w:tcPr>
          <w:p w14:paraId="01EE3487">
            <w:pPr>
              <w:spacing w:line="560" w:lineRule="exact"/>
              <w:jc w:val="center"/>
              <w:rPr>
                <w:rFonts w:hint="eastAsia" w:ascii="仿宋" w:hAnsi="仿宋" w:eastAsia="仿宋" w:cs="仿宋"/>
                <w:sz w:val="28"/>
                <w:szCs w:val="28"/>
              </w:rPr>
            </w:pPr>
            <w:r>
              <w:rPr>
                <w:rFonts w:hint="eastAsia" w:ascii="仿宋" w:hAnsi="仿宋" w:eastAsia="仿宋" w:cs="仿宋"/>
                <w:sz w:val="28"/>
                <w:szCs w:val="28"/>
                <w:lang w:val="en-US" w:eastAsia="zh-CN"/>
              </w:rPr>
              <w:t>2</w:t>
            </w:r>
            <w:r>
              <w:rPr>
                <w:rFonts w:hint="eastAsia" w:ascii="仿宋" w:hAnsi="仿宋" w:eastAsia="仿宋" w:cs="仿宋"/>
                <w:sz w:val="28"/>
                <w:szCs w:val="28"/>
              </w:rPr>
              <w:t>0</w:t>
            </w:r>
          </w:p>
        </w:tc>
      </w:tr>
      <w:tr w14:paraId="67B10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04B0D730">
            <w:pPr>
              <w:spacing w:line="560" w:lineRule="exact"/>
              <w:rPr>
                <w:rFonts w:hint="eastAsia" w:ascii="仿宋" w:hAnsi="仿宋" w:eastAsia="仿宋" w:cs="仿宋"/>
                <w:sz w:val="28"/>
                <w:szCs w:val="28"/>
              </w:rPr>
            </w:pPr>
            <w:r>
              <w:rPr>
                <w:rFonts w:hint="eastAsia" w:ascii="仿宋" w:hAnsi="仿宋" w:eastAsia="仿宋" w:cs="仿宋"/>
                <w:sz w:val="28"/>
                <w:szCs w:val="28"/>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0F3BEE75">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w:t>
            </w:r>
            <w:r>
              <w:rPr>
                <w:rFonts w:hint="eastAsia" w:ascii="仿宋" w:hAnsi="仿宋" w:eastAsia="仿宋" w:cs="仿宋"/>
                <w:sz w:val="28"/>
                <w:szCs w:val="28"/>
                <w:lang w:val="en-US" w:eastAsia="zh-CN"/>
              </w:rPr>
              <w:t>电气线路安装</w:t>
            </w:r>
          </w:p>
          <w:p w14:paraId="0937C3D1">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w:t>
            </w:r>
            <w:r>
              <w:rPr>
                <w:rFonts w:hint="eastAsia" w:ascii="仿宋" w:hAnsi="仿宋" w:eastAsia="仿宋" w:cs="仿宋"/>
                <w:sz w:val="28"/>
                <w:szCs w:val="28"/>
                <w:lang w:val="en-US" w:eastAsia="zh-CN"/>
              </w:rPr>
              <w:t>电气线路调试</w:t>
            </w:r>
          </w:p>
        </w:tc>
        <w:tc>
          <w:tcPr>
            <w:tcW w:w="1978" w:type="dxa"/>
            <w:vMerge w:val="continue"/>
            <w:tcBorders>
              <w:left w:val="single" w:color="auto" w:sz="4" w:space="0"/>
              <w:right w:val="single" w:color="auto" w:sz="4" w:space="0"/>
            </w:tcBorders>
            <w:vAlign w:val="center"/>
          </w:tcPr>
          <w:p w14:paraId="3B5FDD14">
            <w:pPr>
              <w:spacing w:line="560" w:lineRule="exact"/>
              <w:jc w:val="center"/>
              <w:rPr>
                <w:rFonts w:hint="eastAsia" w:ascii="仿宋" w:hAnsi="仿宋" w:eastAsia="仿宋" w:cs="仿宋"/>
                <w:sz w:val="28"/>
                <w:szCs w:val="28"/>
                <w:lang w:val="en-GB"/>
              </w:rPr>
            </w:pPr>
          </w:p>
        </w:tc>
      </w:tr>
      <w:tr w14:paraId="4480FF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0E235DC4">
            <w:pPr>
              <w:spacing w:line="560" w:lineRule="exact"/>
              <w:rPr>
                <w:rFonts w:hint="eastAsia" w:ascii="仿宋" w:hAnsi="仿宋" w:eastAsia="仿宋" w:cs="仿宋"/>
                <w:sz w:val="28"/>
                <w:szCs w:val="28"/>
              </w:rPr>
            </w:pPr>
            <w:r>
              <w:rPr>
                <w:rFonts w:hint="eastAsia" w:ascii="仿宋" w:hAnsi="仿宋" w:eastAsia="仿宋" w:cs="仿宋"/>
                <w:sz w:val="28"/>
                <w:szCs w:val="28"/>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7DD0D36F">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—按照</w:t>
            </w:r>
            <w:r>
              <w:rPr>
                <w:rFonts w:hint="eastAsia" w:ascii="仿宋" w:hAnsi="仿宋" w:eastAsia="仿宋" w:cs="仿宋"/>
                <w:sz w:val="28"/>
                <w:szCs w:val="28"/>
                <w:lang w:val="en-US" w:eastAsia="zh-CN"/>
              </w:rPr>
              <w:t>设计完成的电路进行线路的安装</w:t>
            </w:r>
          </w:p>
          <w:p w14:paraId="4F4C421C">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—按照</w:t>
            </w:r>
            <w:r>
              <w:rPr>
                <w:rFonts w:hint="eastAsia" w:ascii="仿宋" w:hAnsi="仿宋" w:eastAsia="仿宋" w:cs="仿宋"/>
                <w:sz w:val="28"/>
                <w:szCs w:val="28"/>
                <w:lang w:val="en-US" w:eastAsia="zh-CN"/>
              </w:rPr>
              <w:t>按照功能要求进行线路的调试</w:t>
            </w:r>
          </w:p>
        </w:tc>
        <w:tc>
          <w:tcPr>
            <w:tcW w:w="1978" w:type="dxa"/>
            <w:vMerge w:val="continue"/>
            <w:tcBorders>
              <w:left w:val="single" w:color="auto" w:sz="4" w:space="0"/>
              <w:bottom w:val="single" w:color="auto" w:sz="4" w:space="0"/>
              <w:right w:val="single" w:color="auto" w:sz="4" w:space="0"/>
            </w:tcBorders>
            <w:vAlign w:val="center"/>
          </w:tcPr>
          <w:p w14:paraId="3B90FE85">
            <w:pPr>
              <w:spacing w:line="560" w:lineRule="exact"/>
              <w:jc w:val="center"/>
              <w:rPr>
                <w:rFonts w:hint="eastAsia" w:ascii="仿宋" w:hAnsi="仿宋" w:eastAsia="仿宋" w:cs="仿宋"/>
                <w:sz w:val="28"/>
                <w:szCs w:val="28"/>
                <w:lang w:val="en-GB"/>
              </w:rPr>
            </w:pPr>
          </w:p>
        </w:tc>
      </w:tr>
      <w:tr w14:paraId="14209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shd w:val="clear" w:color="auto" w:fill="auto"/>
            <w:vAlign w:val="center"/>
          </w:tcPr>
          <w:p w14:paraId="23DE1F2A">
            <w:pPr>
              <w:spacing w:line="560" w:lineRule="exact"/>
              <w:jc w:val="center"/>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4</w:t>
            </w:r>
          </w:p>
        </w:tc>
        <w:tc>
          <w:tcPr>
            <w:tcW w:w="5415" w:type="dxa"/>
            <w:tcBorders>
              <w:top w:val="single" w:color="auto" w:sz="4" w:space="0"/>
              <w:left w:val="single" w:color="auto" w:sz="4" w:space="0"/>
              <w:bottom w:val="single" w:color="auto" w:sz="4" w:space="0"/>
              <w:right w:val="single" w:color="auto" w:sz="4" w:space="0"/>
            </w:tcBorders>
            <w:shd w:val="clear" w:color="auto" w:fill="auto"/>
            <w:vAlign w:val="center"/>
          </w:tcPr>
          <w:p w14:paraId="1B5E5D62">
            <w:pPr>
              <w:spacing w:line="560" w:lineRule="exact"/>
              <w:jc w:val="center"/>
              <w:rPr>
                <w:rFonts w:hint="eastAsia" w:ascii="仿宋" w:hAnsi="仿宋" w:eastAsia="仿宋" w:cs="仿宋"/>
                <w:b/>
                <w:bCs/>
                <w:sz w:val="28"/>
                <w:szCs w:val="28"/>
                <w:lang w:val="en-US" w:eastAsia="zh-CN"/>
              </w:rPr>
            </w:pPr>
            <w:r>
              <w:rPr>
                <w:rFonts w:hint="eastAsia" w:ascii="仿宋" w:hAnsi="仿宋" w:eastAsia="仿宋" w:cs="仿宋"/>
                <w:b/>
                <w:bCs/>
                <w:sz w:val="28"/>
                <w:szCs w:val="28"/>
              </w:rPr>
              <w:t>工业控制系统的编程与调试</w:t>
            </w:r>
          </w:p>
        </w:tc>
        <w:tc>
          <w:tcPr>
            <w:tcW w:w="1978" w:type="dxa"/>
            <w:vMerge w:val="restart"/>
            <w:tcBorders>
              <w:left w:val="single" w:color="auto" w:sz="4" w:space="0"/>
              <w:right w:val="single" w:color="auto" w:sz="4" w:space="0"/>
            </w:tcBorders>
            <w:shd w:val="clear" w:color="auto" w:fill="auto"/>
            <w:vAlign w:val="center"/>
          </w:tcPr>
          <w:p w14:paraId="58F0DE37">
            <w:pPr>
              <w:spacing w:line="560" w:lineRule="exact"/>
              <w:jc w:val="center"/>
              <w:rPr>
                <w:rFonts w:hint="eastAsia" w:ascii="仿宋" w:hAnsi="仿宋" w:eastAsia="仿宋" w:cs="仿宋"/>
                <w:sz w:val="28"/>
                <w:szCs w:val="28"/>
              </w:rPr>
            </w:pPr>
            <w:r>
              <w:rPr>
                <w:rFonts w:hint="eastAsia" w:ascii="仿宋" w:hAnsi="仿宋" w:eastAsia="仿宋" w:cs="仿宋"/>
                <w:sz w:val="28"/>
                <w:szCs w:val="28"/>
                <w:lang w:val="en-US" w:eastAsia="zh-CN"/>
              </w:rPr>
              <w:t>3</w:t>
            </w:r>
            <w:r>
              <w:rPr>
                <w:rFonts w:hint="eastAsia" w:ascii="仿宋" w:hAnsi="仿宋" w:eastAsia="仿宋" w:cs="仿宋"/>
                <w:sz w:val="28"/>
                <w:szCs w:val="28"/>
              </w:rPr>
              <w:t>0</w:t>
            </w:r>
          </w:p>
        </w:tc>
      </w:tr>
      <w:tr w14:paraId="5A8CD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shd w:val="clear" w:color="auto" w:fill="auto"/>
            <w:vAlign w:val="center"/>
          </w:tcPr>
          <w:p w14:paraId="4152FF18">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基本知识</w:t>
            </w:r>
          </w:p>
        </w:tc>
        <w:tc>
          <w:tcPr>
            <w:tcW w:w="5415" w:type="dxa"/>
            <w:tcBorders>
              <w:top w:val="single" w:color="auto" w:sz="4" w:space="0"/>
              <w:left w:val="single" w:color="auto" w:sz="4" w:space="0"/>
              <w:bottom w:val="single" w:color="auto" w:sz="4" w:space="0"/>
              <w:right w:val="single" w:color="auto" w:sz="4" w:space="0"/>
            </w:tcBorders>
            <w:shd w:val="clear" w:color="auto" w:fill="auto"/>
            <w:vAlign w:val="center"/>
          </w:tcPr>
          <w:p w14:paraId="6E8C2DFA">
            <w:pPr>
              <w:spacing w:line="560" w:lineRule="exact"/>
              <w:rPr>
                <w:rFonts w:hint="eastAsia" w:ascii="仿宋" w:hAnsi="仿宋" w:eastAsia="仿宋" w:cs="仿宋"/>
                <w:sz w:val="28"/>
                <w:szCs w:val="28"/>
              </w:rPr>
            </w:pPr>
            <w:r>
              <w:rPr>
                <w:rFonts w:hint="eastAsia" w:ascii="仿宋" w:hAnsi="仿宋" w:eastAsia="仿宋" w:cs="仿宋"/>
                <w:sz w:val="28"/>
                <w:szCs w:val="28"/>
              </w:rPr>
              <w:t>—线路检测</w:t>
            </w:r>
          </w:p>
          <w:p w14:paraId="406EBD7D">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—程序调试</w:t>
            </w:r>
          </w:p>
        </w:tc>
        <w:tc>
          <w:tcPr>
            <w:tcW w:w="1978" w:type="dxa"/>
            <w:vMerge w:val="continue"/>
            <w:tcBorders>
              <w:left w:val="single" w:color="auto" w:sz="4" w:space="0"/>
              <w:right w:val="single" w:color="auto" w:sz="4" w:space="0"/>
            </w:tcBorders>
            <w:vAlign w:val="center"/>
          </w:tcPr>
          <w:p w14:paraId="4D052C99">
            <w:pPr>
              <w:spacing w:line="560" w:lineRule="exact"/>
              <w:jc w:val="center"/>
              <w:rPr>
                <w:rFonts w:hint="eastAsia" w:ascii="仿宋" w:hAnsi="仿宋" w:eastAsia="仿宋" w:cs="仿宋"/>
                <w:sz w:val="28"/>
                <w:szCs w:val="28"/>
                <w:lang w:val="en-GB"/>
              </w:rPr>
            </w:pPr>
          </w:p>
        </w:tc>
      </w:tr>
      <w:tr w14:paraId="260E9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shd w:val="clear" w:color="auto" w:fill="auto"/>
            <w:vAlign w:val="center"/>
          </w:tcPr>
          <w:p w14:paraId="680BF70E">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工作能力</w:t>
            </w:r>
          </w:p>
        </w:tc>
        <w:tc>
          <w:tcPr>
            <w:tcW w:w="5415" w:type="dxa"/>
            <w:tcBorders>
              <w:top w:val="single" w:color="auto" w:sz="4" w:space="0"/>
              <w:left w:val="single" w:color="auto" w:sz="4" w:space="0"/>
              <w:bottom w:val="single" w:color="auto" w:sz="4" w:space="0"/>
              <w:right w:val="single" w:color="auto" w:sz="4" w:space="0"/>
            </w:tcBorders>
            <w:shd w:val="clear" w:color="auto" w:fill="auto"/>
            <w:vAlign w:val="center"/>
          </w:tcPr>
          <w:p w14:paraId="54CA6BBA">
            <w:pPr>
              <w:spacing w:line="560" w:lineRule="exact"/>
              <w:rPr>
                <w:rFonts w:hint="eastAsia" w:ascii="仿宋" w:hAnsi="仿宋" w:eastAsia="仿宋" w:cs="仿宋"/>
                <w:sz w:val="28"/>
                <w:szCs w:val="28"/>
              </w:rPr>
            </w:pPr>
            <w:r>
              <w:rPr>
                <w:rFonts w:hint="eastAsia" w:ascii="仿宋" w:hAnsi="仿宋" w:eastAsia="仿宋" w:cs="仿宋"/>
                <w:sz w:val="28"/>
                <w:szCs w:val="28"/>
              </w:rPr>
              <w:t>—能完成线路检测</w:t>
            </w:r>
          </w:p>
          <w:p w14:paraId="4A31CDDA">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—能根据任务书调试程序</w:t>
            </w:r>
          </w:p>
        </w:tc>
        <w:tc>
          <w:tcPr>
            <w:tcW w:w="1978" w:type="dxa"/>
            <w:vMerge w:val="continue"/>
            <w:tcBorders>
              <w:left w:val="single" w:color="auto" w:sz="4" w:space="0"/>
              <w:bottom w:val="single" w:color="auto" w:sz="4" w:space="0"/>
              <w:right w:val="single" w:color="auto" w:sz="4" w:space="0"/>
            </w:tcBorders>
            <w:vAlign w:val="center"/>
          </w:tcPr>
          <w:p w14:paraId="06F5FD99">
            <w:pPr>
              <w:spacing w:line="560" w:lineRule="exact"/>
              <w:jc w:val="center"/>
              <w:rPr>
                <w:rFonts w:hint="eastAsia" w:ascii="仿宋" w:hAnsi="仿宋" w:eastAsia="仿宋" w:cs="仿宋"/>
                <w:sz w:val="28"/>
                <w:szCs w:val="28"/>
                <w:lang w:val="en-GB"/>
              </w:rPr>
            </w:pPr>
          </w:p>
        </w:tc>
      </w:tr>
      <w:tr w14:paraId="163B98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shd w:val="clear" w:color="auto" w:fill="auto"/>
            <w:vAlign w:val="center"/>
          </w:tcPr>
          <w:p w14:paraId="180F64E6">
            <w:pPr>
              <w:spacing w:line="560" w:lineRule="exact"/>
              <w:jc w:val="center"/>
              <w:rPr>
                <w:rFonts w:hint="eastAsia" w:ascii="仿宋" w:hAnsi="仿宋" w:eastAsia="仿宋" w:cs="仿宋"/>
                <w:b/>
                <w:bCs/>
                <w:sz w:val="28"/>
                <w:szCs w:val="28"/>
                <w:lang w:val="en-US" w:eastAsia="zh-CN"/>
              </w:rPr>
            </w:pPr>
            <w:r>
              <w:rPr>
                <w:rFonts w:hint="eastAsia" w:ascii="仿宋" w:hAnsi="仿宋" w:eastAsia="仿宋" w:cs="仿宋"/>
                <w:b/>
                <w:bCs/>
                <w:sz w:val="28"/>
                <w:szCs w:val="28"/>
                <w:lang w:val="en-US" w:eastAsia="zh-CN"/>
              </w:rPr>
              <w:t>5</w:t>
            </w:r>
          </w:p>
        </w:tc>
        <w:tc>
          <w:tcPr>
            <w:tcW w:w="5415" w:type="dxa"/>
            <w:tcBorders>
              <w:top w:val="single" w:color="auto" w:sz="4" w:space="0"/>
              <w:left w:val="single" w:color="auto" w:sz="4" w:space="0"/>
              <w:bottom w:val="single" w:color="auto" w:sz="4" w:space="0"/>
              <w:right w:val="single" w:color="auto" w:sz="4" w:space="0"/>
            </w:tcBorders>
            <w:shd w:val="clear" w:color="auto" w:fill="auto"/>
            <w:vAlign w:val="center"/>
          </w:tcPr>
          <w:p w14:paraId="219E85A0">
            <w:pPr>
              <w:spacing w:line="560" w:lineRule="exact"/>
              <w:jc w:val="center"/>
              <w:rPr>
                <w:rFonts w:hint="eastAsia" w:ascii="仿宋" w:hAnsi="仿宋" w:eastAsia="仿宋" w:cs="仿宋"/>
                <w:b/>
                <w:bCs/>
                <w:sz w:val="28"/>
                <w:szCs w:val="28"/>
                <w:lang w:val="en-US" w:eastAsia="zh-CN"/>
              </w:rPr>
            </w:pPr>
            <w:r>
              <w:rPr>
                <w:rFonts w:hint="eastAsia" w:ascii="仿宋" w:hAnsi="仿宋" w:eastAsia="仿宋" w:cs="仿宋"/>
                <w:b/>
                <w:bCs/>
                <w:sz w:val="28"/>
                <w:szCs w:val="28"/>
              </w:rPr>
              <w:t>电气设备故障诊断</w:t>
            </w:r>
          </w:p>
        </w:tc>
        <w:tc>
          <w:tcPr>
            <w:tcW w:w="1978" w:type="dxa"/>
            <w:vMerge w:val="restart"/>
            <w:tcBorders>
              <w:left w:val="single" w:color="auto" w:sz="4" w:space="0"/>
              <w:right w:val="single" w:color="auto" w:sz="4" w:space="0"/>
            </w:tcBorders>
            <w:shd w:val="clear" w:color="auto" w:fill="auto"/>
            <w:vAlign w:val="center"/>
          </w:tcPr>
          <w:p w14:paraId="59791C32">
            <w:pPr>
              <w:spacing w:line="560" w:lineRule="exact"/>
              <w:jc w:val="center"/>
              <w:rPr>
                <w:rFonts w:hint="eastAsia" w:ascii="仿宋" w:hAnsi="仿宋" w:eastAsia="仿宋" w:cs="仿宋"/>
                <w:sz w:val="28"/>
                <w:szCs w:val="28"/>
                <w:lang w:val="en-US" w:eastAsia="zh-CN"/>
              </w:rPr>
            </w:pPr>
            <w:r>
              <w:rPr>
                <w:rFonts w:hint="eastAsia" w:ascii="仿宋" w:hAnsi="仿宋" w:eastAsia="仿宋" w:cs="仿宋"/>
                <w:sz w:val="28"/>
                <w:szCs w:val="28"/>
              </w:rPr>
              <w:t>10</w:t>
            </w:r>
          </w:p>
        </w:tc>
      </w:tr>
      <w:tr w14:paraId="1E878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shd w:val="clear" w:color="auto" w:fill="auto"/>
            <w:vAlign w:val="center"/>
          </w:tcPr>
          <w:p w14:paraId="0757889B">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基本知识</w:t>
            </w:r>
          </w:p>
        </w:tc>
        <w:tc>
          <w:tcPr>
            <w:tcW w:w="5415" w:type="dxa"/>
            <w:tcBorders>
              <w:top w:val="single" w:color="auto" w:sz="4" w:space="0"/>
              <w:left w:val="single" w:color="auto" w:sz="4" w:space="0"/>
              <w:bottom w:val="single" w:color="auto" w:sz="4" w:space="0"/>
              <w:right w:val="single" w:color="auto" w:sz="4" w:space="0"/>
            </w:tcBorders>
            <w:shd w:val="clear" w:color="auto" w:fill="auto"/>
            <w:vAlign w:val="center"/>
          </w:tcPr>
          <w:p w14:paraId="3449CE91">
            <w:pPr>
              <w:spacing w:line="560" w:lineRule="exact"/>
              <w:rPr>
                <w:rFonts w:hint="eastAsia" w:ascii="仿宋" w:hAnsi="仿宋" w:eastAsia="仿宋" w:cs="仿宋"/>
                <w:sz w:val="28"/>
                <w:szCs w:val="28"/>
              </w:rPr>
            </w:pPr>
            <w:r>
              <w:rPr>
                <w:rFonts w:hint="eastAsia" w:ascii="仿宋" w:hAnsi="仿宋" w:eastAsia="仿宋" w:cs="仿宋"/>
                <w:sz w:val="28"/>
                <w:szCs w:val="28"/>
              </w:rPr>
              <w:t>—故障的类型及标注</w:t>
            </w:r>
          </w:p>
          <w:p w14:paraId="313F7FA5">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—故障检测的方法</w:t>
            </w:r>
          </w:p>
        </w:tc>
        <w:tc>
          <w:tcPr>
            <w:tcW w:w="1978" w:type="dxa"/>
            <w:vMerge w:val="continue"/>
            <w:tcBorders>
              <w:left w:val="single" w:color="auto" w:sz="4" w:space="0"/>
              <w:right w:val="single" w:color="auto" w:sz="4" w:space="0"/>
            </w:tcBorders>
            <w:vAlign w:val="center"/>
          </w:tcPr>
          <w:p w14:paraId="69CDFD9E">
            <w:pPr>
              <w:spacing w:line="560" w:lineRule="exact"/>
              <w:jc w:val="center"/>
              <w:rPr>
                <w:rFonts w:hint="eastAsia" w:ascii="仿宋" w:hAnsi="仿宋" w:eastAsia="仿宋" w:cs="仿宋"/>
                <w:sz w:val="28"/>
                <w:szCs w:val="28"/>
                <w:lang w:val="en-GB"/>
              </w:rPr>
            </w:pPr>
          </w:p>
        </w:tc>
      </w:tr>
      <w:tr w14:paraId="05E6A5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shd w:val="clear" w:color="auto" w:fill="auto"/>
            <w:vAlign w:val="center"/>
          </w:tcPr>
          <w:p w14:paraId="4F9E66AA">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工作能力</w:t>
            </w:r>
          </w:p>
        </w:tc>
        <w:tc>
          <w:tcPr>
            <w:tcW w:w="5415" w:type="dxa"/>
            <w:tcBorders>
              <w:top w:val="single" w:color="auto" w:sz="4" w:space="0"/>
              <w:left w:val="single" w:color="auto" w:sz="4" w:space="0"/>
              <w:bottom w:val="single" w:color="auto" w:sz="4" w:space="0"/>
              <w:right w:val="single" w:color="auto" w:sz="4" w:space="0"/>
            </w:tcBorders>
            <w:shd w:val="clear" w:color="auto" w:fill="auto"/>
            <w:vAlign w:val="center"/>
          </w:tcPr>
          <w:p w14:paraId="5EACF441">
            <w:pPr>
              <w:spacing w:line="560" w:lineRule="exact"/>
              <w:rPr>
                <w:rFonts w:hint="eastAsia" w:ascii="仿宋" w:hAnsi="仿宋" w:eastAsia="仿宋" w:cs="仿宋"/>
                <w:sz w:val="28"/>
                <w:szCs w:val="28"/>
              </w:rPr>
            </w:pPr>
            <w:r>
              <w:rPr>
                <w:rFonts w:hint="eastAsia" w:ascii="仿宋" w:hAnsi="仿宋" w:eastAsia="仿宋" w:cs="仿宋"/>
                <w:sz w:val="28"/>
                <w:szCs w:val="28"/>
              </w:rPr>
              <w:t>—按照图纸进行故障的检测</w:t>
            </w:r>
          </w:p>
          <w:p w14:paraId="45B38260">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—正确标注故障位置及类型</w:t>
            </w:r>
          </w:p>
        </w:tc>
        <w:tc>
          <w:tcPr>
            <w:tcW w:w="1978" w:type="dxa"/>
            <w:vMerge w:val="continue"/>
            <w:tcBorders>
              <w:left w:val="single" w:color="auto" w:sz="4" w:space="0"/>
              <w:bottom w:val="single" w:color="auto" w:sz="4" w:space="0"/>
              <w:right w:val="single" w:color="auto" w:sz="4" w:space="0"/>
            </w:tcBorders>
            <w:vAlign w:val="center"/>
          </w:tcPr>
          <w:p w14:paraId="269A3B6E">
            <w:pPr>
              <w:spacing w:line="560" w:lineRule="exact"/>
              <w:jc w:val="center"/>
              <w:rPr>
                <w:rFonts w:hint="eastAsia" w:ascii="仿宋" w:hAnsi="仿宋" w:eastAsia="仿宋" w:cs="仿宋"/>
                <w:sz w:val="28"/>
                <w:szCs w:val="28"/>
                <w:lang w:val="en-GB"/>
              </w:rPr>
            </w:pPr>
          </w:p>
        </w:tc>
      </w:tr>
      <w:tr w14:paraId="5831B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7C78736C">
            <w:pPr>
              <w:spacing w:line="560" w:lineRule="exact"/>
              <w:jc w:val="center"/>
              <w:rPr>
                <w:rFonts w:hint="eastAsia" w:ascii="仿宋" w:hAnsi="仿宋" w:eastAsia="仿宋" w:cs="仿宋"/>
                <w:b/>
                <w:bCs/>
                <w:sz w:val="28"/>
                <w:szCs w:val="28"/>
                <w:lang w:eastAsia="zh-CN"/>
              </w:rPr>
            </w:pPr>
            <w:r>
              <w:rPr>
                <w:rFonts w:hint="eastAsia" w:ascii="仿宋" w:hAnsi="仿宋" w:eastAsia="仿宋" w:cs="仿宋"/>
                <w:b/>
                <w:bCs/>
                <w:sz w:val="28"/>
                <w:szCs w:val="28"/>
                <w:lang w:val="en-US" w:eastAsia="zh-CN"/>
              </w:rPr>
              <w:t>6</w:t>
            </w:r>
          </w:p>
        </w:tc>
        <w:tc>
          <w:tcPr>
            <w:tcW w:w="5415" w:type="dxa"/>
            <w:tcBorders>
              <w:top w:val="single" w:color="auto" w:sz="4" w:space="0"/>
              <w:left w:val="single" w:color="auto" w:sz="4" w:space="0"/>
              <w:bottom w:val="single" w:color="auto" w:sz="4" w:space="0"/>
              <w:right w:val="single" w:color="auto" w:sz="4" w:space="0"/>
            </w:tcBorders>
            <w:vAlign w:val="center"/>
          </w:tcPr>
          <w:p w14:paraId="33F0FFE1">
            <w:pPr>
              <w:spacing w:line="560" w:lineRule="exact"/>
              <w:jc w:val="center"/>
              <w:rPr>
                <w:rFonts w:hint="eastAsia" w:ascii="仿宋" w:hAnsi="仿宋" w:eastAsia="仿宋" w:cs="仿宋"/>
                <w:b/>
                <w:bCs/>
                <w:sz w:val="28"/>
                <w:szCs w:val="28"/>
              </w:rPr>
            </w:pPr>
            <w:r>
              <w:rPr>
                <w:rFonts w:hint="eastAsia" w:ascii="仿宋" w:hAnsi="仿宋" w:eastAsia="仿宋" w:cs="仿宋"/>
                <w:b/>
                <w:bCs/>
                <w:sz w:val="28"/>
                <w:szCs w:val="28"/>
              </w:rPr>
              <w:t>电子线路焊接与调试</w:t>
            </w:r>
          </w:p>
        </w:tc>
        <w:tc>
          <w:tcPr>
            <w:tcW w:w="1978" w:type="dxa"/>
            <w:vMerge w:val="restart"/>
            <w:tcBorders>
              <w:left w:val="single" w:color="auto" w:sz="4" w:space="0"/>
              <w:right w:val="single" w:color="auto" w:sz="4" w:space="0"/>
            </w:tcBorders>
            <w:vAlign w:val="center"/>
          </w:tcPr>
          <w:p w14:paraId="3F952824">
            <w:pPr>
              <w:spacing w:line="560" w:lineRule="exact"/>
              <w:jc w:val="center"/>
              <w:rPr>
                <w:rFonts w:hint="eastAsia" w:ascii="仿宋" w:hAnsi="仿宋" w:eastAsia="仿宋" w:cs="仿宋"/>
                <w:sz w:val="28"/>
                <w:szCs w:val="28"/>
              </w:rPr>
            </w:pPr>
            <w:r>
              <w:rPr>
                <w:rFonts w:hint="eastAsia" w:ascii="仿宋" w:hAnsi="仿宋" w:eastAsia="仿宋" w:cs="仿宋"/>
                <w:sz w:val="28"/>
                <w:szCs w:val="28"/>
                <w:lang w:val="en-US" w:eastAsia="zh-CN"/>
              </w:rPr>
              <w:t>2</w:t>
            </w:r>
            <w:r>
              <w:rPr>
                <w:rFonts w:hint="eastAsia" w:ascii="仿宋" w:hAnsi="仿宋" w:eastAsia="仿宋" w:cs="仿宋"/>
                <w:sz w:val="28"/>
                <w:szCs w:val="28"/>
              </w:rPr>
              <w:t>0</w:t>
            </w:r>
          </w:p>
        </w:tc>
      </w:tr>
      <w:tr w14:paraId="0D8CD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068F6F3B">
            <w:pPr>
              <w:spacing w:line="560" w:lineRule="exact"/>
              <w:rPr>
                <w:rFonts w:hint="eastAsia" w:ascii="仿宋" w:hAnsi="仿宋" w:eastAsia="仿宋" w:cs="仿宋"/>
                <w:sz w:val="28"/>
                <w:szCs w:val="28"/>
              </w:rPr>
            </w:pPr>
            <w:r>
              <w:rPr>
                <w:rFonts w:hint="eastAsia" w:ascii="仿宋" w:hAnsi="仿宋" w:eastAsia="仿宋" w:cs="仿宋"/>
                <w:sz w:val="28"/>
                <w:szCs w:val="28"/>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47AAE0D5">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w:t>
            </w:r>
            <w:r>
              <w:rPr>
                <w:rFonts w:hint="eastAsia" w:ascii="仿宋" w:hAnsi="仿宋" w:eastAsia="仿宋" w:cs="仿宋"/>
                <w:sz w:val="28"/>
                <w:szCs w:val="28"/>
                <w:lang w:val="en-US" w:eastAsia="zh-CN"/>
              </w:rPr>
              <w:t>电子线路的焊接</w:t>
            </w:r>
          </w:p>
          <w:p w14:paraId="01802047">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w:t>
            </w:r>
            <w:r>
              <w:rPr>
                <w:rFonts w:hint="eastAsia" w:ascii="仿宋" w:hAnsi="仿宋" w:eastAsia="仿宋" w:cs="仿宋"/>
                <w:sz w:val="28"/>
                <w:szCs w:val="28"/>
                <w:lang w:val="en-US" w:eastAsia="zh-CN"/>
              </w:rPr>
              <w:t>电子线路的调试</w:t>
            </w:r>
          </w:p>
        </w:tc>
        <w:tc>
          <w:tcPr>
            <w:tcW w:w="1978" w:type="dxa"/>
            <w:vMerge w:val="continue"/>
            <w:tcBorders>
              <w:left w:val="single" w:color="auto" w:sz="4" w:space="0"/>
              <w:right w:val="single" w:color="auto" w:sz="4" w:space="0"/>
            </w:tcBorders>
            <w:vAlign w:val="center"/>
          </w:tcPr>
          <w:p w14:paraId="2B62EF8D">
            <w:pPr>
              <w:spacing w:line="560" w:lineRule="exact"/>
              <w:jc w:val="center"/>
              <w:rPr>
                <w:rFonts w:hint="eastAsia" w:ascii="仿宋" w:hAnsi="仿宋" w:eastAsia="仿宋" w:cs="仿宋"/>
                <w:sz w:val="28"/>
                <w:szCs w:val="28"/>
                <w:lang w:val="en-GB"/>
              </w:rPr>
            </w:pPr>
          </w:p>
        </w:tc>
      </w:tr>
      <w:tr w14:paraId="5DBFB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6E3D13CF">
            <w:pPr>
              <w:spacing w:line="560" w:lineRule="exact"/>
              <w:rPr>
                <w:rFonts w:hint="eastAsia" w:ascii="仿宋" w:hAnsi="仿宋" w:eastAsia="仿宋" w:cs="仿宋"/>
                <w:sz w:val="28"/>
                <w:szCs w:val="28"/>
              </w:rPr>
            </w:pPr>
            <w:r>
              <w:rPr>
                <w:rFonts w:hint="eastAsia" w:ascii="仿宋" w:hAnsi="仿宋" w:eastAsia="仿宋" w:cs="仿宋"/>
                <w:sz w:val="28"/>
                <w:szCs w:val="28"/>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382DEF36">
            <w:pPr>
              <w:spacing w:line="560" w:lineRule="exact"/>
              <w:rPr>
                <w:rFonts w:hint="eastAsia" w:ascii="仿宋" w:hAnsi="仿宋" w:eastAsia="仿宋" w:cs="仿宋"/>
                <w:sz w:val="28"/>
                <w:szCs w:val="28"/>
              </w:rPr>
            </w:pPr>
            <w:r>
              <w:rPr>
                <w:rFonts w:hint="eastAsia" w:ascii="仿宋" w:hAnsi="仿宋" w:eastAsia="仿宋" w:cs="仿宋"/>
                <w:sz w:val="28"/>
                <w:szCs w:val="28"/>
              </w:rPr>
              <w:t>—按照图纸进行</w:t>
            </w:r>
            <w:r>
              <w:rPr>
                <w:rFonts w:hint="eastAsia" w:ascii="仿宋" w:hAnsi="仿宋" w:eastAsia="仿宋" w:cs="仿宋"/>
                <w:sz w:val="28"/>
                <w:szCs w:val="28"/>
                <w:lang w:val="en-US" w:eastAsia="zh-CN"/>
              </w:rPr>
              <w:t>电子线路的焊接</w:t>
            </w:r>
          </w:p>
          <w:p w14:paraId="553EC85A">
            <w:pPr>
              <w:spacing w:line="560" w:lineRule="exact"/>
              <w:rPr>
                <w:rFonts w:hint="eastAsia" w:ascii="仿宋" w:hAnsi="仿宋" w:eastAsia="仿宋" w:cs="仿宋"/>
                <w:sz w:val="28"/>
                <w:szCs w:val="28"/>
                <w:lang w:val="en-US" w:eastAsia="zh-CN"/>
              </w:rPr>
            </w:pPr>
            <w:r>
              <w:rPr>
                <w:rFonts w:hint="eastAsia" w:ascii="仿宋" w:hAnsi="仿宋" w:eastAsia="仿宋" w:cs="仿宋"/>
                <w:sz w:val="28"/>
                <w:szCs w:val="28"/>
              </w:rPr>
              <w:t>—</w:t>
            </w:r>
            <w:r>
              <w:rPr>
                <w:rFonts w:hint="eastAsia" w:ascii="仿宋" w:hAnsi="仿宋" w:eastAsia="仿宋" w:cs="仿宋"/>
                <w:sz w:val="28"/>
                <w:szCs w:val="28"/>
                <w:lang w:val="en-US" w:eastAsia="zh-CN"/>
              </w:rPr>
              <w:t>按照电子线路功能要求完成调试</w:t>
            </w:r>
          </w:p>
        </w:tc>
        <w:tc>
          <w:tcPr>
            <w:tcW w:w="1978" w:type="dxa"/>
            <w:vMerge w:val="continue"/>
            <w:tcBorders>
              <w:left w:val="single" w:color="auto" w:sz="4" w:space="0"/>
              <w:bottom w:val="single" w:color="auto" w:sz="4" w:space="0"/>
              <w:right w:val="single" w:color="auto" w:sz="4" w:space="0"/>
            </w:tcBorders>
            <w:vAlign w:val="center"/>
          </w:tcPr>
          <w:p w14:paraId="64990773">
            <w:pPr>
              <w:spacing w:line="560" w:lineRule="exact"/>
              <w:jc w:val="center"/>
              <w:rPr>
                <w:rFonts w:hint="eastAsia" w:ascii="仿宋" w:hAnsi="仿宋" w:eastAsia="仿宋" w:cs="仿宋"/>
                <w:sz w:val="28"/>
                <w:szCs w:val="28"/>
                <w:lang w:val="en-GB"/>
              </w:rPr>
            </w:pPr>
          </w:p>
        </w:tc>
      </w:tr>
      <w:tr w14:paraId="4B934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1DD1C46E">
            <w:pPr>
              <w:spacing w:line="560" w:lineRule="exact"/>
              <w:jc w:val="center"/>
              <w:rPr>
                <w:rFonts w:hint="eastAsia" w:ascii="仿宋" w:hAnsi="仿宋" w:eastAsia="仿宋" w:cs="仿宋"/>
                <w:sz w:val="28"/>
                <w:szCs w:val="28"/>
              </w:rPr>
            </w:pPr>
            <w:r>
              <w:rPr>
                <w:rFonts w:hint="eastAsia" w:ascii="仿宋" w:hAnsi="仿宋" w:eastAsia="仿宋" w:cs="仿宋"/>
                <w:sz w:val="28"/>
                <w:szCs w:val="28"/>
              </w:rPr>
              <w:t>合计</w:t>
            </w:r>
          </w:p>
        </w:tc>
        <w:tc>
          <w:tcPr>
            <w:tcW w:w="5415" w:type="dxa"/>
            <w:tcBorders>
              <w:top w:val="single" w:color="auto" w:sz="4" w:space="0"/>
              <w:left w:val="single" w:color="auto" w:sz="4" w:space="0"/>
              <w:bottom w:val="single" w:color="auto" w:sz="4" w:space="0"/>
              <w:right w:val="single" w:color="auto" w:sz="4" w:space="0"/>
            </w:tcBorders>
            <w:vAlign w:val="center"/>
          </w:tcPr>
          <w:p w14:paraId="13698468">
            <w:pPr>
              <w:spacing w:line="560" w:lineRule="exact"/>
              <w:rPr>
                <w:rFonts w:hint="eastAsia" w:ascii="仿宋" w:hAnsi="仿宋" w:eastAsia="仿宋" w:cs="仿宋"/>
                <w:sz w:val="28"/>
                <w:szCs w:val="28"/>
              </w:rPr>
            </w:pPr>
          </w:p>
        </w:tc>
        <w:tc>
          <w:tcPr>
            <w:tcW w:w="1978" w:type="dxa"/>
            <w:tcBorders>
              <w:top w:val="single" w:color="auto" w:sz="4" w:space="0"/>
              <w:left w:val="single" w:color="auto" w:sz="4" w:space="0"/>
              <w:bottom w:val="single" w:color="auto" w:sz="4" w:space="0"/>
              <w:right w:val="single" w:color="auto" w:sz="4" w:space="0"/>
            </w:tcBorders>
            <w:vAlign w:val="center"/>
          </w:tcPr>
          <w:p w14:paraId="52095875">
            <w:pPr>
              <w:spacing w:line="560" w:lineRule="exact"/>
              <w:jc w:val="center"/>
              <w:rPr>
                <w:rFonts w:hint="eastAsia" w:ascii="仿宋" w:hAnsi="仿宋" w:eastAsia="仿宋" w:cs="仿宋"/>
                <w:sz w:val="28"/>
                <w:szCs w:val="28"/>
              </w:rPr>
            </w:pPr>
            <w:r>
              <w:rPr>
                <w:rFonts w:hint="eastAsia" w:ascii="仿宋" w:hAnsi="仿宋" w:eastAsia="仿宋" w:cs="仿宋"/>
                <w:sz w:val="28"/>
                <w:szCs w:val="28"/>
              </w:rPr>
              <w:t>100</w:t>
            </w:r>
          </w:p>
        </w:tc>
      </w:tr>
    </w:tbl>
    <w:p w14:paraId="6AD2B77E">
      <w:pPr>
        <w:pStyle w:val="2"/>
        <w:keepNext/>
        <w:keepLines/>
        <w:pageBreakBefore w:val="0"/>
        <w:widowControl w:val="0"/>
        <w:kinsoku/>
        <w:wordWrap/>
        <w:overflowPunct/>
        <w:topLinePunct w:val="0"/>
        <w:autoSpaceDE/>
        <w:autoSpaceDN/>
        <w:bidi w:val="0"/>
        <w:adjustRightInd/>
        <w:snapToGrid/>
        <w:spacing w:before="0" w:after="0" w:line="360" w:lineRule="auto"/>
        <w:ind w:firstLine="632" w:firstLineChars="200"/>
        <w:textAlignment w:val="auto"/>
        <w:outlineLvl w:val="0"/>
        <w:rPr>
          <w:rFonts w:hint="eastAsia" w:ascii="黑体" w:hAnsi="黑体" w:eastAsia="黑体" w:cs="黑体"/>
          <w:b w:val="0"/>
          <w:color w:val="auto"/>
          <w:kern w:val="2"/>
          <w:sz w:val="32"/>
          <w:szCs w:val="22"/>
          <w:highlight w:val="none"/>
          <w:lang w:val="en-US" w:eastAsia="zh-CN" w:bidi="ar-SA"/>
        </w:rPr>
      </w:pPr>
      <w:bookmarkStart w:id="21" w:name="_Toc363"/>
      <w:bookmarkStart w:id="22" w:name="_Toc7772"/>
      <w:r>
        <w:rPr>
          <w:rFonts w:hint="eastAsia" w:ascii="黑体" w:hAnsi="黑体" w:eastAsia="黑体" w:cs="黑体"/>
          <w:b w:val="0"/>
          <w:color w:val="auto"/>
          <w:kern w:val="2"/>
          <w:sz w:val="32"/>
          <w:szCs w:val="22"/>
          <w:highlight w:val="none"/>
          <w:lang w:val="en-US" w:eastAsia="zh-CN" w:bidi="ar-SA"/>
        </w:rPr>
        <w:t>二、试题及评判标准</w:t>
      </w:r>
      <w:bookmarkEnd w:id="21"/>
      <w:bookmarkEnd w:id="22"/>
    </w:p>
    <w:p w14:paraId="30D6429A">
      <w:pPr>
        <w:pStyle w:val="3"/>
        <w:ind w:firstLine="632" w:firstLineChars="200"/>
        <w:rPr>
          <w:rFonts w:hint="eastAsia" w:ascii="楷体" w:hAnsi="楷体" w:cs="楷体"/>
          <w:b/>
          <w:bCs/>
          <w:color w:val="auto"/>
          <w:lang w:val="en-US"/>
        </w:rPr>
      </w:pPr>
      <w:bookmarkStart w:id="23" w:name="_Toc17893"/>
      <w:bookmarkStart w:id="24" w:name="_Toc32764"/>
      <w:r>
        <w:rPr>
          <w:rFonts w:hint="eastAsia" w:ascii="楷体" w:hAnsi="楷体" w:cs="楷体"/>
          <w:b/>
          <w:bCs/>
          <w:color w:val="auto"/>
          <w:lang w:val="en-US"/>
        </w:rPr>
        <w:t>（一）试题（样题）</w:t>
      </w:r>
      <w:bookmarkEnd w:id="23"/>
      <w:bookmarkEnd w:id="24"/>
    </w:p>
    <w:p w14:paraId="26C5E217">
      <w:pPr>
        <w:spacing w:line="560" w:lineRule="exact"/>
        <w:ind w:firstLine="632" w:firstLineChars="200"/>
        <w:rPr>
          <w:rFonts w:ascii="仿宋" w:hAnsi="仿宋" w:eastAsia="仿宋"/>
        </w:rPr>
      </w:pPr>
      <w:r>
        <w:rPr>
          <w:rFonts w:hint="eastAsia" w:ascii="仿宋" w:hAnsi="仿宋" w:eastAsia="仿宋"/>
          <w:lang w:val="en-US" w:eastAsia="zh-CN"/>
        </w:rPr>
        <w:t>电工</w:t>
      </w:r>
      <w:r>
        <w:rPr>
          <w:rFonts w:hint="eastAsia" w:ascii="仿宋" w:hAnsi="仿宋" w:eastAsia="仿宋"/>
        </w:rPr>
        <w:t>试题分</w:t>
      </w:r>
      <w:r>
        <w:rPr>
          <w:rFonts w:hint="eastAsia" w:ascii="仿宋" w:hAnsi="仿宋" w:eastAsia="仿宋"/>
          <w:lang w:val="en-US" w:eastAsia="zh-CN"/>
        </w:rPr>
        <w:t>四</w:t>
      </w:r>
      <w:r>
        <w:rPr>
          <w:rFonts w:hint="eastAsia" w:ascii="仿宋" w:hAnsi="仿宋" w:eastAsia="仿宋"/>
        </w:rPr>
        <w:t>个模块</w:t>
      </w:r>
    </w:p>
    <w:p w14:paraId="1BD7D4B8">
      <w:pPr>
        <w:spacing w:line="560" w:lineRule="exact"/>
        <w:ind w:firstLine="632" w:firstLineChars="200"/>
        <w:rPr>
          <w:rFonts w:hint="eastAsia" w:ascii="仿宋" w:hAnsi="仿宋" w:eastAsia="仿宋"/>
        </w:rPr>
      </w:pPr>
      <w:r>
        <w:rPr>
          <w:rFonts w:hint="eastAsia" w:ascii="仿宋" w:hAnsi="仿宋" w:eastAsia="仿宋"/>
        </w:rPr>
        <w:t>模块A:继电控制线路设计安装</w:t>
      </w:r>
    </w:p>
    <w:p w14:paraId="428456FC">
      <w:pPr>
        <w:spacing w:line="560" w:lineRule="exact"/>
        <w:ind w:firstLine="632" w:firstLineChars="200"/>
        <w:rPr>
          <w:rFonts w:hint="eastAsia" w:ascii="仿宋" w:hAnsi="仿宋" w:eastAsia="仿宋"/>
        </w:rPr>
      </w:pPr>
      <w:r>
        <w:rPr>
          <w:rFonts w:hint="eastAsia" w:ascii="仿宋" w:hAnsi="仿宋" w:eastAsia="仿宋"/>
        </w:rPr>
        <w:t>模块B:工业控制系统编程调试</w:t>
      </w:r>
    </w:p>
    <w:p w14:paraId="70CBB52F">
      <w:pPr>
        <w:spacing w:line="560" w:lineRule="exact"/>
        <w:ind w:firstLine="632" w:firstLineChars="200"/>
        <w:rPr>
          <w:rFonts w:hint="eastAsia" w:ascii="仿宋" w:hAnsi="仿宋" w:eastAsia="仿宋"/>
        </w:rPr>
      </w:pPr>
      <w:r>
        <w:rPr>
          <w:rFonts w:hint="eastAsia" w:ascii="仿宋" w:hAnsi="仿宋" w:eastAsia="仿宋"/>
        </w:rPr>
        <w:t>模块C:电气设备故障诊断</w:t>
      </w:r>
    </w:p>
    <w:p w14:paraId="7B952E3A">
      <w:pPr>
        <w:spacing w:line="560" w:lineRule="exact"/>
        <w:ind w:firstLine="632" w:firstLineChars="200"/>
        <w:rPr>
          <w:rFonts w:hint="eastAsia" w:ascii="仿宋" w:hAnsi="仿宋" w:eastAsia="仿宋"/>
        </w:rPr>
      </w:pPr>
      <w:r>
        <w:rPr>
          <w:rFonts w:hint="eastAsia" w:ascii="仿宋" w:hAnsi="仿宋" w:eastAsia="仿宋"/>
        </w:rPr>
        <w:t>模块D:电子线路焊接与调试</w:t>
      </w:r>
    </w:p>
    <w:p w14:paraId="3122FB1E">
      <w:pPr>
        <w:spacing w:line="560" w:lineRule="exact"/>
        <w:ind w:firstLine="632" w:firstLineChars="200"/>
        <w:rPr>
          <w:rFonts w:hAnsi="Times New Roman" w:cs="方正仿宋简体"/>
          <w:szCs w:val="20"/>
        </w:rPr>
      </w:pPr>
      <w:r>
        <w:rPr>
          <w:rFonts w:hint="eastAsia" w:ascii="仿宋" w:hAnsi="仿宋" w:eastAsia="仿宋"/>
        </w:rPr>
        <w:t>命题专家组</w:t>
      </w:r>
      <w:r>
        <w:rPr>
          <w:rFonts w:ascii="仿宋" w:hAnsi="仿宋" w:eastAsia="仿宋"/>
        </w:rPr>
        <w:t>根据技术工作文件要求命题，竞赛采用公开样题方式进行公布。正式</w:t>
      </w:r>
      <w:r>
        <w:rPr>
          <w:rFonts w:hint="eastAsia" w:ascii="仿宋" w:hAnsi="仿宋" w:eastAsia="仿宋"/>
        </w:rPr>
        <w:t>竞</w:t>
      </w:r>
      <w:r>
        <w:rPr>
          <w:rFonts w:ascii="仿宋" w:hAnsi="仿宋" w:eastAsia="仿宋"/>
        </w:rPr>
        <w:t>赛试题，</w:t>
      </w:r>
      <w:r>
        <w:rPr>
          <w:rFonts w:hint="eastAsia" w:ascii="仿宋" w:hAnsi="仿宋" w:eastAsia="仿宋"/>
        </w:rPr>
        <w:t>在不影响工艺前提下，由命题专家组</w:t>
      </w:r>
      <w:r>
        <w:rPr>
          <w:rFonts w:ascii="仿宋" w:hAnsi="仿宋" w:eastAsia="仿宋"/>
        </w:rPr>
        <w:t>对样题内容进行修改。</w:t>
      </w:r>
    </w:p>
    <w:p w14:paraId="260878C2">
      <w:pPr>
        <w:pStyle w:val="3"/>
        <w:ind w:firstLine="632" w:firstLineChars="200"/>
        <w:rPr>
          <w:rFonts w:hint="eastAsia" w:ascii="楷体" w:hAnsi="楷体" w:cs="楷体"/>
          <w:b/>
          <w:bCs/>
          <w:color w:val="auto"/>
          <w:lang w:val="en-US"/>
        </w:rPr>
      </w:pPr>
      <w:bookmarkStart w:id="25" w:name="_Toc13689"/>
      <w:bookmarkStart w:id="26" w:name="_Toc13170"/>
      <w:r>
        <w:rPr>
          <w:rFonts w:hint="eastAsia" w:ascii="楷体" w:hAnsi="楷体" w:cs="楷体"/>
          <w:b/>
          <w:bCs/>
          <w:color w:val="auto"/>
          <w:lang w:val="en-US"/>
        </w:rPr>
        <w:t>（二）比赛时间及试题具体内容</w:t>
      </w:r>
      <w:bookmarkEnd w:id="25"/>
      <w:bookmarkEnd w:id="26"/>
    </w:p>
    <w:p w14:paraId="2E0D6034">
      <w:pPr>
        <w:spacing w:line="600" w:lineRule="exact"/>
        <w:ind w:firstLine="632" w:firstLineChars="200"/>
        <w:outlineLvl w:val="2"/>
        <w:rPr>
          <w:rFonts w:ascii="仿宋" w:hAnsi="仿宋" w:eastAsia="仿宋"/>
          <w:bCs/>
          <w:szCs w:val="32"/>
        </w:rPr>
      </w:pPr>
      <w:r>
        <w:rPr>
          <w:rFonts w:ascii="仿宋" w:hAnsi="仿宋" w:eastAsia="仿宋" w:cs="Arial"/>
          <w:bCs/>
          <w:szCs w:val="32"/>
        </w:rPr>
        <w:t>1.比赛时间安排</w:t>
      </w:r>
    </w:p>
    <w:p w14:paraId="5230676F">
      <w:pPr>
        <w:spacing w:line="600" w:lineRule="exact"/>
        <w:ind w:right="204" w:firstLine="632" w:firstLineChars="200"/>
        <w:rPr>
          <w:rFonts w:ascii="仿宋" w:hAnsi="仿宋" w:eastAsia="仿宋" w:cs="仿宋"/>
          <w:szCs w:val="32"/>
        </w:rPr>
      </w:pPr>
      <w:r>
        <w:rPr>
          <w:rFonts w:hint="eastAsia" w:ascii="仿宋" w:hAnsi="仿宋" w:eastAsia="仿宋" w:cs="仿宋"/>
          <w:szCs w:val="32"/>
        </w:rPr>
        <w:t>时间：沈阳市第</w:t>
      </w:r>
      <w:r>
        <w:rPr>
          <w:rFonts w:hint="eastAsia" w:ascii="仿宋" w:hAnsi="仿宋" w:eastAsia="仿宋" w:cs="仿宋"/>
          <w:szCs w:val="32"/>
          <w:lang w:val="en-US" w:eastAsia="zh-CN"/>
        </w:rPr>
        <w:t>四</w:t>
      </w:r>
      <w:r>
        <w:rPr>
          <w:rFonts w:hint="eastAsia" w:ascii="仿宋" w:hAnsi="仿宋" w:eastAsia="仿宋" w:cs="仿宋"/>
          <w:szCs w:val="32"/>
        </w:rPr>
        <w:t>届“舒心传技”职业技能大赛</w:t>
      </w:r>
      <w:r>
        <w:rPr>
          <w:rFonts w:hint="eastAsia" w:ascii="仿宋" w:hAnsi="仿宋" w:eastAsia="仿宋" w:cs="仿宋"/>
          <w:szCs w:val="32"/>
          <w:lang w:val="en-US" w:eastAsia="zh-CN"/>
        </w:rPr>
        <w:t>电工</w:t>
      </w:r>
      <w:r>
        <w:rPr>
          <w:rFonts w:hint="eastAsia" w:ascii="仿宋" w:hAnsi="仿宋" w:eastAsia="仿宋" w:cs="仿宋"/>
          <w:szCs w:val="32"/>
        </w:rPr>
        <w:t xml:space="preserve">项目竞赛时间长为180分钟。 </w:t>
      </w:r>
    </w:p>
    <w:p w14:paraId="25FCDE2C">
      <w:pPr>
        <w:spacing w:line="600" w:lineRule="exact"/>
        <w:ind w:firstLine="632" w:firstLineChars="200"/>
        <w:rPr>
          <w:rFonts w:ascii="仿宋" w:hAnsi="仿宋" w:eastAsia="仿宋"/>
        </w:rPr>
      </w:pPr>
      <w:r>
        <w:rPr>
          <w:rFonts w:hint="eastAsia" w:ascii="仿宋" w:hAnsi="仿宋" w:eastAsia="仿宋" w:cs="仿宋"/>
          <w:szCs w:val="32"/>
        </w:rPr>
        <w:t>竞赛日时间安排（竞赛起止时间以实际竞赛现场秩序册为准）：</w:t>
      </w:r>
    </w:p>
    <w:tbl>
      <w:tblPr>
        <w:tblStyle w:val="11"/>
        <w:tblpPr w:leftFromText="180" w:rightFromText="180" w:vertAnchor="text" w:horzAnchor="page" w:tblpX="1451" w:tblpY="215"/>
        <w:tblOverlap w:val="never"/>
        <w:tblW w:w="4996" w:type="pct"/>
        <w:tblCellSpacing w:w="0" w:type="dxa"/>
        <w:tblInd w:w="0" w:type="dxa"/>
        <w:tblLayout w:type="autofit"/>
        <w:tblCellMar>
          <w:top w:w="0" w:type="dxa"/>
          <w:left w:w="0" w:type="dxa"/>
          <w:bottom w:w="0" w:type="dxa"/>
          <w:right w:w="0" w:type="dxa"/>
        </w:tblCellMar>
      </w:tblPr>
      <w:tblGrid>
        <w:gridCol w:w="2117"/>
        <w:gridCol w:w="3862"/>
        <w:gridCol w:w="3099"/>
      </w:tblGrid>
      <w:tr w14:paraId="42910676">
        <w:tblPrEx>
          <w:tblCellMar>
            <w:top w:w="0" w:type="dxa"/>
            <w:left w:w="0" w:type="dxa"/>
            <w:bottom w:w="0" w:type="dxa"/>
            <w:right w:w="0" w:type="dxa"/>
          </w:tblCellMar>
        </w:tblPrEx>
        <w:trPr>
          <w:trHeight w:val="740" w:hRule="atLeast"/>
          <w:tblCellSpacing w:w="0" w:type="dxa"/>
        </w:trPr>
        <w:tc>
          <w:tcPr>
            <w:tcW w:w="1166" w:type="pct"/>
            <w:tcBorders>
              <w:top w:val="single" w:color="auto" w:sz="4" w:space="0"/>
              <w:left w:val="single" w:color="000000" w:sz="6" w:space="0"/>
              <w:bottom w:val="single" w:color="auto" w:sz="4" w:space="0"/>
              <w:right w:val="single" w:color="auto" w:sz="4" w:space="0"/>
            </w:tcBorders>
            <w:shd w:val="clear" w:color="auto" w:fill="auto"/>
            <w:tcMar>
              <w:left w:w="108" w:type="dxa"/>
              <w:right w:w="108" w:type="dxa"/>
            </w:tcMar>
            <w:vAlign w:val="center"/>
          </w:tcPr>
          <w:p w14:paraId="49E7EEDB">
            <w:pPr>
              <w:jc w:val="center"/>
              <w:rPr>
                <w:rFonts w:hint="eastAsia" w:ascii="仿宋" w:hAnsi="仿宋" w:eastAsia="仿宋" w:cs="仿宋"/>
                <w:sz w:val="32"/>
                <w:szCs w:val="32"/>
              </w:rPr>
            </w:pPr>
            <w:r>
              <w:rPr>
                <w:rFonts w:hint="eastAsia" w:ascii="仿宋" w:hAnsi="仿宋" w:eastAsia="仿宋" w:cs="仿宋"/>
                <w:sz w:val="32"/>
                <w:szCs w:val="32"/>
              </w:rPr>
              <w:t>时间</w:t>
            </w:r>
          </w:p>
        </w:tc>
        <w:tc>
          <w:tcPr>
            <w:tcW w:w="212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6307FCF4">
            <w:pPr>
              <w:jc w:val="center"/>
              <w:rPr>
                <w:rFonts w:hint="eastAsia" w:ascii="仿宋" w:hAnsi="仿宋" w:eastAsia="仿宋" w:cs="仿宋"/>
                <w:sz w:val="32"/>
                <w:szCs w:val="32"/>
              </w:rPr>
            </w:pPr>
            <w:r>
              <w:rPr>
                <w:rFonts w:hint="eastAsia" w:ascii="仿宋" w:hAnsi="仿宋" w:eastAsia="仿宋" w:cs="仿宋"/>
                <w:sz w:val="32"/>
                <w:szCs w:val="32"/>
              </w:rPr>
              <w:t>事项</w:t>
            </w:r>
          </w:p>
        </w:tc>
        <w:tc>
          <w:tcPr>
            <w:tcW w:w="170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47ABACBA">
            <w:pPr>
              <w:jc w:val="center"/>
              <w:rPr>
                <w:rFonts w:hint="eastAsia" w:ascii="仿宋" w:hAnsi="仿宋" w:eastAsia="仿宋" w:cs="仿宋"/>
                <w:sz w:val="32"/>
                <w:szCs w:val="32"/>
              </w:rPr>
            </w:pPr>
            <w:r>
              <w:rPr>
                <w:rFonts w:hint="eastAsia" w:ascii="仿宋" w:hAnsi="仿宋" w:eastAsia="仿宋" w:cs="仿宋"/>
                <w:sz w:val="32"/>
                <w:szCs w:val="32"/>
              </w:rPr>
              <w:t>参与人员</w:t>
            </w:r>
          </w:p>
        </w:tc>
      </w:tr>
      <w:tr w14:paraId="47E53EF8">
        <w:tblPrEx>
          <w:tblCellMar>
            <w:top w:w="0" w:type="dxa"/>
            <w:left w:w="0" w:type="dxa"/>
            <w:bottom w:w="0" w:type="dxa"/>
            <w:right w:w="0" w:type="dxa"/>
          </w:tblCellMar>
        </w:tblPrEx>
        <w:trPr>
          <w:trHeight w:val="1220" w:hRule="atLeast"/>
          <w:tblCellSpacing w:w="0" w:type="dxa"/>
        </w:trPr>
        <w:tc>
          <w:tcPr>
            <w:tcW w:w="116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27DCAF88">
            <w:pPr>
              <w:jc w:val="center"/>
              <w:rPr>
                <w:rFonts w:hint="eastAsia" w:ascii="仿宋" w:hAnsi="仿宋" w:eastAsia="仿宋" w:cs="仿宋"/>
                <w:sz w:val="32"/>
                <w:szCs w:val="32"/>
              </w:rPr>
            </w:pPr>
            <w:r>
              <w:rPr>
                <w:rFonts w:hint="eastAsia" w:ascii="仿宋" w:hAnsi="仿宋" w:eastAsia="仿宋" w:cs="仿宋"/>
                <w:sz w:val="32"/>
                <w:szCs w:val="32"/>
              </w:rPr>
              <w:t>8:00-8:30</w:t>
            </w:r>
          </w:p>
        </w:tc>
        <w:tc>
          <w:tcPr>
            <w:tcW w:w="212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5F2E1335">
            <w:pPr>
              <w:jc w:val="center"/>
              <w:rPr>
                <w:rFonts w:hint="eastAsia" w:ascii="仿宋" w:hAnsi="仿宋" w:eastAsia="仿宋" w:cs="仿宋"/>
                <w:sz w:val="32"/>
                <w:szCs w:val="32"/>
              </w:rPr>
            </w:pPr>
            <w:r>
              <w:rPr>
                <w:rFonts w:hint="eastAsia" w:ascii="仿宋" w:hAnsi="仿宋" w:eastAsia="仿宋" w:cs="仿宋"/>
                <w:sz w:val="32"/>
                <w:szCs w:val="32"/>
              </w:rPr>
              <w:t>项目裁判员、选手报到、场外检查</w:t>
            </w:r>
          </w:p>
        </w:tc>
        <w:tc>
          <w:tcPr>
            <w:tcW w:w="170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5839B626">
            <w:pPr>
              <w:jc w:val="center"/>
              <w:rPr>
                <w:rFonts w:hint="eastAsia" w:ascii="仿宋" w:hAnsi="仿宋" w:eastAsia="仿宋" w:cs="仿宋"/>
                <w:sz w:val="32"/>
                <w:szCs w:val="32"/>
              </w:rPr>
            </w:pPr>
            <w:r>
              <w:rPr>
                <w:rFonts w:hint="eastAsia" w:ascii="仿宋" w:hAnsi="仿宋" w:eastAsia="仿宋" w:cs="仿宋"/>
                <w:sz w:val="32"/>
                <w:szCs w:val="32"/>
              </w:rPr>
              <w:t>裁判员、选手等</w:t>
            </w:r>
          </w:p>
        </w:tc>
      </w:tr>
      <w:tr w14:paraId="15E1251E">
        <w:tblPrEx>
          <w:tblCellMar>
            <w:top w:w="0" w:type="dxa"/>
            <w:left w:w="0" w:type="dxa"/>
            <w:bottom w:w="0" w:type="dxa"/>
            <w:right w:w="0" w:type="dxa"/>
          </w:tblCellMar>
        </w:tblPrEx>
        <w:trPr>
          <w:trHeight w:val="1000" w:hRule="atLeast"/>
          <w:tblCellSpacing w:w="0" w:type="dxa"/>
        </w:trPr>
        <w:tc>
          <w:tcPr>
            <w:tcW w:w="116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79E66183">
            <w:pPr>
              <w:jc w:val="center"/>
              <w:rPr>
                <w:rFonts w:hint="eastAsia" w:ascii="仿宋" w:hAnsi="仿宋" w:eastAsia="仿宋" w:cs="仿宋"/>
                <w:sz w:val="32"/>
                <w:szCs w:val="32"/>
              </w:rPr>
            </w:pPr>
            <w:r>
              <w:rPr>
                <w:rFonts w:hint="eastAsia" w:ascii="仿宋" w:hAnsi="仿宋" w:eastAsia="仿宋" w:cs="仿宋"/>
                <w:sz w:val="32"/>
                <w:szCs w:val="32"/>
              </w:rPr>
              <w:t>8:30-9:00</w:t>
            </w:r>
          </w:p>
        </w:tc>
        <w:tc>
          <w:tcPr>
            <w:tcW w:w="212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6117FCCA">
            <w:pPr>
              <w:jc w:val="center"/>
              <w:rPr>
                <w:rFonts w:hint="eastAsia" w:ascii="仿宋" w:hAnsi="仿宋" w:eastAsia="仿宋" w:cs="仿宋"/>
                <w:sz w:val="32"/>
                <w:szCs w:val="32"/>
              </w:rPr>
            </w:pPr>
            <w:r>
              <w:rPr>
                <w:rFonts w:hint="eastAsia" w:ascii="仿宋" w:hAnsi="仿宋" w:eastAsia="仿宋" w:cs="仿宋"/>
                <w:sz w:val="32"/>
                <w:szCs w:val="32"/>
              </w:rPr>
              <w:t>项目赛前准备</w:t>
            </w:r>
          </w:p>
        </w:tc>
        <w:tc>
          <w:tcPr>
            <w:tcW w:w="170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13931CCE">
            <w:pPr>
              <w:jc w:val="center"/>
              <w:rPr>
                <w:rFonts w:hint="eastAsia" w:ascii="仿宋" w:hAnsi="仿宋" w:eastAsia="仿宋" w:cs="仿宋"/>
                <w:sz w:val="32"/>
                <w:szCs w:val="32"/>
              </w:rPr>
            </w:pPr>
            <w:r>
              <w:rPr>
                <w:rFonts w:hint="eastAsia" w:ascii="仿宋" w:hAnsi="仿宋" w:eastAsia="仿宋" w:cs="仿宋"/>
                <w:sz w:val="32"/>
                <w:szCs w:val="32"/>
              </w:rPr>
              <w:t>裁判员、选手</w:t>
            </w:r>
          </w:p>
        </w:tc>
      </w:tr>
      <w:tr w14:paraId="3E4B8476">
        <w:tblPrEx>
          <w:tblCellMar>
            <w:top w:w="0" w:type="dxa"/>
            <w:left w:w="0" w:type="dxa"/>
            <w:bottom w:w="0" w:type="dxa"/>
            <w:right w:w="0" w:type="dxa"/>
          </w:tblCellMar>
        </w:tblPrEx>
        <w:trPr>
          <w:trHeight w:val="960" w:hRule="atLeast"/>
          <w:tblCellSpacing w:w="0" w:type="dxa"/>
        </w:trPr>
        <w:tc>
          <w:tcPr>
            <w:tcW w:w="116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17E4FEC8">
            <w:pPr>
              <w:jc w:val="center"/>
              <w:rPr>
                <w:rFonts w:hint="eastAsia" w:ascii="仿宋" w:hAnsi="仿宋" w:eastAsia="仿宋" w:cs="仿宋"/>
                <w:sz w:val="32"/>
                <w:szCs w:val="32"/>
              </w:rPr>
            </w:pPr>
            <w:r>
              <w:rPr>
                <w:rFonts w:hint="eastAsia" w:ascii="仿宋" w:hAnsi="仿宋" w:eastAsia="仿宋" w:cs="仿宋"/>
                <w:sz w:val="32"/>
                <w:szCs w:val="32"/>
              </w:rPr>
              <w:t>9:00-12:00</w:t>
            </w:r>
          </w:p>
        </w:tc>
        <w:tc>
          <w:tcPr>
            <w:tcW w:w="212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29570932">
            <w:pPr>
              <w:jc w:val="center"/>
              <w:rPr>
                <w:rFonts w:hint="eastAsia" w:ascii="仿宋" w:hAnsi="仿宋" w:eastAsia="仿宋" w:cs="仿宋"/>
                <w:sz w:val="32"/>
                <w:szCs w:val="32"/>
              </w:rPr>
            </w:pPr>
            <w:r>
              <w:rPr>
                <w:rFonts w:hint="eastAsia" w:ascii="仿宋" w:hAnsi="仿宋" w:eastAsia="仿宋" w:cs="仿宋"/>
                <w:sz w:val="32"/>
                <w:szCs w:val="32"/>
              </w:rPr>
              <w:t>竞赛</w:t>
            </w:r>
          </w:p>
        </w:tc>
        <w:tc>
          <w:tcPr>
            <w:tcW w:w="170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1DBBAB08">
            <w:pPr>
              <w:jc w:val="center"/>
              <w:rPr>
                <w:rFonts w:hint="eastAsia" w:ascii="仿宋" w:hAnsi="仿宋" w:eastAsia="仿宋" w:cs="仿宋"/>
                <w:sz w:val="32"/>
                <w:szCs w:val="32"/>
              </w:rPr>
            </w:pPr>
            <w:r>
              <w:rPr>
                <w:rFonts w:hint="eastAsia" w:ascii="仿宋" w:hAnsi="仿宋" w:eastAsia="仿宋" w:cs="仿宋"/>
                <w:sz w:val="32"/>
                <w:szCs w:val="32"/>
              </w:rPr>
              <w:t>裁判员、选手</w:t>
            </w:r>
          </w:p>
        </w:tc>
      </w:tr>
      <w:tr w14:paraId="663B403D">
        <w:tblPrEx>
          <w:tblCellMar>
            <w:top w:w="0" w:type="dxa"/>
            <w:left w:w="0" w:type="dxa"/>
            <w:bottom w:w="0" w:type="dxa"/>
            <w:right w:w="0" w:type="dxa"/>
          </w:tblCellMar>
        </w:tblPrEx>
        <w:trPr>
          <w:trHeight w:val="900" w:hRule="atLeast"/>
          <w:tblCellSpacing w:w="0" w:type="dxa"/>
        </w:trPr>
        <w:tc>
          <w:tcPr>
            <w:tcW w:w="116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6FF3AEA3">
            <w:pPr>
              <w:jc w:val="center"/>
              <w:rPr>
                <w:rFonts w:hint="eastAsia" w:ascii="仿宋" w:hAnsi="仿宋" w:eastAsia="仿宋" w:cs="仿宋"/>
                <w:sz w:val="32"/>
                <w:szCs w:val="32"/>
              </w:rPr>
            </w:pPr>
            <w:r>
              <w:rPr>
                <w:rFonts w:hint="eastAsia" w:ascii="仿宋" w:hAnsi="仿宋" w:eastAsia="仿宋" w:cs="仿宋"/>
                <w:sz w:val="32"/>
                <w:szCs w:val="32"/>
              </w:rPr>
              <w:t>12:00-13:30</w:t>
            </w:r>
          </w:p>
        </w:tc>
        <w:tc>
          <w:tcPr>
            <w:tcW w:w="212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737365B8">
            <w:pPr>
              <w:jc w:val="center"/>
              <w:rPr>
                <w:rFonts w:hint="eastAsia" w:ascii="仿宋" w:hAnsi="仿宋" w:eastAsia="仿宋" w:cs="仿宋"/>
                <w:sz w:val="32"/>
                <w:szCs w:val="32"/>
              </w:rPr>
            </w:pPr>
            <w:r>
              <w:rPr>
                <w:rFonts w:hint="eastAsia" w:ascii="仿宋" w:hAnsi="仿宋" w:eastAsia="仿宋" w:cs="仿宋"/>
                <w:sz w:val="32"/>
                <w:szCs w:val="32"/>
              </w:rPr>
              <w:t>裁判评分，未进行功能评分选手在等候区等待</w:t>
            </w:r>
          </w:p>
        </w:tc>
        <w:tc>
          <w:tcPr>
            <w:tcW w:w="170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0547558E">
            <w:pPr>
              <w:jc w:val="center"/>
              <w:rPr>
                <w:rFonts w:hint="eastAsia" w:ascii="仿宋" w:hAnsi="仿宋" w:eastAsia="仿宋" w:cs="仿宋"/>
                <w:sz w:val="32"/>
                <w:szCs w:val="32"/>
              </w:rPr>
            </w:pPr>
            <w:r>
              <w:rPr>
                <w:rFonts w:hint="eastAsia" w:ascii="仿宋" w:hAnsi="仿宋" w:eastAsia="仿宋" w:cs="仿宋"/>
                <w:sz w:val="32"/>
                <w:szCs w:val="32"/>
              </w:rPr>
              <w:t>裁判员、录分员、技术和竞赛保障人员</w:t>
            </w:r>
          </w:p>
        </w:tc>
      </w:tr>
      <w:tr w14:paraId="375C55AC">
        <w:tblPrEx>
          <w:tblCellMar>
            <w:top w:w="0" w:type="dxa"/>
            <w:left w:w="0" w:type="dxa"/>
            <w:bottom w:w="0" w:type="dxa"/>
            <w:right w:w="0" w:type="dxa"/>
          </w:tblCellMar>
        </w:tblPrEx>
        <w:trPr>
          <w:trHeight w:val="900" w:hRule="atLeast"/>
          <w:tblCellSpacing w:w="0" w:type="dxa"/>
        </w:trPr>
        <w:tc>
          <w:tcPr>
            <w:tcW w:w="116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6BF31D92">
            <w:pPr>
              <w:jc w:val="center"/>
              <w:rPr>
                <w:rFonts w:hint="eastAsia" w:ascii="仿宋" w:hAnsi="仿宋" w:eastAsia="仿宋" w:cs="仿宋"/>
                <w:sz w:val="32"/>
                <w:szCs w:val="32"/>
              </w:rPr>
            </w:pPr>
            <w:r>
              <w:rPr>
                <w:rFonts w:hint="eastAsia" w:ascii="仿宋" w:hAnsi="仿宋" w:eastAsia="仿宋" w:cs="仿宋"/>
                <w:sz w:val="32"/>
                <w:szCs w:val="32"/>
              </w:rPr>
              <w:t>13:30-14:00</w:t>
            </w:r>
          </w:p>
        </w:tc>
        <w:tc>
          <w:tcPr>
            <w:tcW w:w="212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7E4D6EA1">
            <w:pPr>
              <w:jc w:val="center"/>
              <w:rPr>
                <w:rFonts w:hint="eastAsia" w:ascii="仿宋" w:hAnsi="仿宋" w:eastAsia="仿宋" w:cs="仿宋"/>
                <w:sz w:val="32"/>
                <w:szCs w:val="32"/>
              </w:rPr>
            </w:pPr>
            <w:r>
              <w:rPr>
                <w:rFonts w:hint="eastAsia" w:ascii="仿宋" w:hAnsi="仿宋" w:eastAsia="仿宋" w:cs="仿宋"/>
                <w:sz w:val="32"/>
                <w:szCs w:val="32"/>
              </w:rPr>
              <w:t>项目赛前准备</w:t>
            </w:r>
          </w:p>
        </w:tc>
        <w:tc>
          <w:tcPr>
            <w:tcW w:w="170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3F804163">
            <w:pPr>
              <w:jc w:val="center"/>
              <w:rPr>
                <w:rFonts w:hint="eastAsia" w:ascii="仿宋" w:hAnsi="仿宋" w:eastAsia="仿宋" w:cs="仿宋"/>
                <w:sz w:val="32"/>
                <w:szCs w:val="32"/>
              </w:rPr>
            </w:pPr>
            <w:r>
              <w:rPr>
                <w:rFonts w:hint="eastAsia" w:ascii="仿宋" w:hAnsi="仿宋" w:eastAsia="仿宋" w:cs="仿宋"/>
                <w:sz w:val="32"/>
                <w:szCs w:val="32"/>
              </w:rPr>
              <w:t>裁判员、选手</w:t>
            </w:r>
          </w:p>
        </w:tc>
      </w:tr>
      <w:tr w14:paraId="610F2086">
        <w:tblPrEx>
          <w:tblCellMar>
            <w:top w:w="0" w:type="dxa"/>
            <w:left w:w="0" w:type="dxa"/>
            <w:bottom w:w="0" w:type="dxa"/>
            <w:right w:w="0" w:type="dxa"/>
          </w:tblCellMar>
        </w:tblPrEx>
        <w:trPr>
          <w:trHeight w:val="900" w:hRule="atLeast"/>
          <w:tblCellSpacing w:w="0" w:type="dxa"/>
        </w:trPr>
        <w:tc>
          <w:tcPr>
            <w:tcW w:w="116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1F2E3193">
            <w:pPr>
              <w:jc w:val="center"/>
              <w:rPr>
                <w:rFonts w:hint="eastAsia" w:ascii="仿宋" w:hAnsi="仿宋" w:eastAsia="仿宋" w:cs="仿宋"/>
                <w:sz w:val="32"/>
                <w:szCs w:val="32"/>
              </w:rPr>
            </w:pPr>
            <w:r>
              <w:rPr>
                <w:rFonts w:hint="eastAsia" w:ascii="仿宋" w:hAnsi="仿宋" w:eastAsia="仿宋" w:cs="仿宋"/>
                <w:sz w:val="32"/>
                <w:szCs w:val="32"/>
              </w:rPr>
              <w:t>14:00-17:00</w:t>
            </w:r>
          </w:p>
        </w:tc>
        <w:tc>
          <w:tcPr>
            <w:tcW w:w="212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0D5D781C">
            <w:pPr>
              <w:jc w:val="center"/>
              <w:rPr>
                <w:rFonts w:hint="eastAsia" w:ascii="仿宋" w:hAnsi="仿宋" w:eastAsia="仿宋" w:cs="仿宋"/>
                <w:sz w:val="32"/>
                <w:szCs w:val="32"/>
              </w:rPr>
            </w:pPr>
            <w:r>
              <w:rPr>
                <w:rFonts w:hint="eastAsia" w:ascii="仿宋" w:hAnsi="仿宋" w:eastAsia="仿宋" w:cs="仿宋"/>
                <w:sz w:val="32"/>
                <w:szCs w:val="32"/>
              </w:rPr>
              <w:t>竞赛</w:t>
            </w:r>
          </w:p>
        </w:tc>
        <w:tc>
          <w:tcPr>
            <w:tcW w:w="170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72307C50">
            <w:pPr>
              <w:jc w:val="center"/>
              <w:rPr>
                <w:rFonts w:hint="eastAsia" w:ascii="仿宋" w:hAnsi="仿宋" w:eastAsia="仿宋" w:cs="仿宋"/>
                <w:sz w:val="32"/>
                <w:szCs w:val="32"/>
              </w:rPr>
            </w:pPr>
            <w:r>
              <w:rPr>
                <w:rFonts w:hint="eastAsia" w:ascii="仿宋" w:hAnsi="仿宋" w:eastAsia="仿宋" w:cs="仿宋"/>
                <w:sz w:val="32"/>
                <w:szCs w:val="32"/>
              </w:rPr>
              <w:t>裁判员、选手</w:t>
            </w:r>
          </w:p>
        </w:tc>
      </w:tr>
      <w:tr w14:paraId="0D802427">
        <w:tblPrEx>
          <w:tblCellMar>
            <w:top w:w="0" w:type="dxa"/>
            <w:left w:w="0" w:type="dxa"/>
            <w:bottom w:w="0" w:type="dxa"/>
            <w:right w:w="0" w:type="dxa"/>
          </w:tblCellMar>
        </w:tblPrEx>
        <w:trPr>
          <w:trHeight w:val="900" w:hRule="atLeast"/>
          <w:tblCellSpacing w:w="0" w:type="dxa"/>
        </w:trPr>
        <w:tc>
          <w:tcPr>
            <w:tcW w:w="116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7DA18C5C">
            <w:pPr>
              <w:jc w:val="center"/>
              <w:rPr>
                <w:rFonts w:hint="eastAsia" w:ascii="仿宋" w:hAnsi="仿宋" w:eastAsia="仿宋" w:cs="仿宋"/>
                <w:sz w:val="32"/>
                <w:szCs w:val="32"/>
              </w:rPr>
            </w:pPr>
            <w:r>
              <w:rPr>
                <w:rFonts w:hint="eastAsia" w:ascii="仿宋" w:hAnsi="仿宋" w:eastAsia="仿宋" w:cs="仿宋"/>
                <w:sz w:val="32"/>
                <w:szCs w:val="32"/>
              </w:rPr>
              <w:t>17:00-18:30</w:t>
            </w:r>
          </w:p>
        </w:tc>
        <w:tc>
          <w:tcPr>
            <w:tcW w:w="212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43023A5F">
            <w:pPr>
              <w:jc w:val="center"/>
              <w:rPr>
                <w:rFonts w:hint="eastAsia" w:ascii="仿宋" w:hAnsi="仿宋" w:eastAsia="仿宋" w:cs="仿宋"/>
                <w:sz w:val="32"/>
                <w:szCs w:val="32"/>
              </w:rPr>
            </w:pPr>
            <w:r>
              <w:rPr>
                <w:rFonts w:hint="eastAsia" w:ascii="仿宋" w:hAnsi="仿宋" w:eastAsia="仿宋" w:cs="仿宋"/>
                <w:sz w:val="32"/>
                <w:szCs w:val="32"/>
              </w:rPr>
              <w:t>裁判评分，未进行功能评分选手在等候区等待</w:t>
            </w:r>
          </w:p>
        </w:tc>
        <w:tc>
          <w:tcPr>
            <w:tcW w:w="1706"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13E3A4B4">
            <w:pPr>
              <w:jc w:val="center"/>
              <w:rPr>
                <w:rFonts w:hint="eastAsia" w:ascii="仿宋" w:hAnsi="仿宋" w:eastAsia="仿宋" w:cs="仿宋"/>
                <w:sz w:val="32"/>
                <w:szCs w:val="32"/>
              </w:rPr>
            </w:pPr>
            <w:r>
              <w:rPr>
                <w:rFonts w:hint="eastAsia" w:ascii="仿宋" w:hAnsi="仿宋" w:eastAsia="仿宋" w:cs="仿宋"/>
                <w:sz w:val="32"/>
                <w:szCs w:val="32"/>
              </w:rPr>
              <w:t>裁判员、录分员、技术和竞赛保障人员</w:t>
            </w:r>
          </w:p>
        </w:tc>
      </w:tr>
    </w:tbl>
    <w:p w14:paraId="7C7E83F7">
      <w:pPr>
        <w:numPr>
          <w:ilvl w:val="0"/>
          <w:numId w:val="1"/>
        </w:numPr>
        <w:spacing w:line="600" w:lineRule="exact"/>
        <w:ind w:firstLine="632" w:firstLineChars="200"/>
        <w:outlineLvl w:val="2"/>
        <w:rPr>
          <w:rFonts w:ascii="仿宋" w:hAnsi="仿宋" w:eastAsia="仿宋"/>
          <w:bCs/>
          <w:szCs w:val="32"/>
        </w:rPr>
      </w:pPr>
      <w:r>
        <w:rPr>
          <w:rFonts w:hint="eastAsia" w:ascii="仿宋" w:hAnsi="仿宋" w:eastAsia="仿宋"/>
          <w:bCs/>
          <w:szCs w:val="32"/>
        </w:rPr>
        <w:t>赛</w:t>
      </w:r>
      <w:r>
        <w:rPr>
          <w:rFonts w:ascii="仿宋" w:hAnsi="仿宋" w:eastAsia="仿宋"/>
          <w:bCs/>
          <w:szCs w:val="32"/>
        </w:rPr>
        <w:t>题</w:t>
      </w:r>
      <w:r>
        <w:rPr>
          <w:rFonts w:hint="eastAsia" w:ascii="仿宋" w:hAnsi="仿宋" w:eastAsia="仿宋"/>
          <w:bCs/>
          <w:szCs w:val="32"/>
        </w:rPr>
        <w:t>描述</w:t>
      </w:r>
    </w:p>
    <w:p w14:paraId="1C99A833">
      <w:pPr>
        <w:spacing w:line="600" w:lineRule="exact"/>
        <w:ind w:firstLine="632" w:firstLineChars="200"/>
        <w:outlineLvl w:val="2"/>
        <w:rPr>
          <w:rFonts w:ascii="仿宋" w:hAnsi="仿宋" w:eastAsia="仿宋"/>
          <w:b/>
          <w:bCs/>
          <w:szCs w:val="32"/>
        </w:rPr>
      </w:pPr>
      <w:r>
        <w:rPr>
          <w:rFonts w:hint="eastAsia" w:ascii="仿宋" w:hAnsi="仿宋" w:eastAsia="仿宋"/>
          <w:b/>
          <w:bCs/>
        </w:rPr>
        <w:t>模块</w:t>
      </w:r>
      <w:r>
        <w:rPr>
          <w:rFonts w:hint="eastAsia" w:ascii="仿宋" w:hAnsi="仿宋" w:eastAsia="仿宋"/>
          <w:b/>
          <w:bCs/>
          <w:lang w:val="en-US" w:eastAsia="zh-CN"/>
        </w:rPr>
        <w:t>A</w:t>
      </w:r>
      <w:r>
        <w:rPr>
          <w:rFonts w:hint="eastAsia" w:ascii="仿宋" w:hAnsi="仿宋" w:eastAsia="仿宋"/>
          <w:b/>
          <w:bCs/>
        </w:rPr>
        <w:t>：继电控制线路设计安装</w:t>
      </w:r>
    </w:p>
    <w:p w14:paraId="4DD65D9B">
      <w:pPr>
        <w:spacing w:line="600" w:lineRule="exact"/>
        <w:ind w:firstLine="632" w:firstLineChars="200"/>
        <w:rPr>
          <w:rFonts w:hint="default" w:ascii="仿宋" w:hAnsi="仿宋" w:eastAsia="仿宋" w:cs="仿宋"/>
          <w:szCs w:val="32"/>
          <w:lang w:val="en-US" w:eastAsia="zh-CN"/>
        </w:rPr>
      </w:pPr>
      <w:r>
        <w:rPr>
          <w:rFonts w:hint="eastAsia" w:ascii="仿宋" w:hAnsi="仿宋" w:eastAsia="仿宋"/>
          <w:szCs w:val="32"/>
          <w:lang w:val="en-US" w:eastAsia="zh-CN"/>
        </w:rPr>
        <w:t>继电控制线路设计</w:t>
      </w:r>
      <w:r>
        <w:rPr>
          <w:rFonts w:hint="eastAsia" w:ascii="仿宋" w:hAnsi="仿宋" w:eastAsia="仿宋" w:cs="仿宋"/>
          <w:szCs w:val="32"/>
        </w:rPr>
        <w:t>：</w:t>
      </w:r>
      <w:r>
        <w:rPr>
          <w:rFonts w:hint="eastAsia" w:ascii="仿宋" w:hAnsi="仿宋" w:eastAsia="仿宋" w:cs="仿宋"/>
          <w:szCs w:val="32"/>
          <w:lang w:val="en-US" w:eastAsia="zh-CN"/>
        </w:rPr>
        <w:t>根据竞赛试题相关要求使用</w:t>
      </w:r>
      <w:r>
        <w:rPr>
          <w:rFonts w:hint="eastAsia" w:ascii="仿宋" w:hAnsi="仿宋" w:eastAsia="仿宋" w:cs="方正仿宋简体"/>
        </w:rPr>
        <w:t>EPLAN 绘图软件</w:t>
      </w:r>
      <w:r>
        <w:rPr>
          <w:rFonts w:hint="eastAsia" w:ascii="仿宋" w:hAnsi="仿宋" w:eastAsia="仿宋" w:cs="仿宋"/>
          <w:szCs w:val="32"/>
          <w:lang w:val="en-US" w:eastAsia="zh-CN"/>
        </w:rPr>
        <w:t>进行线路设计</w:t>
      </w:r>
    </w:p>
    <w:p w14:paraId="33D1DC2D">
      <w:pPr>
        <w:spacing w:line="600" w:lineRule="exact"/>
        <w:ind w:firstLine="632" w:firstLineChars="200"/>
        <w:rPr>
          <w:rFonts w:ascii="仿宋" w:hAnsi="仿宋" w:eastAsia="仿宋" w:cs="仿宋"/>
          <w:szCs w:val="32"/>
        </w:rPr>
      </w:pPr>
      <w:bookmarkStart w:id="27" w:name="bookmark11"/>
      <w:bookmarkEnd w:id="27"/>
      <w:r>
        <w:rPr>
          <w:rFonts w:hint="eastAsia" w:ascii="仿宋" w:hAnsi="仿宋" w:eastAsia="仿宋" w:cs="仿宋"/>
          <w:szCs w:val="32"/>
          <w:lang w:val="en-US" w:eastAsia="zh-CN"/>
        </w:rPr>
        <w:t>继电控制线路</w:t>
      </w:r>
      <w:r>
        <w:rPr>
          <w:rFonts w:hint="eastAsia" w:ascii="仿宋" w:hAnsi="仿宋" w:eastAsia="仿宋" w:cs="仿宋"/>
          <w:szCs w:val="32"/>
        </w:rPr>
        <w:t>的安装：在操作平台上，根据竞赛要求，完成设备、器材及线路的安装，使其符合安装工艺规范。</w:t>
      </w:r>
    </w:p>
    <w:p w14:paraId="4952BB29">
      <w:pPr>
        <w:spacing w:line="600" w:lineRule="exact"/>
        <w:ind w:firstLine="632" w:firstLineChars="200"/>
        <w:outlineLvl w:val="2"/>
        <w:rPr>
          <w:rFonts w:ascii="仿宋" w:hAnsi="仿宋" w:eastAsia="仿宋"/>
          <w:b/>
          <w:bCs/>
          <w:szCs w:val="32"/>
        </w:rPr>
      </w:pPr>
      <w:bookmarkStart w:id="28" w:name="bookmark12"/>
      <w:bookmarkEnd w:id="28"/>
      <w:r>
        <w:rPr>
          <w:rFonts w:hint="eastAsia" w:ascii="仿宋" w:hAnsi="仿宋" w:eastAsia="仿宋"/>
          <w:b/>
          <w:bCs/>
        </w:rPr>
        <w:t>模块</w:t>
      </w:r>
      <w:r>
        <w:rPr>
          <w:rFonts w:hint="eastAsia" w:ascii="仿宋" w:hAnsi="仿宋" w:eastAsia="仿宋"/>
          <w:b/>
          <w:bCs/>
          <w:lang w:val="en-US" w:eastAsia="zh-CN"/>
        </w:rPr>
        <w:t>B</w:t>
      </w:r>
      <w:r>
        <w:rPr>
          <w:rFonts w:hint="eastAsia" w:ascii="仿宋" w:hAnsi="仿宋" w:eastAsia="仿宋"/>
          <w:b/>
          <w:bCs/>
        </w:rPr>
        <w:t>：工业控制系统编程调试</w:t>
      </w:r>
    </w:p>
    <w:p w14:paraId="1A044BF7">
      <w:pPr>
        <w:spacing w:line="600" w:lineRule="exact"/>
        <w:ind w:firstLine="632" w:firstLineChars="200"/>
        <w:rPr>
          <w:rFonts w:hint="default" w:ascii="仿宋" w:hAnsi="仿宋" w:eastAsia="仿宋" w:cs="仿宋"/>
          <w:szCs w:val="32"/>
          <w:lang w:val="en-US" w:eastAsia="zh-CN"/>
        </w:rPr>
      </w:pPr>
      <w:r>
        <w:rPr>
          <w:rFonts w:hint="eastAsia" w:ascii="仿宋" w:hAnsi="仿宋" w:eastAsia="仿宋"/>
          <w:szCs w:val="32"/>
          <w:lang w:val="en-US" w:eastAsia="zh-CN"/>
        </w:rPr>
        <w:t>工业控制系统编程</w:t>
      </w:r>
      <w:r>
        <w:rPr>
          <w:rFonts w:hint="eastAsia" w:ascii="仿宋" w:hAnsi="仿宋" w:eastAsia="仿宋" w:cs="仿宋"/>
          <w:szCs w:val="32"/>
        </w:rPr>
        <w:t>：</w:t>
      </w:r>
      <w:r>
        <w:rPr>
          <w:rFonts w:hint="eastAsia" w:ascii="仿宋" w:hAnsi="仿宋" w:eastAsia="仿宋" w:cs="仿宋"/>
          <w:szCs w:val="32"/>
          <w:lang w:val="en-US" w:eastAsia="zh-CN"/>
        </w:rPr>
        <w:t>根据竞赛试题相关要求对相关工业控制系统进行编成设计</w:t>
      </w:r>
    </w:p>
    <w:p w14:paraId="40CC4948">
      <w:pPr>
        <w:spacing w:line="600" w:lineRule="exact"/>
        <w:ind w:firstLine="632" w:firstLineChars="200"/>
        <w:rPr>
          <w:rFonts w:hint="eastAsia" w:ascii="仿宋" w:hAnsi="仿宋" w:eastAsia="仿宋" w:cs="仿宋"/>
          <w:szCs w:val="32"/>
        </w:rPr>
      </w:pPr>
      <w:r>
        <w:rPr>
          <w:rFonts w:hint="eastAsia" w:ascii="仿宋" w:hAnsi="仿宋" w:eastAsia="仿宋"/>
          <w:szCs w:val="32"/>
          <w:lang w:val="en-US" w:eastAsia="zh-CN"/>
        </w:rPr>
        <w:t>工业控制系统调试</w:t>
      </w:r>
      <w:r>
        <w:rPr>
          <w:rFonts w:hint="eastAsia" w:ascii="仿宋" w:hAnsi="仿宋" w:eastAsia="仿宋" w:cs="仿宋"/>
          <w:szCs w:val="32"/>
        </w:rPr>
        <w:t>：</w:t>
      </w:r>
      <w:r>
        <w:rPr>
          <w:rFonts w:hint="eastAsia" w:ascii="仿宋" w:hAnsi="仿宋" w:eastAsia="仿宋" w:cs="仿宋"/>
          <w:szCs w:val="32"/>
          <w:lang w:val="en-US" w:eastAsia="zh-CN"/>
        </w:rPr>
        <w:t>完成相关编程后对该工业控制系统进行调试，使其符合竞赛试题要求</w:t>
      </w:r>
      <w:r>
        <w:rPr>
          <w:rFonts w:hint="eastAsia" w:ascii="仿宋" w:hAnsi="仿宋" w:eastAsia="仿宋" w:cs="仿宋"/>
          <w:szCs w:val="32"/>
        </w:rPr>
        <w:t>。</w:t>
      </w:r>
    </w:p>
    <w:p w14:paraId="4A4BFDA7">
      <w:pPr>
        <w:spacing w:line="600" w:lineRule="exact"/>
        <w:ind w:firstLine="632" w:firstLineChars="200"/>
        <w:outlineLvl w:val="2"/>
        <w:rPr>
          <w:rFonts w:ascii="仿宋" w:hAnsi="仿宋" w:eastAsia="仿宋"/>
          <w:b/>
          <w:bCs/>
          <w:szCs w:val="32"/>
        </w:rPr>
      </w:pPr>
      <w:r>
        <w:rPr>
          <w:rFonts w:hint="eastAsia" w:ascii="仿宋" w:hAnsi="仿宋" w:eastAsia="仿宋"/>
          <w:b/>
          <w:bCs/>
        </w:rPr>
        <w:t>模块</w:t>
      </w:r>
      <w:r>
        <w:rPr>
          <w:rFonts w:hint="eastAsia" w:ascii="仿宋" w:hAnsi="仿宋" w:eastAsia="仿宋"/>
          <w:b/>
          <w:bCs/>
          <w:lang w:val="en-US" w:eastAsia="zh-CN"/>
        </w:rPr>
        <w:t>C</w:t>
      </w:r>
      <w:r>
        <w:rPr>
          <w:rFonts w:hint="eastAsia" w:ascii="仿宋" w:hAnsi="仿宋" w:eastAsia="仿宋"/>
          <w:b/>
          <w:bCs/>
        </w:rPr>
        <w:t>：电气设备故障诊断</w:t>
      </w:r>
    </w:p>
    <w:p w14:paraId="6A04EE77">
      <w:pPr>
        <w:spacing w:line="600" w:lineRule="exact"/>
        <w:ind w:firstLine="632" w:firstLineChars="200"/>
        <w:rPr>
          <w:rFonts w:ascii="仿宋" w:hAnsi="仿宋" w:eastAsia="仿宋" w:cs="仿宋"/>
          <w:szCs w:val="32"/>
        </w:rPr>
      </w:pPr>
      <w:r>
        <w:rPr>
          <w:rFonts w:hint="eastAsia" w:ascii="仿宋" w:hAnsi="仿宋" w:eastAsia="仿宋" w:cs="仿宋"/>
          <w:szCs w:val="32"/>
        </w:rPr>
        <w:t>检测电气故障检测板预设故障，在电气故障检测板图纸上标注故障类型和故障位置。装置故障类型包含：高接地电阻故障、低绝缘电阻故障、短路故障、开路故障、相互连接（线路交叉）故障、极性错误故障、参数设置不正确故障等。</w:t>
      </w:r>
    </w:p>
    <w:p w14:paraId="0806D0B5">
      <w:pPr>
        <w:spacing w:line="600" w:lineRule="exact"/>
        <w:ind w:firstLine="632" w:firstLineChars="200"/>
        <w:rPr>
          <w:rFonts w:ascii="仿宋" w:hAnsi="仿宋" w:eastAsia="仿宋" w:cs="仿宋"/>
          <w:szCs w:val="32"/>
        </w:rPr>
      </w:pPr>
      <w:r>
        <w:rPr>
          <w:rFonts w:hint="eastAsia" w:ascii="仿宋" w:hAnsi="仿宋" w:eastAsia="仿宋" w:cs="仿宋"/>
          <w:szCs w:val="32"/>
        </w:rPr>
        <w:t>选手查到故障后须用统一符号在图纸上进行标注，不需要修复故障。</w:t>
      </w:r>
    </w:p>
    <w:p w14:paraId="1B0C0730">
      <w:pPr>
        <w:spacing w:line="600" w:lineRule="exact"/>
        <w:ind w:firstLine="632" w:firstLineChars="200"/>
        <w:outlineLvl w:val="2"/>
        <w:rPr>
          <w:rFonts w:ascii="仿宋" w:hAnsi="仿宋" w:eastAsia="仿宋"/>
          <w:b/>
          <w:bCs/>
          <w:szCs w:val="32"/>
        </w:rPr>
      </w:pPr>
      <w:r>
        <w:rPr>
          <w:rFonts w:hint="eastAsia" w:ascii="仿宋" w:hAnsi="仿宋" w:eastAsia="仿宋"/>
          <w:b/>
          <w:bCs/>
        </w:rPr>
        <w:t>模块</w:t>
      </w:r>
      <w:r>
        <w:rPr>
          <w:rFonts w:hint="eastAsia" w:ascii="仿宋" w:hAnsi="仿宋" w:eastAsia="仿宋"/>
          <w:b/>
          <w:bCs/>
          <w:lang w:val="en-US" w:eastAsia="zh-CN"/>
        </w:rPr>
        <w:t>D</w:t>
      </w:r>
      <w:r>
        <w:rPr>
          <w:rFonts w:hint="eastAsia" w:ascii="仿宋" w:hAnsi="仿宋" w:eastAsia="仿宋"/>
          <w:b/>
          <w:bCs/>
        </w:rPr>
        <w:t>：电子线路焊接与调试</w:t>
      </w:r>
    </w:p>
    <w:p w14:paraId="29ED6194">
      <w:pPr>
        <w:spacing w:line="600" w:lineRule="exact"/>
        <w:ind w:firstLine="632" w:firstLineChars="200"/>
        <w:rPr>
          <w:rFonts w:hint="default" w:ascii="仿宋" w:hAnsi="仿宋" w:eastAsia="仿宋" w:cs="仿宋"/>
          <w:szCs w:val="32"/>
          <w:lang w:val="en-US" w:eastAsia="zh-CN"/>
        </w:rPr>
      </w:pPr>
      <w:r>
        <w:rPr>
          <w:rFonts w:hint="eastAsia" w:ascii="仿宋" w:hAnsi="仿宋" w:eastAsia="仿宋"/>
          <w:szCs w:val="32"/>
          <w:lang w:val="en-US" w:eastAsia="zh-CN"/>
        </w:rPr>
        <w:t>电子线路焊接</w:t>
      </w:r>
      <w:r>
        <w:rPr>
          <w:rFonts w:hint="eastAsia" w:ascii="仿宋" w:hAnsi="仿宋" w:eastAsia="仿宋" w:cs="仿宋"/>
          <w:szCs w:val="32"/>
        </w:rPr>
        <w:t>：</w:t>
      </w:r>
      <w:r>
        <w:rPr>
          <w:rFonts w:hint="eastAsia" w:ascii="仿宋" w:hAnsi="仿宋" w:eastAsia="仿宋" w:cs="仿宋"/>
          <w:szCs w:val="32"/>
          <w:lang w:val="en-US" w:eastAsia="zh-CN"/>
        </w:rPr>
        <w:t>根据竞赛试题相关要求对电子线路进行焊接。</w:t>
      </w:r>
    </w:p>
    <w:p w14:paraId="79817246">
      <w:pPr>
        <w:spacing w:line="600" w:lineRule="exact"/>
        <w:ind w:firstLine="632" w:firstLineChars="200"/>
        <w:rPr>
          <w:rFonts w:hint="eastAsia" w:ascii="仿宋" w:hAnsi="仿宋" w:eastAsia="仿宋" w:cs="仿宋"/>
          <w:szCs w:val="32"/>
        </w:rPr>
      </w:pPr>
      <w:r>
        <w:rPr>
          <w:rFonts w:hint="eastAsia" w:ascii="仿宋" w:hAnsi="仿宋" w:eastAsia="仿宋"/>
          <w:szCs w:val="32"/>
          <w:lang w:val="en-US" w:eastAsia="zh-CN"/>
        </w:rPr>
        <w:t>电子线路调试</w:t>
      </w:r>
      <w:r>
        <w:rPr>
          <w:rFonts w:hint="eastAsia" w:ascii="仿宋" w:hAnsi="仿宋" w:eastAsia="仿宋" w:cs="仿宋"/>
          <w:szCs w:val="32"/>
        </w:rPr>
        <w:t>：</w:t>
      </w:r>
      <w:r>
        <w:rPr>
          <w:rFonts w:hint="eastAsia" w:ascii="仿宋" w:hAnsi="仿宋" w:eastAsia="仿宋" w:cs="仿宋"/>
          <w:szCs w:val="32"/>
          <w:lang w:val="en-US" w:eastAsia="zh-CN"/>
        </w:rPr>
        <w:t>在完成电子线路焊接工作后，按照竞赛试题要求对电子线路进行调试，并使其符合竞赛试题要求</w:t>
      </w:r>
      <w:r>
        <w:rPr>
          <w:rFonts w:hint="eastAsia" w:ascii="仿宋" w:hAnsi="仿宋" w:eastAsia="仿宋" w:cs="仿宋"/>
          <w:szCs w:val="32"/>
        </w:rPr>
        <w:t>。</w:t>
      </w:r>
    </w:p>
    <w:p w14:paraId="2BB0BEF3">
      <w:pPr>
        <w:spacing w:line="600" w:lineRule="exact"/>
        <w:ind w:firstLine="632" w:firstLineChars="200"/>
        <w:rPr>
          <w:rFonts w:ascii="仿宋" w:hAnsi="仿宋" w:eastAsia="仿宋" w:cs="仿宋"/>
          <w:szCs w:val="32"/>
        </w:rPr>
      </w:pPr>
      <w:r>
        <w:rPr>
          <w:rFonts w:hint="eastAsia" w:ascii="仿宋" w:hAnsi="仿宋" w:eastAsia="仿宋" w:cs="仿宋"/>
          <w:szCs w:val="32"/>
        </w:rPr>
        <w:t>3.通电测试说明：</w:t>
      </w:r>
    </w:p>
    <w:p w14:paraId="571D3DF3">
      <w:pPr>
        <w:numPr>
          <w:ilvl w:val="0"/>
          <w:numId w:val="0"/>
        </w:numPr>
        <w:spacing w:line="600" w:lineRule="exact"/>
        <w:ind w:firstLine="632" w:firstLineChars="200"/>
        <w:rPr>
          <w:rFonts w:hint="eastAsia" w:ascii="仿宋" w:hAnsi="仿宋" w:eastAsia="仿宋" w:cs="仿宋"/>
          <w:szCs w:val="32"/>
        </w:rPr>
      </w:pPr>
      <w:r>
        <w:rPr>
          <w:rFonts w:hint="eastAsia" w:ascii="仿宋" w:hAnsi="仿宋" w:eastAsia="仿宋" w:cs="仿宋"/>
          <w:szCs w:val="32"/>
        </w:rPr>
        <w:t>测试项目必须执行我国现行相关国家标准和安全要求，而不是特定行业标准。</w:t>
      </w:r>
    </w:p>
    <w:p w14:paraId="17DE7E0E">
      <w:pPr>
        <w:numPr>
          <w:ilvl w:val="0"/>
          <w:numId w:val="0"/>
        </w:numPr>
        <w:spacing w:line="600" w:lineRule="exact"/>
        <w:ind w:firstLine="632" w:firstLineChars="200"/>
        <w:rPr>
          <w:rFonts w:hint="eastAsia" w:ascii="仿宋" w:hAnsi="仿宋" w:eastAsia="仿宋" w:cs="仿宋"/>
          <w:szCs w:val="32"/>
        </w:rPr>
      </w:pPr>
      <w:r>
        <w:rPr>
          <w:rFonts w:hint="eastAsia" w:ascii="仿宋" w:hAnsi="仿宋" w:eastAsia="仿宋" w:cs="仿宋"/>
          <w:szCs w:val="32"/>
        </w:rPr>
        <w:t>通电测试前必须填写测试报告，选手提交测试报告后方能通电调试，通电调试中选手若更改线路或更改设备的安装，必须向裁判示意，然后断电进行修改。如选手请求再次通电，必须再次提交测试报告，否则不能再次通电调试。</w:t>
      </w:r>
    </w:p>
    <w:p w14:paraId="3B9429B5">
      <w:pPr>
        <w:numPr>
          <w:ilvl w:val="0"/>
          <w:numId w:val="2"/>
        </w:numPr>
        <w:spacing w:line="600" w:lineRule="exact"/>
        <w:ind w:firstLine="632" w:firstLineChars="200"/>
        <w:rPr>
          <w:rFonts w:ascii="仿宋" w:hAnsi="仿宋" w:eastAsia="仿宋" w:cs="仿宋"/>
          <w:szCs w:val="32"/>
        </w:rPr>
      </w:pPr>
      <w:r>
        <w:rPr>
          <w:rFonts w:hint="eastAsia" w:ascii="仿宋" w:hAnsi="仿宋" w:eastAsia="仿宋" w:cs="仿宋"/>
          <w:szCs w:val="32"/>
        </w:rPr>
        <w:t>测试说明</w:t>
      </w:r>
    </w:p>
    <w:p w14:paraId="53DD9B03">
      <w:pPr>
        <w:numPr>
          <w:ilvl w:val="0"/>
          <w:numId w:val="0"/>
        </w:numPr>
        <w:spacing w:line="600" w:lineRule="exact"/>
        <w:ind w:firstLine="632" w:firstLineChars="200"/>
        <w:rPr>
          <w:rFonts w:ascii="仿宋" w:hAnsi="仿宋" w:eastAsia="仿宋" w:cs="仿宋"/>
          <w:szCs w:val="32"/>
        </w:rPr>
      </w:pPr>
      <w:r>
        <w:rPr>
          <w:rFonts w:hint="eastAsia" w:ascii="仿宋" w:hAnsi="仿宋" w:eastAsia="仿宋" w:cs="仿宋"/>
          <w:szCs w:val="32"/>
        </w:rPr>
        <w:t>接地连续性电阻——主接地端和装置上所需接地的任意一点之间的电阻不能超过 0.5Ω。</w:t>
      </w:r>
    </w:p>
    <w:p w14:paraId="011412A3">
      <w:pPr>
        <w:numPr>
          <w:ilvl w:val="0"/>
          <w:numId w:val="0"/>
        </w:numPr>
        <w:spacing w:line="600" w:lineRule="exact"/>
        <w:ind w:firstLine="632" w:firstLineChars="200"/>
        <w:rPr>
          <w:rFonts w:hint="eastAsia" w:ascii="仿宋" w:hAnsi="仿宋" w:eastAsia="仿宋" w:cs="仿宋"/>
          <w:szCs w:val="32"/>
        </w:rPr>
      </w:pPr>
      <w:r>
        <w:rPr>
          <w:rFonts w:hint="eastAsia" w:ascii="仿宋" w:hAnsi="仿宋" w:eastAsia="仿宋" w:cs="仿宋"/>
          <w:szCs w:val="32"/>
        </w:rPr>
        <w:t>绝缘电阻——任意带电导体和任意接地导体之间的最小电阻不能小于 1MΩ，使用绝缘电阻测试仪，用 500V 直流电压进行测试。</w:t>
      </w:r>
    </w:p>
    <w:p w14:paraId="7A1BB314">
      <w:pPr>
        <w:spacing w:line="600" w:lineRule="exact"/>
        <w:ind w:firstLine="632" w:firstLineChars="200"/>
        <w:rPr>
          <w:rFonts w:ascii="仿宋" w:hAnsi="仿宋" w:eastAsia="仿宋" w:cs="仿宋"/>
          <w:szCs w:val="32"/>
        </w:rPr>
      </w:pPr>
      <w:r>
        <w:rPr>
          <w:rFonts w:hint="eastAsia" w:ascii="仿宋" w:hAnsi="仿宋" w:eastAsia="仿宋" w:cs="仿宋"/>
          <w:szCs w:val="32"/>
        </w:rPr>
        <w:t>插座极性必须遵照国家标准。</w:t>
      </w:r>
    </w:p>
    <w:p w14:paraId="13B20B7E">
      <w:pPr>
        <w:spacing w:line="600" w:lineRule="exact"/>
        <w:ind w:firstLine="632" w:firstLineChars="200"/>
        <w:rPr>
          <w:rFonts w:ascii="仿宋" w:hAnsi="仿宋" w:eastAsia="仿宋" w:cs="仿宋"/>
          <w:szCs w:val="32"/>
        </w:rPr>
      </w:pPr>
      <w:r>
        <w:rPr>
          <w:rFonts w:hint="eastAsia" w:ascii="仿宋" w:hAnsi="仿宋" w:eastAsia="仿宋" w:cs="仿宋"/>
          <w:szCs w:val="32"/>
        </w:rPr>
        <w:t>选手在完成比赛安装任务后，还必须完成以下工作，才能进行通电调试：</w:t>
      </w:r>
    </w:p>
    <w:p w14:paraId="45129BDA">
      <w:pPr>
        <w:spacing w:line="600" w:lineRule="exact"/>
        <w:ind w:firstLine="632" w:firstLineChars="200"/>
        <w:rPr>
          <w:rFonts w:ascii="仿宋" w:hAnsi="仿宋" w:eastAsia="仿宋" w:cs="仿宋"/>
          <w:szCs w:val="32"/>
        </w:rPr>
      </w:pPr>
      <w:r>
        <w:rPr>
          <w:rFonts w:hint="eastAsia" w:ascii="仿宋" w:hAnsi="仿宋" w:eastAsia="仿宋" w:cs="仿宋"/>
          <w:szCs w:val="32"/>
        </w:rPr>
        <w:t>1）所有强制性的测试都已经完成，必须达到以上“测试说明”要求，且测试结果正确方可提交测试报告。</w:t>
      </w:r>
    </w:p>
    <w:p w14:paraId="58467B9D">
      <w:pPr>
        <w:keepNext w:val="0"/>
        <w:keepLines w:val="0"/>
        <w:pageBreakBefore w:val="0"/>
        <w:widowControl w:val="0"/>
        <w:kinsoku/>
        <w:wordWrap/>
        <w:overflowPunct/>
        <w:topLinePunct w:val="0"/>
        <w:autoSpaceDE/>
        <w:autoSpaceDN/>
        <w:bidi w:val="0"/>
        <w:adjustRightInd/>
        <w:snapToGrid/>
        <w:spacing w:line="600" w:lineRule="exact"/>
        <w:ind w:left="0" w:leftChars="0" w:firstLine="632" w:firstLineChars="200"/>
        <w:textAlignment w:val="auto"/>
        <w:rPr>
          <w:rFonts w:ascii="仿宋" w:hAnsi="仿宋" w:eastAsia="仿宋" w:cs="仿宋"/>
          <w:szCs w:val="32"/>
        </w:rPr>
      </w:pPr>
      <w:r>
        <w:rPr>
          <w:rFonts w:hint="eastAsia" w:ascii="仿宋" w:hAnsi="仿宋" w:eastAsia="仿宋" w:cs="仿宋"/>
          <w:szCs w:val="32"/>
        </w:rPr>
        <w:t>2）所有设备的盖子都已安装，且完好无损。通电前盲板需要盖。</w:t>
      </w:r>
    </w:p>
    <w:p w14:paraId="7DC1B3E7">
      <w:pPr>
        <w:spacing w:line="600" w:lineRule="exact"/>
        <w:ind w:firstLine="632" w:firstLineChars="200"/>
        <w:rPr>
          <w:rFonts w:ascii="仿宋" w:hAnsi="仿宋" w:eastAsia="仿宋" w:cs="仿宋"/>
          <w:szCs w:val="32"/>
        </w:rPr>
      </w:pPr>
      <w:r>
        <w:rPr>
          <w:rFonts w:hint="eastAsia" w:ascii="仿宋" w:hAnsi="仿宋" w:eastAsia="仿宋" w:cs="仿宋"/>
          <w:szCs w:val="32"/>
        </w:rPr>
        <w:t>3）无暴露的或未完成接线的导线或电缆。如果选手放弃一部分功能，线路不完整,只要接地连续性电阻及绝缘电阻测试满足要求即可通电。</w:t>
      </w:r>
    </w:p>
    <w:p w14:paraId="23E60E1A">
      <w:pPr>
        <w:pStyle w:val="3"/>
        <w:ind w:firstLine="632" w:firstLineChars="200"/>
        <w:rPr>
          <w:rFonts w:hint="eastAsia" w:ascii="楷体" w:hAnsi="楷体" w:cs="楷体"/>
          <w:b/>
          <w:bCs/>
          <w:color w:val="auto"/>
          <w:lang w:val="en-US"/>
        </w:rPr>
      </w:pPr>
      <w:bookmarkStart w:id="29" w:name="_Toc16292"/>
      <w:bookmarkStart w:id="30" w:name="_Toc9218"/>
      <w:r>
        <w:rPr>
          <w:rFonts w:hint="eastAsia" w:ascii="楷体" w:hAnsi="楷体" w:cs="楷体"/>
          <w:b/>
          <w:bCs/>
          <w:color w:val="auto"/>
          <w:lang w:val="en-US"/>
        </w:rPr>
        <w:t>（三）评判标准</w:t>
      </w:r>
      <w:bookmarkEnd w:id="29"/>
      <w:bookmarkEnd w:id="30"/>
    </w:p>
    <w:p w14:paraId="4BB7C5D9">
      <w:pPr>
        <w:spacing w:line="600" w:lineRule="exact"/>
        <w:ind w:firstLine="632" w:firstLineChars="200"/>
        <w:rPr>
          <w:rFonts w:ascii="仿宋" w:hAnsi="仿宋" w:eastAsia="仿宋"/>
          <w:szCs w:val="32"/>
        </w:rPr>
      </w:pPr>
      <w:r>
        <w:rPr>
          <w:rFonts w:ascii="仿宋" w:hAnsi="仿宋" w:eastAsia="仿宋"/>
          <w:szCs w:val="32"/>
        </w:rPr>
        <w:t>1．分数权重：</w:t>
      </w:r>
    </w:p>
    <w:tbl>
      <w:tblPr>
        <w:tblStyle w:val="11"/>
        <w:tblW w:w="0" w:type="auto"/>
        <w:jc w:val="center"/>
        <w:tblLayout w:type="autofit"/>
        <w:tblCellMar>
          <w:top w:w="0" w:type="dxa"/>
          <w:left w:w="10" w:type="dxa"/>
          <w:bottom w:w="0" w:type="dxa"/>
          <w:right w:w="10" w:type="dxa"/>
        </w:tblCellMar>
      </w:tblPr>
      <w:tblGrid>
        <w:gridCol w:w="819"/>
        <w:gridCol w:w="4197"/>
        <w:gridCol w:w="1824"/>
        <w:gridCol w:w="1174"/>
      </w:tblGrid>
      <w:tr w14:paraId="35822EF0">
        <w:tblPrEx>
          <w:tblCellMar>
            <w:top w:w="0" w:type="dxa"/>
            <w:left w:w="10" w:type="dxa"/>
            <w:bottom w:w="0" w:type="dxa"/>
            <w:right w:w="10" w:type="dxa"/>
          </w:tblCellMar>
        </w:tblPrEx>
        <w:trPr>
          <w:trHeight w:val="556" w:hRule="exact"/>
          <w:jc w:val="center"/>
        </w:trPr>
        <w:tc>
          <w:tcPr>
            <w:tcW w:w="819" w:type="dxa"/>
            <w:tcBorders>
              <w:top w:val="single" w:color="auto" w:sz="4" w:space="0"/>
              <w:left w:val="single" w:color="auto" w:sz="4" w:space="0"/>
            </w:tcBorders>
            <w:shd w:val="clear" w:color="auto" w:fill="FFFFFF"/>
            <w:vAlign w:val="bottom"/>
          </w:tcPr>
          <w:p w14:paraId="642DFDD5">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序号</w:t>
            </w:r>
          </w:p>
        </w:tc>
        <w:tc>
          <w:tcPr>
            <w:tcW w:w="4197" w:type="dxa"/>
            <w:tcBorders>
              <w:top w:val="single" w:color="auto" w:sz="4" w:space="0"/>
              <w:left w:val="single" w:color="auto" w:sz="4" w:space="0"/>
            </w:tcBorders>
            <w:shd w:val="clear" w:color="auto" w:fill="FFFFFF"/>
            <w:vAlign w:val="bottom"/>
          </w:tcPr>
          <w:p w14:paraId="536FB2B6">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项目名称</w:t>
            </w:r>
          </w:p>
        </w:tc>
        <w:tc>
          <w:tcPr>
            <w:tcW w:w="1824" w:type="dxa"/>
            <w:tcBorders>
              <w:top w:val="single" w:color="auto" w:sz="4" w:space="0"/>
              <w:left w:val="single" w:color="auto" w:sz="4" w:space="0"/>
            </w:tcBorders>
            <w:shd w:val="clear" w:color="auto" w:fill="FFFFFF"/>
            <w:vAlign w:val="bottom"/>
          </w:tcPr>
          <w:p w14:paraId="7F27E441">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配分比例％</w:t>
            </w:r>
          </w:p>
        </w:tc>
        <w:tc>
          <w:tcPr>
            <w:tcW w:w="1174" w:type="dxa"/>
            <w:tcBorders>
              <w:top w:val="single" w:color="auto" w:sz="4" w:space="0"/>
              <w:left w:val="single" w:color="auto" w:sz="4" w:space="0"/>
              <w:right w:val="single" w:color="auto" w:sz="4" w:space="0"/>
            </w:tcBorders>
            <w:shd w:val="clear" w:color="auto" w:fill="FFFFFF"/>
            <w:vAlign w:val="bottom"/>
          </w:tcPr>
          <w:p w14:paraId="386C8048">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备注</w:t>
            </w:r>
          </w:p>
        </w:tc>
      </w:tr>
      <w:tr w14:paraId="79EAB46A">
        <w:tblPrEx>
          <w:tblCellMar>
            <w:top w:w="0" w:type="dxa"/>
            <w:left w:w="10" w:type="dxa"/>
            <w:bottom w:w="0" w:type="dxa"/>
            <w:right w:w="10" w:type="dxa"/>
          </w:tblCellMar>
        </w:tblPrEx>
        <w:trPr>
          <w:trHeight w:val="555" w:hRule="exact"/>
          <w:jc w:val="center"/>
        </w:trPr>
        <w:tc>
          <w:tcPr>
            <w:tcW w:w="819" w:type="dxa"/>
            <w:tcBorders>
              <w:top w:val="single" w:color="auto" w:sz="4" w:space="0"/>
              <w:left w:val="single" w:color="auto" w:sz="4" w:space="0"/>
            </w:tcBorders>
            <w:shd w:val="clear" w:color="auto" w:fill="FFFFFF"/>
            <w:vAlign w:val="bottom"/>
          </w:tcPr>
          <w:p w14:paraId="5E4F6C6D">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1</w:t>
            </w:r>
          </w:p>
        </w:tc>
        <w:tc>
          <w:tcPr>
            <w:tcW w:w="4197" w:type="dxa"/>
            <w:tcBorders>
              <w:top w:val="single" w:color="auto" w:sz="4" w:space="0"/>
              <w:left w:val="single" w:color="auto" w:sz="4" w:space="0"/>
            </w:tcBorders>
            <w:shd w:val="clear" w:color="auto" w:fill="FFFFFF"/>
            <w:vAlign w:val="bottom"/>
          </w:tcPr>
          <w:p w14:paraId="27FF7721">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职业素养</w:t>
            </w:r>
          </w:p>
        </w:tc>
        <w:tc>
          <w:tcPr>
            <w:tcW w:w="1824" w:type="dxa"/>
            <w:tcBorders>
              <w:top w:val="single" w:color="auto" w:sz="4" w:space="0"/>
              <w:left w:val="single" w:color="auto" w:sz="4" w:space="0"/>
            </w:tcBorders>
            <w:shd w:val="clear" w:color="auto" w:fill="FFFFFF"/>
            <w:vAlign w:val="bottom"/>
          </w:tcPr>
          <w:p w14:paraId="0E89E530">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10</w:t>
            </w:r>
          </w:p>
        </w:tc>
        <w:tc>
          <w:tcPr>
            <w:tcW w:w="1174" w:type="dxa"/>
            <w:tcBorders>
              <w:top w:val="single" w:color="auto" w:sz="4" w:space="0"/>
              <w:left w:val="single" w:color="auto" w:sz="4" w:space="0"/>
              <w:right w:val="single" w:color="auto" w:sz="4" w:space="0"/>
            </w:tcBorders>
            <w:shd w:val="clear" w:color="auto" w:fill="FFFFFF"/>
          </w:tcPr>
          <w:p w14:paraId="5B2A1EC1">
            <w:pPr>
              <w:jc w:val="center"/>
              <w:rPr>
                <w:rFonts w:ascii="仿宋" w:hAnsi="仿宋" w:eastAsia="仿宋" w:cstheme="minorBidi"/>
                <w:sz w:val="28"/>
                <w:szCs w:val="28"/>
              </w:rPr>
            </w:pPr>
          </w:p>
        </w:tc>
      </w:tr>
      <w:tr w14:paraId="5E2C2E86">
        <w:tblPrEx>
          <w:tblCellMar>
            <w:top w:w="0" w:type="dxa"/>
            <w:left w:w="10" w:type="dxa"/>
            <w:bottom w:w="0" w:type="dxa"/>
            <w:right w:w="10" w:type="dxa"/>
          </w:tblCellMar>
        </w:tblPrEx>
        <w:trPr>
          <w:trHeight w:val="555" w:hRule="exact"/>
          <w:jc w:val="center"/>
        </w:trPr>
        <w:tc>
          <w:tcPr>
            <w:tcW w:w="819" w:type="dxa"/>
            <w:tcBorders>
              <w:top w:val="single" w:color="auto" w:sz="4" w:space="0"/>
              <w:left w:val="single" w:color="auto" w:sz="4" w:space="0"/>
            </w:tcBorders>
            <w:shd w:val="clear" w:color="auto" w:fill="FFFFFF"/>
            <w:vAlign w:val="bottom"/>
          </w:tcPr>
          <w:p w14:paraId="3C1852B3">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2</w:t>
            </w:r>
          </w:p>
        </w:tc>
        <w:tc>
          <w:tcPr>
            <w:tcW w:w="4197" w:type="dxa"/>
            <w:tcBorders>
              <w:top w:val="single" w:color="auto" w:sz="4" w:space="0"/>
              <w:left w:val="single" w:color="auto" w:sz="4" w:space="0"/>
            </w:tcBorders>
            <w:shd w:val="clear" w:color="auto" w:fill="FFFFFF"/>
            <w:vAlign w:val="bottom"/>
          </w:tcPr>
          <w:p w14:paraId="0C29712D">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电路设计</w:t>
            </w:r>
          </w:p>
        </w:tc>
        <w:tc>
          <w:tcPr>
            <w:tcW w:w="1824" w:type="dxa"/>
            <w:tcBorders>
              <w:top w:val="single" w:color="auto" w:sz="4" w:space="0"/>
              <w:left w:val="single" w:color="auto" w:sz="4" w:space="0"/>
            </w:tcBorders>
            <w:shd w:val="clear" w:color="auto" w:fill="FFFFFF"/>
            <w:vAlign w:val="bottom"/>
          </w:tcPr>
          <w:p w14:paraId="2CE77E27">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10</w:t>
            </w:r>
          </w:p>
        </w:tc>
        <w:tc>
          <w:tcPr>
            <w:tcW w:w="1174" w:type="dxa"/>
            <w:tcBorders>
              <w:top w:val="single" w:color="auto" w:sz="4" w:space="0"/>
              <w:left w:val="single" w:color="auto" w:sz="4" w:space="0"/>
              <w:right w:val="single" w:color="auto" w:sz="4" w:space="0"/>
            </w:tcBorders>
            <w:shd w:val="clear" w:color="auto" w:fill="FFFFFF"/>
          </w:tcPr>
          <w:p w14:paraId="47DF577D">
            <w:pPr>
              <w:jc w:val="center"/>
              <w:rPr>
                <w:rFonts w:ascii="仿宋" w:hAnsi="仿宋" w:eastAsia="仿宋" w:cstheme="minorBidi"/>
                <w:sz w:val="28"/>
                <w:szCs w:val="28"/>
              </w:rPr>
            </w:pPr>
          </w:p>
        </w:tc>
      </w:tr>
      <w:tr w14:paraId="0A039D69">
        <w:tblPrEx>
          <w:tblCellMar>
            <w:top w:w="0" w:type="dxa"/>
            <w:left w:w="10" w:type="dxa"/>
            <w:bottom w:w="0" w:type="dxa"/>
            <w:right w:w="10" w:type="dxa"/>
          </w:tblCellMar>
        </w:tblPrEx>
        <w:trPr>
          <w:trHeight w:val="602" w:hRule="exact"/>
          <w:jc w:val="center"/>
        </w:trPr>
        <w:tc>
          <w:tcPr>
            <w:tcW w:w="819" w:type="dxa"/>
            <w:tcBorders>
              <w:top w:val="single" w:color="auto" w:sz="4" w:space="0"/>
              <w:left w:val="single" w:color="auto" w:sz="4" w:space="0"/>
            </w:tcBorders>
            <w:shd w:val="clear" w:color="auto" w:fill="FFFFFF"/>
          </w:tcPr>
          <w:p w14:paraId="6001BBE5">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3</w:t>
            </w:r>
          </w:p>
        </w:tc>
        <w:tc>
          <w:tcPr>
            <w:tcW w:w="4197" w:type="dxa"/>
            <w:tcBorders>
              <w:top w:val="single" w:color="auto" w:sz="4" w:space="0"/>
              <w:left w:val="single" w:color="auto" w:sz="4" w:space="0"/>
            </w:tcBorders>
            <w:shd w:val="clear" w:color="auto" w:fill="FFFFFF"/>
          </w:tcPr>
          <w:p w14:paraId="3D922BA4">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电气线路安装调试</w:t>
            </w:r>
          </w:p>
        </w:tc>
        <w:tc>
          <w:tcPr>
            <w:tcW w:w="1824" w:type="dxa"/>
            <w:tcBorders>
              <w:top w:val="single" w:color="auto" w:sz="4" w:space="0"/>
              <w:left w:val="single" w:color="auto" w:sz="4" w:space="0"/>
            </w:tcBorders>
            <w:shd w:val="clear" w:color="auto" w:fill="FFFFFF"/>
          </w:tcPr>
          <w:p w14:paraId="2BA0F830">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20</w:t>
            </w:r>
          </w:p>
        </w:tc>
        <w:tc>
          <w:tcPr>
            <w:tcW w:w="1174" w:type="dxa"/>
            <w:tcBorders>
              <w:top w:val="single" w:color="auto" w:sz="4" w:space="0"/>
              <w:left w:val="single" w:color="auto" w:sz="4" w:space="0"/>
              <w:right w:val="single" w:color="auto" w:sz="4" w:space="0"/>
            </w:tcBorders>
            <w:shd w:val="clear" w:color="auto" w:fill="FFFFFF"/>
          </w:tcPr>
          <w:p w14:paraId="595E1976">
            <w:pPr>
              <w:jc w:val="center"/>
              <w:rPr>
                <w:rFonts w:ascii="仿宋" w:hAnsi="仿宋" w:eastAsia="仿宋" w:cstheme="minorBidi"/>
                <w:sz w:val="28"/>
                <w:szCs w:val="28"/>
              </w:rPr>
            </w:pPr>
          </w:p>
        </w:tc>
      </w:tr>
      <w:tr w14:paraId="4EF2D5F2">
        <w:tblPrEx>
          <w:tblCellMar>
            <w:top w:w="0" w:type="dxa"/>
            <w:left w:w="10" w:type="dxa"/>
            <w:bottom w:w="0" w:type="dxa"/>
            <w:right w:w="10" w:type="dxa"/>
          </w:tblCellMar>
        </w:tblPrEx>
        <w:trPr>
          <w:trHeight w:val="550" w:hRule="exact"/>
          <w:jc w:val="center"/>
        </w:trPr>
        <w:tc>
          <w:tcPr>
            <w:tcW w:w="819" w:type="dxa"/>
            <w:tcBorders>
              <w:top w:val="single" w:color="auto" w:sz="4" w:space="0"/>
              <w:left w:val="single" w:color="auto" w:sz="4" w:space="0"/>
            </w:tcBorders>
            <w:shd w:val="clear" w:color="auto" w:fill="FFFFFF"/>
          </w:tcPr>
          <w:p w14:paraId="47BA7AF1">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4</w:t>
            </w:r>
          </w:p>
        </w:tc>
        <w:tc>
          <w:tcPr>
            <w:tcW w:w="4197" w:type="dxa"/>
            <w:tcBorders>
              <w:top w:val="single" w:color="auto" w:sz="4" w:space="0"/>
              <w:left w:val="single" w:color="auto" w:sz="4" w:space="0"/>
            </w:tcBorders>
            <w:shd w:val="clear" w:color="auto" w:fill="FFFFFF"/>
            <w:vAlign w:val="bottom"/>
          </w:tcPr>
          <w:p w14:paraId="580B596C">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工业控制系统的编程与调试</w:t>
            </w:r>
          </w:p>
        </w:tc>
        <w:tc>
          <w:tcPr>
            <w:tcW w:w="1824" w:type="dxa"/>
            <w:tcBorders>
              <w:top w:val="single" w:color="auto" w:sz="4" w:space="0"/>
              <w:left w:val="single" w:color="auto" w:sz="4" w:space="0"/>
            </w:tcBorders>
            <w:shd w:val="clear" w:color="auto" w:fill="FFFFFF"/>
            <w:vAlign w:val="bottom"/>
          </w:tcPr>
          <w:p w14:paraId="46727753">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30</w:t>
            </w:r>
          </w:p>
        </w:tc>
        <w:tc>
          <w:tcPr>
            <w:tcW w:w="1174" w:type="dxa"/>
            <w:tcBorders>
              <w:top w:val="single" w:color="auto" w:sz="4" w:space="0"/>
              <w:left w:val="single" w:color="auto" w:sz="4" w:space="0"/>
              <w:right w:val="single" w:color="auto" w:sz="4" w:space="0"/>
            </w:tcBorders>
            <w:shd w:val="clear" w:color="auto" w:fill="FFFFFF"/>
          </w:tcPr>
          <w:p w14:paraId="305884FE">
            <w:pPr>
              <w:jc w:val="center"/>
              <w:rPr>
                <w:rFonts w:ascii="仿宋" w:hAnsi="仿宋" w:eastAsia="仿宋" w:cstheme="minorBidi"/>
                <w:sz w:val="28"/>
                <w:szCs w:val="28"/>
              </w:rPr>
            </w:pPr>
          </w:p>
        </w:tc>
      </w:tr>
      <w:tr w14:paraId="507F44EC">
        <w:tblPrEx>
          <w:tblCellMar>
            <w:top w:w="0" w:type="dxa"/>
            <w:left w:w="10" w:type="dxa"/>
            <w:bottom w:w="0" w:type="dxa"/>
            <w:right w:w="10" w:type="dxa"/>
          </w:tblCellMar>
        </w:tblPrEx>
        <w:trPr>
          <w:trHeight w:val="538" w:hRule="exact"/>
          <w:jc w:val="center"/>
        </w:trPr>
        <w:tc>
          <w:tcPr>
            <w:tcW w:w="819" w:type="dxa"/>
            <w:tcBorders>
              <w:top w:val="single" w:color="auto" w:sz="4" w:space="0"/>
              <w:left w:val="single" w:color="auto" w:sz="4" w:space="0"/>
            </w:tcBorders>
            <w:shd w:val="clear" w:color="auto" w:fill="FFFFFF"/>
            <w:vAlign w:val="bottom"/>
          </w:tcPr>
          <w:p w14:paraId="55067E4D">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5</w:t>
            </w:r>
          </w:p>
        </w:tc>
        <w:tc>
          <w:tcPr>
            <w:tcW w:w="4197" w:type="dxa"/>
            <w:tcBorders>
              <w:top w:val="single" w:color="auto" w:sz="4" w:space="0"/>
              <w:left w:val="single" w:color="auto" w:sz="4" w:space="0"/>
            </w:tcBorders>
            <w:shd w:val="clear" w:color="auto" w:fill="FFFFFF"/>
            <w:vAlign w:val="bottom"/>
          </w:tcPr>
          <w:p w14:paraId="7528448F">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电气设备故障诊断</w:t>
            </w:r>
          </w:p>
        </w:tc>
        <w:tc>
          <w:tcPr>
            <w:tcW w:w="1824" w:type="dxa"/>
            <w:tcBorders>
              <w:top w:val="single" w:color="auto" w:sz="4" w:space="0"/>
              <w:left w:val="single" w:color="auto" w:sz="4" w:space="0"/>
            </w:tcBorders>
            <w:shd w:val="clear" w:color="auto" w:fill="FFFFFF"/>
            <w:vAlign w:val="bottom"/>
          </w:tcPr>
          <w:p w14:paraId="24DB1411">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10</w:t>
            </w:r>
          </w:p>
        </w:tc>
        <w:tc>
          <w:tcPr>
            <w:tcW w:w="1174" w:type="dxa"/>
            <w:tcBorders>
              <w:top w:val="single" w:color="auto" w:sz="4" w:space="0"/>
              <w:left w:val="single" w:color="auto" w:sz="4" w:space="0"/>
              <w:right w:val="single" w:color="auto" w:sz="4" w:space="0"/>
            </w:tcBorders>
            <w:shd w:val="clear" w:color="auto" w:fill="FFFFFF"/>
          </w:tcPr>
          <w:p w14:paraId="039D9C3B">
            <w:pPr>
              <w:jc w:val="center"/>
              <w:rPr>
                <w:rFonts w:ascii="仿宋" w:hAnsi="仿宋" w:eastAsia="仿宋" w:cstheme="minorBidi"/>
                <w:sz w:val="28"/>
                <w:szCs w:val="28"/>
              </w:rPr>
            </w:pPr>
          </w:p>
        </w:tc>
      </w:tr>
      <w:tr w14:paraId="2D85C638">
        <w:tblPrEx>
          <w:tblCellMar>
            <w:top w:w="0" w:type="dxa"/>
            <w:left w:w="10" w:type="dxa"/>
            <w:bottom w:w="0" w:type="dxa"/>
            <w:right w:w="10" w:type="dxa"/>
          </w:tblCellMar>
        </w:tblPrEx>
        <w:trPr>
          <w:trHeight w:val="561" w:hRule="exact"/>
          <w:jc w:val="center"/>
        </w:trPr>
        <w:tc>
          <w:tcPr>
            <w:tcW w:w="819" w:type="dxa"/>
            <w:tcBorders>
              <w:top w:val="single" w:color="auto" w:sz="4" w:space="0"/>
              <w:left w:val="single" w:color="auto" w:sz="4" w:space="0"/>
            </w:tcBorders>
            <w:shd w:val="clear" w:color="auto" w:fill="FFFFFF"/>
            <w:vAlign w:val="bottom"/>
          </w:tcPr>
          <w:p w14:paraId="3D83E222">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6</w:t>
            </w:r>
          </w:p>
        </w:tc>
        <w:tc>
          <w:tcPr>
            <w:tcW w:w="4197" w:type="dxa"/>
            <w:tcBorders>
              <w:top w:val="single" w:color="auto" w:sz="4" w:space="0"/>
              <w:left w:val="single" w:color="auto" w:sz="4" w:space="0"/>
            </w:tcBorders>
            <w:shd w:val="clear" w:color="auto" w:fill="FFFFFF"/>
            <w:vAlign w:val="center"/>
          </w:tcPr>
          <w:p w14:paraId="0787085F">
            <w:pPr>
              <w:pStyle w:val="25"/>
              <w:spacing w:line="336" w:lineRule="exact"/>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电子线路焊接与调试</w:t>
            </w:r>
          </w:p>
        </w:tc>
        <w:tc>
          <w:tcPr>
            <w:tcW w:w="1824" w:type="dxa"/>
            <w:tcBorders>
              <w:top w:val="single" w:color="auto" w:sz="4" w:space="0"/>
              <w:left w:val="single" w:color="auto" w:sz="4" w:space="0"/>
            </w:tcBorders>
            <w:shd w:val="clear" w:color="auto" w:fill="FFFFFF"/>
            <w:vAlign w:val="center"/>
          </w:tcPr>
          <w:p w14:paraId="6258EC11">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20</w:t>
            </w:r>
          </w:p>
        </w:tc>
        <w:tc>
          <w:tcPr>
            <w:tcW w:w="1174" w:type="dxa"/>
            <w:tcBorders>
              <w:top w:val="single" w:color="auto" w:sz="4" w:space="0"/>
              <w:left w:val="single" w:color="auto" w:sz="4" w:space="0"/>
              <w:right w:val="single" w:color="auto" w:sz="4" w:space="0"/>
            </w:tcBorders>
            <w:shd w:val="clear" w:color="auto" w:fill="FFFFFF"/>
          </w:tcPr>
          <w:p w14:paraId="086533ED">
            <w:pPr>
              <w:jc w:val="center"/>
              <w:rPr>
                <w:rFonts w:ascii="仿宋" w:hAnsi="仿宋" w:eastAsia="仿宋" w:cstheme="minorBidi"/>
                <w:sz w:val="28"/>
                <w:szCs w:val="28"/>
              </w:rPr>
            </w:pPr>
          </w:p>
        </w:tc>
      </w:tr>
      <w:tr w14:paraId="50995F11">
        <w:tblPrEx>
          <w:tblCellMar>
            <w:top w:w="0" w:type="dxa"/>
            <w:left w:w="10" w:type="dxa"/>
            <w:bottom w:w="0" w:type="dxa"/>
            <w:right w:w="10" w:type="dxa"/>
          </w:tblCellMar>
        </w:tblPrEx>
        <w:trPr>
          <w:trHeight w:val="434" w:hRule="exact"/>
          <w:jc w:val="center"/>
        </w:trPr>
        <w:tc>
          <w:tcPr>
            <w:tcW w:w="0" w:type="auto"/>
            <w:gridSpan w:val="2"/>
            <w:tcBorders>
              <w:top w:val="single" w:color="auto" w:sz="4" w:space="0"/>
              <w:left w:val="single" w:color="auto" w:sz="4" w:space="0"/>
              <w:bottom w:val="single" w:color="auto" w:sz="4" w:space="0"/>
            </w:tcBorders>
            <w:shd w:val="clear" w:color="auto" w:fill="FFFFFF"/>
            <w:vAlign w:val="bottom"/>
          </w:tcPr>
          <w:p w14:paraId="5F6FCC53">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合计</w:t>
            </w:r>
          </w:p>
        </w:tc>
        <w:tc>
          <w:tcPr>
            <w:tcW w:w="1824" w:type="dxa"/>
            <w:tcBorders>
              <w:top w:val="single" w:color="auto" w:sz="4" w:space="0"/>
              <w:left w:val="single" w:color="auto" w:sz="4" w:space="0"/>
              <w:bottom w:val="single" w:color="auto" w:sz="4" w:space="0"/>
            </w:tcBorders>
            <w:shd w:val="clear" w:color="auto" w:fill="FFFFFF"/>
            <w:vAlign w:val="bottom"/>
          </w:tcPr>
          <w:p w14:paraId="5EFE8190">
            <w:pPr>
              <w:pStyle w:val="25"/>
              <w:spacing w:line="240" w:lineRule="auto"/>
              <w:ind w:firstLine="0"/>
              <w:jc w:val="center"/>
              <w:rPr>
                <w:rFonts w:ascii="仿宋" w:hAnsi="仿宋" w:eastAsia="仿宋" w:cstheme="minorBidi"/>
                <w:sz w:val="28"/>
                <w:szCs w:val="28"/>
                <w:lang w:val="en-US" w:eastAsia="zh-CN" w:bidi="ar-SA"/>
              </w:rPr>
            </w:pPr>
            <w:r>
              <w:rPr>
                <w:rFonts w:hint="eastAsia" w:ascii="仿宋" w:hAnsi="仿宋" w:eastAsia="仿宋" w:cstheme="minorBidi"/>
                <w:sz w:val="28"/>
                <w:szCs w:val="28"/>
                <w:lang w:val="en-US" w:eastAsia="zh-CN" w:bidi="ar-SA"/>
              </w:rPr>
              <w:t>100</w:t>
            </w:r>
          </w:p>
        </w:tc>
        <w:tc>
          <w:tcPr>
            <w:tcW w:w="1174" w:type="dxa"/>
            <w:tcBorders>
              <w:top w:val="single" w:color="auto" w:sz="4" w:space="0"/>
              <w:left w:val="single" w:color="auto" w:sz="4" w:space="0"/>
              <w:bottom w:val="single" w:color="auto" w:sz="4" w:space="0"/>
              <w:right w:val="single" w:color="auto" w:sz="4" w:space="0"/>
            </w:tcBorders>
            <w:shd w:val="clear" w:color="auto" w:fill="FFFFFF"/>
          </w:tcPr>
          <w:p w14:paraId="64BD635A">
            <w:pPr>
              <w:jc w:val="center"/>
              <w:rPr>
                <w:rFonts w:ascii="仿宋" w:hAnsi="仿宋" w:eastAsia="仿宋" w:cstheme="minorBidi"/>
                <w:sz w:val="28"/>
                <w:szCs w:val="28"/>
              </w:rPr>
            </w:pPr>
          </w:p>
        </w:tc>
      </w:tr>
    </w:tbl>
    <w:p w14:paraId="26E0F42E">
      <w:pPr>
        <w:widowControl/>
        <w:spacing w:line="600" w:lineRule="exact"/>
        <w:ind w:firstLine="632" w:firstLineChars="200"/>
        <w:rPr>
          <w:rFonts w:ascii="仿宋" w:hAnsi="仿宋" w:eastAsia="仿宋" w:cstheme="minorBidi"/>
          <w:szCs w:val="32"/>
        </w:rPr>
      </w:pPr>
      <w:r>
        <w:rPr>
          <w:rFonts w:hint="eastAsia" w:ascii="仿宋" w:hAnsi="仿宋" w:eastAsia="仿宋" w:cstheme="minorBidi"/>
          <w:szCs w:val="32"/>
        </w:rPr>
        <w:t>2．评判方法：</w:t>
      </w:r>
    </w:p>
    <w:p w14:paraId="4F076B83">
      <w:pPr>
        <w:pStyle w:val="26"/>
        <w:widowControl/>
        <w:tabs>
          <w:tab w:val="left" w:pos="1453"/>
        </w:tabs>
        <w:spacing w:line="600" w:lineRule="exact"/>
        <w:ind w:firstLine="632" w:firstLineChars="200"/>
        <w:rPr>
          <w:rFonts w:hint="eastAsia"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成绩管理机构由裁判组、监督组和仲裁组组成。</w:t>
      </w:r>
    </w:p>
    <w:p w14:paraId="2950DB5B">
      <w:pPr>
        <w:ind w:firstLine="632" w:firstLineChars="200"/>
        <w:rPr>
          <w:rFonts w:hint="eastAsia"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裁判组实行</w:t>
      </w:r>
      <w:r>
        <w:rPr>
          <w:rFonts w:hint="eastAsia" w:ascii="仿宋" w:hAnsi="仿宋" w:eastAsia="仿宋" w:cstheme="minorBidi"/>
          <w:sz w:val="32"/>
          <w:szCs w:val="32"/>
          <w:lang w:val="zh-CN" w:eastAsia="zh-CN" w:bidi="ar-SA"/>
        </w:rPr>
        <w:t>“裁判</w:t>
      </w:r>
      <w:r>
        <w:rPr>
          <w:rFonts w:hint="eastAsia" w:ascii="仿宋" w:hAnsi="仿宋" w:eastAsia="仿宋" w:cstheme="minorBidi"/>
          <w:sz w:val="32"/>
          <w:szCs w:val="32"/>
          <w:lang w:val="en-US" w:eastAsia="zh-CN" w:bidi="ar-SA"/>
        </w:rPr>
        <w:t>长负责制”，设裁判长1名，全面负责赛项的裁判分工、裁判评分审核、处理竞赛中出现的争议问题等工作。</w:t>
      </w:r>
    </w:p>
    <w:p w14:paraId="785396E3">
      <w:pPr>
        <w:ind w:firstLine="632" w:firstLineChars="200"/>
        <w:rPr>
          <w:rFonts w:hint="eastAsia"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裁判员根据竞赛需要分为现场裁判和评分裁判。</w:t>
      </w:r>
    </w:p>
    <w:p w14:paraId="39D080F2">
      <w:pPr>
        <w:ind w:firstLine="632" w:firstLineChars="200"/>
        <w:rPr>
          <w:rFonts w:hint="eastAsia"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现场裁判：负责按规定做好赛场记录，维护赛场纪律，评定参赛队的过程得分。</w:t>
      </w:r>
    </w:p>
    <w:p w14:paraId="0EEF8EC5">
      <w:pPr>
        <w:pStyle w:val="26"/>
        <w:widowControl/>
        <w:tabs>
          <w:tab w:val="left" w:pos="1453"/>
        </w:tabs>
        <w:spacing w:line="600" w:lineRule="exact"/>
        <w:ind w:firstLine="632"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评分裁判：负责对参赛队安装调试的电气设备及其功能按评分细则和标准评定成绩。</w:t>
      </w:r>
    </w:p>
    <w:p w14:paraId="1744E0A7">
      <w:pPr>
        <w:pStyle w:val="26"/>
        <w:widowControl/>
        <w:tabs>
          <w:tab w:val="left" w:pos="1453"/>
        </w:tabs>
        <w:spacing w:line="600" w:lineRule="exact"/>
        <w:ind w:firstLine="632"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本赛项设有理论考试，若报名人数超过48人，理论成绩作为晋级决赛的条件不计入比赛总成绩；若报名人数低于48人，理论成绩计入比赛总成绩，理论成绩占总成绩的30%，实操成绩占总成绩的70%。</w:t>
      </w:r>
    </w:p>
    <w:p w14:paraId="1FC5BCB4">
      <w:pPr>
        <w:widowControl/>
        <w:spacing w:line="600" w:lineRule="exact"/>
        <w:ind w:firstLine="632" w:firstLineChars="200"/>
        <w:rPr>
          <w:rFonts w:hint="eastAsia" w:ascii="仿宋" w:hAnsi="仿宋" w:eastAsia="仿宋" w:cstheme="minorBidi"/>
          <w:szCs w:val="32"/>
        </w:rPr>
      </w:pPr>
      <w:r>
        <w:rPr>
          <w:rFonts w:hint="eastAsia" w:ascii="仿宋" w:hAnsi="仿宋" w:eastAsia="仿宋" w:cstheme="minorBidi"/>
          <w:szCs w:val="32"/>
        </w:rPr>
        <w:t>3．成绩并列：</w:t>
      </w:r>
    </w:p>
    <w:p w14:paraId="528E6FD1">
      <w:pPr>
        <w:widowControl/>
        <w:spacing w:line="600" w:lineRule="exact"/>
        <w:ind w:firstLine="632" w:firstLineChars="200"/>
        <w:rPr>
          <w:rFonts w:ascii="黑体" w:hAnsi="黑体" w:eastAsia="黑体"/>
          <w:b/>
        </w:rPr>
      </w:pPr>
      <w:r>
        <w:rPr>
          <w:rFonts w:hint="eastAsia" w:ascii="仿宋" w:hAnsi="仿宋" w:eastAsia="仿宋"/>
          <w:szCs w:val="32"/>
        </w:rPr>
        <w:t>当选手成绩出现并列时，根据选手完成时间来进行名次排列，如选手完成时间也相同，则功能调试分数高者排名在前，如功能调试分数也相同，则设备管线安装分数高者排名在前。</w:t>
      </w:r>
    </w:p>
    <w:p w14:paraId="3D647E77">
      <w:pPr>
        <w:pStyle w:val="2"/>
        <w:keepNext/>
        <w:keepLines/>
        <w:pageBreakBefore w:val="0"/>
        <w:widowControl w:val="0"/>
        <w:kinsoku/>
        <w:wordWrap/>
        <w:overflowPunct/>
        <w:topLinePunct w:val="0"/>
        <w:autoSpaceDE/>
        <w:autoSpaceDN/>
        <w:bidi w:val="0"/>
        <w:adjustRightInd/>
        <w:snapToGrid/>
        <w:spacing w:before="0" w:after="0" w:line="360" w:lineRule="auto"/>
        <w:ind w:firstLine="632" w:firstLineChars="200"/>
        <w:textAlignment w:val="auto"/>
        <w:outlineLvl w:val="0"/>
        <w:rPr>
          <w:rFonts w:hint="eastAsia" w:ascii="黑体" w:hAnsi="黑体" w:eastAsia="黑体" w:cs="黑体"/>
          <w:b w:val="0"/>
          <w:color w:val="auto"/>
          <w:kern w:val="2"/>
          <w:sz w:val="32"/>
          <w:szCs w:val="22"/>
          <w:highlight w:val="none"/>
          <w:lang w:val="en-US" w:eastAsia="zh-CN" w:bidi="ar-SA"/>
        </w:rPr>
      </w:pPr>
      <w:bookmarkStart w:id="31" w:name="_Toc13738"/>
      <w:bookmarkStart w:id="32" w:name="_Toc9887"/>
      <w:r>
        <w:rPr>
          <w:rFonts w:hint="eastAsia" w:ascii="黑体" w:hAnsi="黑体" w:eastAsia="黑体" w:cs="黑体"/>
          <w:b w:val="0"/>
          <w:color w:val="auto"/>
          <w:kern w:val="2"/>
          <w:sz w:val="32"/>
          <w:szCs w:val="22"/>
          <w:highlight w:val="none"/>
          <w:lang w:val="en-US" w:eastAsia="zh-CN" w:bidi="ar-SA"/>
        </w:rPr>
        <w:t>三、竞赛细则</w:t>
      </w:r>
      <w:bookmarkEnd w:id="31"/>
      <w:bookmarkEnd w:id="32"/>
    </w:p>
    <w:p w14:paraId="53547764">
      <w:pPr>
        <w:pStyle w:val="3"/>
        <w:ind w:firstLine="632" w:firstLineChars="200"/>
        <w:rPr>
          <w:rFonts w:hint="eastAsia" w:ascii="楷体" w:hAnsi="楷体" w:cs="楷体"/>
          <w:b/>
          <w:bCs/>
          <w:color w:val="auto"/>
          <w:lang w:val="en-US"/>
        </w:rPr>
      </w:pPr>
      <w:bookmarkStart w:id="33" w:name="_Toc28841"/>
      <w:bookmarkStart w:id="34" w:name="_Toc32556"/>
      <w:bookmarkStart w:id="35" w:name="_Toc2591"/>
      <w:r>
        <w:rPr>
          <w:rFonts w:hint="eastAsia" w:ascii="楷体" w:hAnsi="楷体" w:cs="楷体"/>
          <w:b/>
          <w:bCs/>
          <w:color w:val="auto"/>
          <w:lang w:val="en-US"/>
        </w:rPr>
        <w:t>（一）竞赛基本流程</w:t>
      </w:r>
      <w:bookmarkEnd w:id="33"/>
      <w:bookmarkEnd w:id="34"/>
      <w:bookmarkEnd w:id="35"/>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8"/>
        <w:gridCol w:w="1924"/>
        <w:gridCol w:w="6138"/>
      </w:tblGrid>
      <w:tr w14:paraId="4C1C34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998" w:type="dxa"/>
            <w:shd w:val="clear" w:color="auto" w:fill="auto"/>
            <w:vAlign w:val="center"/>
          </w:tcPr>
          <w:p w14:paraId="6A752133">
            <w:pPr>
              <w:jc w:val="center"/>
              <w:rPr>
                <w:rFonts w:ascii="仿宋" w:hAnsi="仿宋" w:eastAsia="仿宋" w:cs="仿宋"/>
                <w:bCs/>
                <w:sz w:val="28"/>
                <w:szCs w:val="28"/>
              </w:rPr>
            </w:pPr>
            <w:r>
              <w:rPr>
                <w:rFonts w:hint="eastAsia" w:ascii="仿宋" w:hAnsi="仿宋" w:eastAsia="仿宋" w:cs="仿宋"/>
                <w:bCs/>
                <w:sz w:val="28"/>
                <w:szCs w:val="28"/>
              </w:rPr>
              <w:t>序号</w:t>
            </w:r>
          </w:p>
        </w:tc>
        <w:tc>
          <w:tcPr>
            <w:tcW w:w="1924" w:type="dxa"/>
            <w:shd w:val="clear" w:color="auto" w:fill="auto"/>
            <w:vAlign w:val="center"/>
          </w:tcPr>
          <w:p w14:paraId="2A87949E">
            <w:pPr>
              <w:jc w:val="center"/>
              <w:rPr>
                <w:rFonts w:ascii="仿宋" w:hAnsi="仿宋" w:eastAsia="仿宋" w:cs="仿宋"/>
                <w:bCs/>
                <w:sz w:val="28"/>
                <w:szCs w:val="28"/>
              </w:rPr>
            </w:pPr>
            <w:r>
              <w:rPr>
                <w:rFonts w:hint="eastAsia" w:ascii="仿宋" w:hAnsi="仿宋" w:eastAsia="仿宋" w:cs="仿宋"/>
                <w:bCs/>
                <w:sz w:val="28"/>
                <w:szCs w:val="28"/>
              </w:rPr>
              <w:t>工作项目</w:t>
            </w:r>
          </w:p>
        </w:tc>
        <w:tc>
          <w:tcPr>
            <w:tcW w:w="6138" w:type="dxa"/>
            <w:shd w:val="clear" w:color="auto" w:fill="auto"/>
            <w:vAlign w:val="center"/>
          </w:tcPr>
          <w:p w14:paraId="2E5D4B3D">
            <w:pPr>
              <w:jc w:val="center"/>
              <w:rPr>
                <w:rFonts w:ascii="仿宋" w:hAnsi="仿宋" w:eastAsia="仿宋" w:cs="仿宋"/>
                <w:bCs/>
                <w:sz w:val="28"/>
                <w:szCs w:val="28"/>
              </w:rPr>
            </w:pPr>
            <w:r>
              <w:rPr>
                <w:rFonts w:hint="eastAsia" w:ascii="仿宋" w:hAnsi="仿宋" w:eastAsia="仿宋" w:cs="仿宋"/>
                <w:bCs/>
                <w:sz w:val="28"/>
                <w:szCs w:val="28"/>
              </w:rPr>
              <w:t>工作内容</w:t>
            </w:r>
          </w:p>
        </w:tc>
      </w:tr>
      <w:tr w14:paraId="41E44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 w:hRule="atLeast"/>
        </w:trPr>
        <w:tc>
          <w:tcPr>
            <w:tcW w:w="2922" w:type="dxa"/>
            <w:gridSpan w:val="2"/>
            <w:shd w:val="clear" w:color="auto" w:fill="auto"/>
            <w:vAlign w:val="center"/>
          </w:tcPr>
          <w:p w14:paraId="7123A8C4">
            <w:pPr>
              <w:jc w:val="center"/>
              <w:rPr>
                <w:rFonts w:ascii="仿宋" w:hAnsi="仿宋" w:eastAsia="仿宋" w:cs="仿宋"/>
                <w:bCs/>
                <w:sz w:val="28"/>
                <w:szCs w:val="28"/>
              </w:rPr>
            </w:pPr>
            <w:r>
              <w:rPr>
                <w:rFonts w:hint="eastAsia" w:ascii="仿宋" w:hAnsi="仿宋" w:eastAsia="仿宋" w:cs="仿宋"/>
                <w:bCs/>
                <w:sz w:val="28"/>
                <w:szCs w:val="28"/>
              </w:rPr>
              <w:t>赛前工作</w:t>
            </w:r>
          </w:p>
        </w:tc>
        <w:tc>
          <w:tcPr>
            <w:tcW w:w="6138" w:type="dxa"/>
            <w:shd w:val="clear" w:color="auto" w:fill="auto"/>
            <w:vAlign w:val="center"/>
          </w:tcPr>
          <w:p w14:paraId="000E5BCC">
            <w:pPr>
              <w:rPr>
                <w:rFonts w:ascii="仿宋" w:hAnsi="仿宋" w:eastAsia="仿宋" w:cs="仿宋"/>
                <w:bCs/>
                <w:sz w:val="28"/>
                <w:szCs w:val="28"/>
              </w:rPr>
            </w:pPr>
          </w:p>
        </w:tc>
      </w:tr>
      <w:tr w14:paraId="3F79B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2" w:hRule="atLeast"/>
        </w:trPr>
        <w:tc>
          <w:tcPr>
            <w:tcW w:w="998" w:type="dxa"/>
            <w:shd w:val="clear" w:color="auto" w:fill="auto"/>
            <w:vAlign w:val="center"/>
          </w:tcPr>
          <w:p w14:paraId="6D71687A">
            <w:pPr>
              <w:jc w:val="center"/>
              <w:rPr>
                <w:rFonts w:ascii="仿宋" w:hAnsi="仿宋" w:eastAsia="仿宋" w:cs="仿宋"/>
                <w:sz w:val="28"/>
                <w:szCs w:val="28"/>
              </w:rPr>
            </w:pPr>
            <w:r>
              <w:rPr>
                <w:rFonts w:hint="eastAsia" w:ascii="仿宋" w:hAnsi="仿宋" w:eastAsia="仿宋" w:cs="仿宋"/>
                <w:sz w:val="28"/>
                <w:szCs w:val="28"/>
              </w:rPr>
              <w:t>1</w:t>
            </w:r>
          </w:p>
        </w:tc>
        <w:tc>
          <w:tcPr>
            <w:tcW w:w="1924" w:type="dxa"/>
            <w:shd w:val="clear" w:color="auto" w:fill="auto"/>
            <w:vAlign w:val="center"/>
          </w:tcPr>
          <w:p w14:paraId="32C1FED7">
            <w:pPr>
              <w:jc w:val="center"/>
              <w:rPr>
                <w:rFonts w:ascii="仿宋" w:hAnsi="仿宋" w:eastAsia="仿宋" w:cs="仿宋"/>
                <w:sz w:val="28"/>
                <w:szCs w:val="28"/>
              </w:rPr>
            </w:pPr>
            <w:r>
              <w:rPr>
                <w:rFonts w:hint="eastAsia" w:ascii="仿宋" w:hAnsi="仿宋" w:eastAsia="仿宋" w:cs="仿宋"/>
                <w:sz w:val="28"/>
                <w:szCs w:val="28"/>
              </w:rPr>
              <w:t>赛前培训</w:t>
            </w:r>
          </w:p>
        </w:tc>
        <w:tc>
          <w:tcPr>
            <w:tcW w:w="6138" w:type="dxa"/>
            <w:shd w:val="clear" w:color="auto" w:fill="auto"/>
            <w:vAlign w:val="center"/>
          </w:tcPr>
          <w:p w14:paraId="575A54F2">
            <w:pPr>
              <w:rPr>
                <w:rFonts w:ascii="仿宋" w:hAnsi="仿宋" w:eastAsia="仿宋" w:cs="仿宋"/>
                <w:sz w:val="28"/>
                <w:szCs w:val="28"/>
              </w:rPr>
            </w:pPr>
            <w:r>
              <w:rPr>
                <w:rFonts w:hint="eastAsia" w:ascii="仿宋" w:hAnsi="仿宋" w:eastAsia="仿宋" w:cs="仿宋"/>
                <w:sz w:val="28"/>
                <w:szCs w:val="28"/>
              </w:rPr>
              <w:t>由裁判长负责对裁判员进行培训，对本项目的技术工作文件、竞赛流程、评判方法及安全防护等规则进行说明；</w:t>
            </w:r>
          </w:p>
        </w:tc>
      </w:tr>
      <w:tr w14:paraId="7D16A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998" w:type="dxa"/>
            <w:shd w:val="clear" w:color="auto" w:fill="auto"/>
            <w:vAlign w:val="center"/>
          </w:tcPr>
          <w:p w14:paraId="3B3EB841">
            <w:pPr>
              <w:jc w:val="center"/>
              <w:rPr>
                <w:rFonts w:ascii="仿宋" w:hAnsi="仿宋" w:eastAsia="仿宋" w:cs="仿宋"/>
                <w:sz w:val="28"/>
                <w:szCs w:val="28"/>
              </w:rPr>
            </w:pPr>
            <w:r>
              <w:rPr>
                <w:rFonts w:hint="eastAsia" w:ascii="仿宋" w:hAnsi="仿宋" w:eastAsia="仿宋" w:cs="仿宋"/>
                <w:sz w:val="28"/>
                <w:szCs w:val="28"/>
              </w:rPr>
              <w:t>2</w:t>
            </w:r>
          </w:p>
        </w:tc>
        <w:tc>
          <w:tcPr>
            <w:tcW w:w="1924" w:type="dxa"/>
            <w:shd w:val="clear" w:color="auto" w:fill="auto"/>
            <w:vAlign w:val="center"/>
          </w:tcPr>
          <w:p w14:paraId="702F7B37">
            <w:pPr>
              <w:jc w:val="center"/>
              <w:rPr>
                <w:rFonts w:ascii="仿宋" w:hAnsi="仿宋" w:eastAsia="仿宋" w:cs="仿宋"/>
                <w:sz w:val="28"/>
                <w:szCs w:val="28"/>
              </w:rPr>
            </w:pPr>
            <w:r>
              <w:rPr>
                <w:rFonts w:hint="eastAsia" w:ascii="仿宋" w:hAnsi="仿宋" w:eastAsia="仿宋" w:cs="仿宋"/>
                <w:sz w:val="28"/>
                <w:szCs w:val="28"/>
              </w:rPr>
              <w:t>裁判分组</w:t>
            </w:r>
          </w:p>
        </w:tc>
        <w:tc>
          <w:tcPr>
            <w:tcW w:w="6138" w:type="dxa"/>
            <w:shd w:val="clear" w:color="auto" w:fill="auto"/>
            <w:vAlign w:val="center"/>
          </w:tcPr>
          <w:p w14:paraId="6896D282">
            <w:pPr>
              <w:rPr>
                <w:rFonts w:ascii="仿宋" w:hAnsi="仿宋" w:eastAsia="仿宋" w:cs="仿宋"/>
                <w:sz w:val="28"/>
                <w:szCs w:val="28"/>
              </w:rPr>
            </w:pPr>
            <w:r>
              <w:rPr>
                <w:rFonts w:hint="eastAsia" w:ascii="仿宋" w:hAnsi="仿宋" w:eastAsia="仿宋" w:cs="仿宋"/>
                <w:sz w:val="28"/>
                <w:szCs w:val="28"/>
              </w:rPr>
              <w:t>确定竞赛现场裁判、评分裁判；</w:t>
            </w:r>
          </w:p>
        </w:tc>
      </w:tr>
      <w:tr w14:paraId="612EA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trPr>
        <w:tc>
          <w:tcPr>
            <w:tcW w:w="998" w:type="dxa"/>
            <w:shd w:val="clear" w:color="auto" w:fill="auto"/>
            <w:vAlign w:val="center"/>
          </w:tcPr>
          <w:p w14:paraId="68991892">
            <w:pPr>
              <w:jc w:val="center"/>
              <w:rPr>
                <w:rFonts w:ascii="仿宋" w:hAnsi="仿宋" w:eastAsia="仿宋" w:cs="仿宋"/>
                <w:sz w:val="28"/>
                <w:szCs w:val="28"/>
              </w:rPr>
            </w:pPr>
            <w:r>
              <w:rPr>
                <w:rFonts w:hint="eastAsia" w:ascii="仿宋" w:hAnsi="仿宋" w:eastAsia="仿宋" w:cs="仿宋"/>
                <w:sz w:val="28"/>
                <w:szCs w:val="28"/>
              </w:rPr>
              <w:t>3</w:t>
            </w:r>
          </w:p>
        </w:tc>
        <w:tc>
          <w:tcPr>
            <w:tcW w:w="1924" w:type="dxa"/>
            <w:shd w:val="clear" w:color="auto" w:fill="auto"/>
            <w:vAlign w:val="center"/>
          </w:tcPr>
          <w:p w14:paraId="5450775F">
            <w:pPr>
              <w:jc w:val="center"/>
              <w:rPr>
                <w:rFonts w:ascii="仿宋" w:hAnsi="仿宋" w:eastAsia="仿宋" w:cs="仿宋"/>
                <w:sz w:val="28"/>
                <w:szCs w:val="28"/>
              </w:rPr>
            </w:pPr>
            <w:r>
              <w:rPr>
                <w:rFonts w:hint="eastAsia" w:ascii="仿宋" w:hAnsi="仿宋" w:eastAsia="仿宋" w:cs="仿宋"/>
                <w:sz w:val="28"/>
                <w:szCs w:val="28"/>
              </w:rPr>
              <w:t>选手抽签</w:t>
            </w:r>
          </w:p>
        </w:tc>
        <w:tc>
          <w:tcPr>
            <w:tcW w:w="6138" w:type="dxa"/>
            <w:shd w:val="clear" w:color="auto" w:fill="auto"/>
            <w:vAlign w:val="center"/>
          </w:tcPr>
          <w:p w14:paraId="2E006BA7">
            <w:pPr>
              <w:rPr>
                <w:rFonts w:ascii="仿宋" w:hAnsi="仿宋" w:eastAsia="仿宋" w:cs="仿宋"/>
                <w:sz w:val="28"/>
                <w:szCs w:val="28"/>
              </w:rPr>
            </w:pPr>
            <w:r>
              <w:rPr>
                <w:rFonts w:hint="eastAsia" w:ascii="仿宋" w:hAnsi="仿宋" w:eastAsia="仿宋" w:cs="仿宋"/>
                <w:sz w:val="28"/>
                <w:szCs w:val="28"/>
              </w:rPr>
              <w:t>抽签竞赛场次；</w:t>
            </w:r>
          </w:p>
        </w:tc>
      </w:tr>
      <w:tr w14:paraId="18C719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 w:hRule="atLeast"/>
        </w:trPr>
        <w:tc>
          <w:tcPr>
            <w:tcW w:w="998" w:type="dxa"/>
            <w:shd w:val="clear" w:color="auto" w:fill="auto"/>
            <w:vAlign w:val="center"/>
          </w:tcPr>
          <w:p w14:paraId="56D50E29">
            <w:pPr>
              <w:jc w:val="center"/>
              <w:rPr>
                <w:rFonts w:ascii="仿宋" w:hAnsi="仿宋" w:eastAsia="仿宋" w:cs="仿宋"/>
                <w:sz w:val="28"/>
                <w:szCs w:val="28"/>
              </w:rPr>
            </w:pPr>
            <w:r>
              <w:rPr>
                <w:rFonts w:hint="eastAsia" w:ascii="仿宋" w:hAnsi="仿宋" w:eastAsia="仿宋" w:cs="仿宋"/>
                <w:sz w:val="28"/>
                <w:szCs w:val="28"/>
              </w:rPr>
              <w:t>4</w:t>
            </w:r>
          </w:p>
        </w:tc>
        <w:tc>
          <w:tcPr>
            <w:tcW w:w="1924" w:type="dxa"/>
            <w:shd w:val="clear" w:color="auto" w:fill="auto"/>
            <w:vAlign w:val="center"/>
          </w:tcPr>
          <w:p w14:paraId="468D1987">
            <w:pPr>
              <w:jc w:val="center"/>
              <w:rPr>
                <w:rFonts w:ascii="仿宋" w:hAnsi="仿宋" w:eastAsia="仿宋" w:cs="仿宋"/>
                <w:sz w:val="28"/>
                <w:szCs w:val="28"/>
              </w:rPr>
            </w:pPr>
            <w:r>
              <w:rPr>
                <w:rFonts w:hint="eastAsia" w:ascii="仿宋" w:hAnsi="仿宋" w:eastAsia="仿宋" w:cs="仿宋"/>
                <w:sz w:val="28"/>
                <w:szCs w:val="28"/>
              </w:rPr>
              <w:t>熟悉场地</w:t>
            </w:r>
          </w:p>
        </w:tc>
        <w:tc>
          <w:tcPr>
            <w:tcW w:w="6138" w:type="dxa"/>
            <w:shd w:val="clear" w:color="auto" w:fill="auto"/>
            <w:vAlign w:val="center"/>
          </w:tcPr>
          <w:p w14:paraId="2E1939B1">
            <w:pPr>
              <w:rPr>
                <w:rFonts w:ascii="仿宋" w:hAnsi="仿宋" w:eastAsia="仿宋" w:cs="仿宋"/>
                <w:sz w:val="28"/>
                <w:szCs w:val="28"/>
              </w:rPr>
            </w:pPr>
            <w:r>
              <w:rPr>
                <w:rFonts w:hint="eastAsia" w:ascii="仿宋" w:hAnsi="仿宋" w:eastAsia="仿宋" w:cs="仿宋"/>
                <w:sz w:val="28"/>
                <w:szCs w:val="28"/>
              </w:rPr>
              <w:t>校验选手工具，选手熟悉场地、设施、设备；</w:t>
            </w:r>
          </w:p>
        </w:tc>
      </w:tr>
      <w:tr w14:paraId="368AF1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trPr>
        <w:tc>
          <w:tcPr>
            <w:tcW w:w="2922" w:type="dxa"/>
            <w:gridSpan w:val="2"/>
            <w:shd w:val="clear" w:color="auto" w:fill="auto"/>
            <w:vAlign w:val="center"/>
          </w:tcPr>
          <w:p w14:paraId="29299040">
            <w:pPr>
              <w:jc w:val="center"/>
              <w:rPr>
                <w:rFonts w:ascii="仿宋" w:hAnsi="仿宋" w:eastAsia="仿宋" w:cs="仿宋"/>
                <w:bCs/>
                <w:sz w:val="28"/>
                <w:szCs w:val="28"/>
              </w:rPr>
            </w:pPr>
            <w:r>
              <w:rPr>
                <w:rFonts w:hint="eastAsia" w:ascii="仿宋" w:hAnsi="仿宋" w:eastAsia="仿宋" w:cs="仿宋"/>
                <w:bCs/>
                <w:sz w:val="28"/>
                <w:szCs w:val="28"/>
              </w:rPr>
              <w:t>赛中工作</w:t>
            </w:r>
          </w:p>
        </w:tc>
        <w:tc>
          <w:tcPr>
            <w:tcW w:w="6138" w:type="dxa"/>
            <w:shd w:val="clear" w:color="auto" w:fill="auto"/>
            <w:vAlign w:val="center"/>
          </w:tcPr>
          <w:p w14:paraId="3A8FB7CC">
            <w:pPr>
              <w:rPr>
                <w:rFonts w:ascii="仿宋" w:hAnsi="仿宋" w:eastAsia="仿宋" w:cs="仿宋"/>
                <w:bCs/>
                <w:sz w:val="28"/>
                <w:szCs w:val="28"/>
              </w:rPr>
            </w:pPr>
          </w:p>
        </w:tc>
      </w:tr>
      <w:tr w14:paraId="29583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998" w:type="dxa"/>
            <w:shd w:val="clear" w:color="auto" w:fill="auto"/>
            <w:vAlign w:val="center"/>
          </w:tcPr>
          <w:p w14:paraId="0B4ED87E">
            <w:pPr>
              <w:jc w:val="center"/>
              <w:rPr>
                <w:rFonts w:ascii="仿宋" w:hAnsi="仿宋" w:eastAsia="仿宋" w:cs="仿宋"/>
                <w:sz w:val="28"/>
                <w:szCs w:val="28"/>
              </w:rPr>
            </w:pPr>
            <w:r>
              <w:rPr>
                <w:rFonts w:hint="eastAsia" w:ascii="仿宋" w:hAnsi="仿宋" w:eastAsia="仿宋" w:cs="仿宋"/>
                <w:sz w:val="28"/>
                <w:szCs w:val="28"/>
              </w:rPr>
              <w:t>5</w:t>
            </w:r>
          </w:p>
        </w:tc>
        <w:tc>
          <w:tcPr>
            <w:tcW w:w="1924" w:type="dxa"/>
            <w:shd w:val="clear" w:color="auto" w:fill="auto"/>
            <w:vAlign w:val="center"/>
          </w:tcPr>
          <w:p w14:paraId="6AD41FE7">
            <w:pPr>
              <w:jc w:val="center"/>
              <w:rPr>
                <w:rFonts w:ascii="仿宋" w:hAnsi="仿宋" w:eastAsia="仿宋" w:cs="仿宋"/>
                <w:sz w:val="28"/>
                <w:szCs w:val="28"/>
              </w:rPr>
            </w:pPr>
            <w:r>
              <w:rPr>
                <w:rFonts w:hint="eastAsia" w:ascii="仿宋" w:hAnsi="仿宋" w:eastAsia="仿宋" w:cs="仿宋"/>
                <w:sz w:val="28"/>
                <w:szCs w:val="28"/>
              </w:rPr>
              <w:t>赛前准备</w:t>
            </w:r>
          </w:p>
        </w:tc>
        <w:tc>
          <w:tcPr>
            <w:tcW w:w="6138" w:type="dxa"/>
            <w:shd w:val="clear" w:color="auto" w:fill="auto"/>
            <w:vAlign w:val="center"/>
          </w:tcPr>
          <w:p w14:paraId="66D8E1B8">
            <w:pPr>
              <w:rPr>
                <w:rFonts w:ascii="仿宋" w:hAnsi="仿宋" w:eastAsia="仿宋" w:cs="仿宋"/>
                <w:sz w:val="28"/>
                <w:szCs w:val="28"/>
              </w:rPr>
            </w:pPr>
            <w:r>
              <w:rPr>
                <w:rFonts w:hint="eastAsia" w:ascii="仿宋" w:hAnsi="仿宋" w:eastAsia="仿宋" w:cs="仿宋"/>
                <w:sz w:val="28"/>
                <w:szCs w:val="28"/>
              </w:rPr>
              <w:t>每场选手赛前检录后抽取工位，选手统一时间进场，入场后可进行相应准备工作，但不能进行任何竞赛操作和编程；</w:t>
            </w:r>
          </w:p>
        </w:tc>
      </w:tr>
      <w:tr w14:paraId="055C1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998" w:type="dxa"/>
            <w:shd w:val="clear" w:color="auto" w:fill="auto"/>
            <w:vAlign w:val="center"/>
          </w:tcPr>
          <w:p w14:paraId="37A86036">
            <w:pPr>
              <w:jc w:val="center"/>
              <w:rPr>
                <w:rFonts w:ascii="仿宋" w:hAnsi="仿宋" w:eastAsia="仿宋" w:cs="仿宋"/>
                <w:sz w:val="28"/>
                <w:szCs w:val="28"/>
              </w:rPr>
            </w:pPr>
            <w:r>
              <w:rPr>
                <w:rFonts w:hint="eastAsia" w:ascii="仿宋" w:hAnsi="仿宋" w:eastAsia="仿宋" w:cs="仿宋"/>
                <w:sz w:val="28"/>
                <w:szCs w:val="28"/>
              </w:rPr>
              <w:t>6</w:t>
            </w:r>
          </w:p>
        </w:tc>
        <w:tc>
          <w:tcPr>
            <w:tcW w:w="1924" w:type="dxa"/>
            <w:shd w:val="clear" w:color="auto" w:fill="auto"/>
            <w:vAlign w:val="center"/>
          </w:tcPr>
          <w:p w14:paraId="517FC4B8">
            <w:pPr>
              <w:jc w:val="center"/>
              <w:rPr>
                <w:rFonts w:ascii="仿宋" w:hAnsi="仿宋" w:eastAsia="仿宋" w:cs="仿宋"/>
                <w:sz w:val="28"/>
                <w:szCs w:val="28"/>
              </w:rPr>
            </w:pPr>
            <w:r>
              <w:rPr>
                <w:rFonts w:hint="eastAsia" w:ascii="仿宋" w:hAnsi="仿宋" w:eastAsia="仿宋" w:cs="仿宋"/>
                <w:sz w:val="28"/>
                <w:szCs w:val="28"/>
              </w:rPr>
              <w:t>竞赛过程</w:t>
            </w:r>
          </w:p>
        </w:tc>
        <w:tc>
          <w:tcPr>
            <w:tcW w:w="6138" w:type="dxa"/>
            <w:shd w:val="clear" w:color="auto" w:fill="auto"/>
            <w:vAlign w:val="center"/>
          </w:tcPr>
          <w:p w14:paraId="2DAA9D2A">
            <w:pPr>
              <w:rPr>
                <w:rFonts w:ascii="仿宋" w:hAnsi="仿宋" w:eastAsia="仿宋" w:cs="仿宋"/>
                <w:sz w:val="28"/>
                <w:szCs w:val="28"/>
              </w:rPr>
            </w:pPr>
            <w:r>
              <w:rPr>
                <w:rFonts w:hint="eastAsia" w:ascii="仿宋" w:hAnsi="仿宋" w:eastAsia="仿宋" w:cs="仿宋"/>
                <w:sz w:val="28"/>
                <w:szCs w:val="28"/>
              </w:rPr>
              <w:t>在竞赛开始时间段内选手可自行安排相关操作顺序；不可携带自行加工和特殊定制工具；自带电动工具必须为充电式，不可携带插电式电动工具；</w:t>
            </w:r>
          </w:p>
        </w:tc>
      </w:tr>
      <w:tr w14:paraId="4D7EF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5" w:hRule="atLeast"/>
        </w:trPr>
        <w:tc>
          <w:tcPr>
            <w:tcW w:w="998" w:type="dxa"/>
            <w:shd w:val="clear" w:color="auto" w:fill="auto"/>
            <w:vAlign w:val="center"/>
          </w:tcPr>
          <w:p w14:paraId="3811786A">
            <w:pPr>
              <w:jc w:val="center"/>
              <w:rPr>
                <w:rFonts w:ascii="仿宋" w:hAnsi="仿宋" w:eastAsia="仿宋" w:cs="仿宋"/>
                <w:sz w:val="28"/>
                <w:szCs w:val="28"/>
              </w:rPr>
            </w:pPr>
            <w:r>
              <w:rPr>
                <w:rFonts w:hint="eastAsia" w:ascii="仿宋" w:hAnsi="仿宋" w:eastAsia="仿宋" w:cs="仿宋"/>
                <w:sz w:val="28"/>
                <w:szCs w:val="28"/>
              </w:rPr>
              <w:t>7</w:t>
            </w:r>
          </w:p>
        </w:tc>
        <w:tc>
          <w:tcPr>
            <w:tcW w:w="1924" w:type="dxa"/>
            <w:shd w:val="clear" w:color="auto" w:fill="auto"/>
            <w:vAlign w:val="center"/>
          </w:tcPr>
          <w:p w14:paraId="11455D7E">
            <w:pPr>
              <w:jc w:val="center"/>
              <w:rPr>
                <w:rFonts w:ascii="仿宋" w:hAnsi="仿宋" w:eastAsia="仿宋" w:cs="仿宋"/>
                <w:sz w:val="28"/>
                <w:szCs w:val="28"/>
              </w:rPr>
            </w:pPr>
            <w:r>
              <w:rPr>
                <w:rFonts w:hint="eastAsia" w:ascii="仿宋" w:hAnsi="仿宋" w:eastAsia="仿宋" w:cs="仿宋"/>
                <w:sz w:val="28"/>
                <w:szCs w:val="28"/>
              </w:rPr>
              <w:t>竞赛起止</w:t>
            </w:r>
          </w:p>
        </w:tc>
        <w:tc>
          <w:tcPr>
            <w:tcW w:w="6138" w:type="dxa"/>
            <w:shd w:val="clear" w:color="auto" w:fill="auto"/>
            <w:vAlign w:val="center"/>
          </w:tcPr>
          <w:p w14:paraId="2D205C3A">
            <w:pPr>
              <w:rPr>
                <w:rFonts w:ascii="仿宋" w:hAnsi="仿宋" w:eastAsia="仿宋" w:cs="仿宋"/>
                <w:sz w:val="28"/>
                <w:szCs w:val="28"/>
              </w:rPr>
            </w:pPr>
            <w:r>
              <w:rPr>
                <w:rFonts w:hint="eastAsia" w:ascii="仿宋" w:hAnsi="仿宋" w:eastAsia="仿宋" w:cs="仿宋"/>
                <w:sz w:val="28"/>
                <w:szCs w:val="28"/>
              </w:rPr>
              <w:t>竞赛开始与结束以裁判长口令为准，竞赛结束选手应立即停止工作，并站到工位之外，并按照引导进入等候室等待功能演示，赛场提供的工具、没有使用完的耗材、软件加密狗在完成功能演示后放回指定地点；</w:t>
            </w:r>
          </w:p>
        </w:tc>
      </w:tr>
      <w:tr w14:paraId="164127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998" w:type="dxa"/>
            <w:shd w:val="clear" w:color="auto" w:fill="auto"/>
            <w:vAlign w:val="center"/>
          </w:tcPr>
          <w:p w14:paraId="1A26A214">
            <w:pPr>
              <w:jc w:val="center"/>
              <w:rPr>
                <w:rFonts w:ascii="仿宋" w:hAnsi="仿宋" w:eastAsia="仿宋" w:cs="仿宋"/>
                <w:sz w:val="28"/>
                <w:szCs w:val="28"/>
              </w:rPr>
            </w:pPr>
            <w:r>
              <w:rPr>
                <w:rFonts w:hint="eastAsia" w:ascii="仿宋" w:hAnsi="仿宋" w:eastAsia="仿宋" w:cs="仿宋"/>
                <w:sz w:val="28"/>
                <w:szCs w:val="28"/>
              </w:rPr>
              <w:t>8</w:t>
            </w:r>
          </w:p>
        </w:tc>
        <w:tc>
          <w:tcPr>
            <w:tcW w:w="1924" w:type="dxa"/>
            <w:shd w:val="clear" w:color="auto" w:fill="auto"/>
            <w:vAlign w:val="center"/>
          </w:tcPr>
          <w:p w14:paraId="57249D60">
            <w:pPr>
              <w:jc w:val="center"/>
              <w:rPr>
                <w:rFonts w:ascii="仿宋" w:hAnsi="仿宋" w:eastAsia="仿宋" w:cs="仿宋"/>
                <w:sz w:val="28"/>
                <w:szCs w:val="28"/>
              </w:rPr>
            </w:pPr>
            <w:r>
              <w:rPr>
                <w:rFonts w:hint="eastAsia" w:ascii="仿宋" w:hAnsi="仿宋" w:eastAsia="仿宋" w:cs="仿宋"/>
                <w:sz w:val="28"/>
                <w:szCs w:val="28"/>
              </w:rPr>
              <w:t>竞赛延时</w:t>
            </w:r>
          </w:p>
        </w:tc>
        <w:tc>
          <w:tcPr>
            <w:tcW w:w="6138" w:type="dxa"/>
            <w:shd w:val="clear" w:color="auto" w:fill="auto"/>
            <w:vAlign w:val="center"/>
          </w:tcPr>
          <w:p w14:paraId="32B649FC">
            <w:pPr>
              <w:rPr>
                <w:rFonts w:ascii="仿宋" w:hAnsi="仿宋" w:eastAsia="仿宋" w:cs="仿宋"/>
                <w:sz w:val="28"/>
                <w:szCs w:val="28"/>
              </w:rPr>
            </w:pPr>
            <w:r>
              <w:rPr>
                <w:rFonts w:hint="eastAsia" w:ascii="仿宋" w:hAnsi="仿宋" w:eastAsia="仿宋" w:cs="仿宋"/>
                <w:sz w:val="28"/>
                <w:szCs w:val="28"/>
              </w:rPr>
              <w:t>在任何情况下，只能由裁判长决定是否延长竞赛时间；</w:t>
            </w:r>
          </w:p>
        </w:tc>
      </w:tr>
      <w:tr w14:paraId="2373C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trPr>
        <w:tc>
          <w:tcPr>
            <w:tcW w:w="998" w:type="dxa"/>
            <w:shd w:val="clear" w:color="auto" w:fill="auto"/>
            <w:vAlign w:val="center"/>
          </w:tcPr>
          <w:p w14:paraId="5C9FF853">
            <w:pPr>
              <w:jc w:val="center"/>
              <w:rPr>
                <w:rFonts w:ascii="仿宋" w:hAnsi="仿宋" w:eastAsia="仿宋" w:cs="仿宋"/>
                <w:sz w:val="28"/>
                <w:szCs w:val="28"/>
              </w:rPr>
            </w:pPr>
            <w:r>
              <w:rPr>
                <w:rFonts w:hint="eastAsia" w:ascii="仿宋" w:hAnsi="仿宋" w:eastAsia="仿宋" w:cs="仿宋"/>
                <w:sz w:val="28"/>
                <w:szCs w:val="28"/>
              </w:rPr>
              <w:t>9</w:t>
            </w:r>
          </w:p>
        </w:tc>
        <w:tc>
          <w:tcPr>
            <w:tcW w:w="1924" w:type="dxa"/>
            <w:shd w:val="clear" w:color="auto" w:fill="auto"/>
            <w:vAlign w:val="center"/>
          </w:tcPr>
          <w:p w14:paraId="00066BBC">
            <w:pPr>
              <w:jc w:val="center"/>
              <w:rPr>
                <w:rFonts w:ascii="仿宋" w:hAnsi="仿宋" w:eastAsia="仿宋" w:cs="仿宋"/>
                <w:sz w:val="28"/>
                <w:szCs w:val="28"/>
              </w:rPr>
            </w:pPr>
            <w:r>
              <w:rPr>
                <w:rFonts w:hint="eastAsia" w:ascii="仿宋" w:hAnsi="仿宋" w:eastAsia="仿宋" w:cs="仿宋"/>
                <w:sz w:val="28"/>
                <w:szCs w:val="28"/>
              </w:rPr>
              <w:t>评判评分</w:t>
            </w:r>
          </w:p>
        </w:tc>
        <w:tc>
          <w:tcPr>
            <w:tcW w:w="6138" w:type="dxa"/>
            <w:shd w:val="clear" w:color="auto" w:fill="auto"/>
            <w:vAlign w:val="center"/>
          </w:tcPr>
          <w:p w14:paraId="115FCE23">
            <w:pPr>
              <w:rPr>
                <w:rFonts w:ascii="仿宋" w:hAnsi="仿宋" w:eastAsia="仿宋" w:cs="仿宋"/>
                <w:sz w:val="28"/>
                <w:szCs w:val="28"/>
              </w:rPr>
            </w:pPr>
            <w:r>
              <w:rPr>
                <w:rFonts w:hint="eastAsia" w:ascii="仿宋" w:hAnsi="仿宋" w:eastAsia="仿宋" w:cs="仿宋"/>
                <w:sz w:val="28"/>
                <w:szCs w:val="28"/>
              </w:rPr>
              <w:t>每场竞赛完成后开始；</w:t>
            </w:r>
          </w:p>
        </w:tc>
      </w:tr>
      <w:tr w14:paraId="716D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2922" w:type="dxa"/>
            <w:gridSpan w:val="2"/>
            <w:shd w:val="clear" w:color="auto" w:fill="auto"/>
            <w:vAlign w:val="center"/>
          </w:tcPr>
          <w:p w14:paraId="2BF65D94">
            <w:pPr>
              <w:jc w:val="center"/>
              <w:rPr>
                <w:rFonts w:ascii="仿宋" w:hAnsi="仿宋" w:eastAsia="仿宋" w:cs="仿宋"/>
                <w:bCs/>
                <w:sz w:val="28"/>
                <w:szCs w:val="28"/>
              </w:rPr>
            </w:pPr>
            <w:r>
              <w:rPr>
                <w:rFonts w:hint="eastAsia" w:ascii="仿宋" w:hAnsi="仿宋" w:eastAsia="仿宋" w:cs="仿宋"/>
                <w:bCs/>
                <w:sz w:val="28"/>
                <w:szCs w:val="28"/>
              </w:rPr>
              <w:t>赛后工作</w:t>
            </w:r>
          </w:p>
        </w:tc>
        <w:tc>
          <w:tcPr>
            <w:tcW w:w="6138" w:type="dxa"/>
            <w:shd w:val="clear" w:color="auto" w:fill="auto"/>
            <w:vAlign w:val="center"/>
          </w:tcPr>
          <w:p w14:paraId="2570BF73">
            <w:pPr>
              <w:rPr>
                <w:rFonts w:ascii="仿宋" w:hAnsi="仿宋" w:eastAsia="仿宋" w:cs="仿宋"/>
                <w:bCs/>
                <w:sz w:val="28"/>
                <w:szCs w:val="28"/>
              </w:rPr>
            </w:pPr>
          </w:p>
        </w:tc>
      </w:tr>
      <w:tr w14:paraId="40DF0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2" w:hRule="atLeast"/>
        </w:trPr>
        <w:tc>
          <w:tcPr>
            <w:tcW w:w="998" w:type="dxa"/>
            <w:shd w:val="clear" w:color="auto" w:fill="auto"/>
            <w:vAlign w:val="center"/>
          </w:tcPr>
          <w:p w14:paraId="0B130C9D">
            <w:pPr>
              <w:jc w:val="center"/>
              <w:rPr>
                <w:rFonts w:ascii="仿宋" w:hAnsi="仿宋" w:eastAsia="仿宋" w:cs="仿宋"/>
                <w:sz w:val="28"/>
                <w:szCs w:val="28"/>
              </w:rPr>
            </w:pPr>
            <w:r>
              <w:rPr>
                <w:rFonts w:hint="eastAsia" w:ascii="仿宋" w:hAnsi="仿宋" w:eastAsia="仿宋" w:cs="仿宋"/>
                <w:sz w:val="28"/>
                <w:szCs w:val="28"/>
              </w:rPr>
              <w:t>10</w:t>
            </w:r>
          </w:p>
        </w:tc>
        <w:tc>
          <w:tcPr>
            <w:tcW w:w="1924" w:type="dxa"/>
            <w:shd w:val="clear" w:color="auto" w:fill="auto"/>
            <w:vAlign w:val="center"/>
          </w:tcPr>
          <w:p w14:paraId="74D7A831">
            <w:pPr>
              <w:jc w:val="center"/>
              <w:rPr>
                <w:rFonts w:ascii="仿宋" w:hAnsi="仿宋" w:eastAsia="仿宋" w:cs="仿宋"/>
                <w:sz w:val="28"/>
                <w:szCs w:val="28"/>
              </w:rPr>
            </w:pPr>
            <w:r>
              <w:rPr>
                <w:rFonts w:hint="eastAsia" w:ascii="仿宋" w:hAnsi="仿宋" w:eastAsia="仿宋" w:cs="仿宋"/>
                <w:sz w:val="28"/>
                <w:szCs w:val="28"/>
              </w:rPr>
              <w:t>成绩确认</w:t>
            </w:r>
          </w:p>
        </w:tc>
        <w:tc>
          <w:tcPr>
            <w:tcW w:w="6138" w:type="dxa"/>
            <w:shd w:val="clear" w:color="auto" w:fill="auto"/>
            <w:vAlign w:val="center"/>
          </w:tcPr>
          <w:p w14:paraId="105C52BE">
            <w:pPr>
              <w:rPr>
                <w:rFonts w:ascii="仿宋" w:hAnsi="仿宋" w:eastAsia="仿宋" w:cs="仿宋"/>
                <w:sz w:val="28"/>
                <w:szCs w:val="28"/>
              </w:rPr>
            </w:pPr>
            <w:r>
              <w:rPr>
                <w:rFonts w:hint="eastAsia" w:ascii="仿宋" w:hAnsi="仿宋" w:eastAsia="仿宋" w:cs="仿宋"/>
                <w:sz w:val="28"/>
                <w:szCs w:val="28"/>
              </w:rPr>
              <w:t>评分完成后对当场次前10%成绩进行复检，对结果、成绩进行核对、确认；</w:t>
            </w:r>
          </w:p>
        </w:tc>
      </w:tr>
      <w:tr w14:paraId="599CF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trPr>
        <w:tc>
          <w:tcPr>
            <w:tcW w:w="998" w:type="dxa"/>
            <w:shd w:val="clear" w:color="auto" w:fill="auto"/>
            <w:vAlign w:val="center"/>
          </w:tcPr>
          <w:p w14:paraId="485233C1">
            <w:pPr>
              <w:jc w:val="center"/>
              <w:rPr>
                <w:rFonts w:ascii="仿宋" w:hAnsi="仿宋" w:eastAsia="仿宋" w:cs="仿宋"/>
                <w:sz w:val="28"/>
                <w:szCs w:val="28"/>
              </w:rPr>
            </w:pPr>
            <w:r>
              <w:rPr>
                <w:rFonts w:hint="eastAsia" w:ascii="仿宋" w:hAnsi="仿宋" w:eastAsia="仿宋" w:cs="仿宋"/>
                <w:sz w:val="28"/>
                <w:szCs w:val="28"/>
              </w:rPr>
              <w:t>11</w:t>
            </w:r>
          </w:p>
        </w:tc>
        <w:tc>
          <w:tcPr>
            <w:tcW w:w="1924" w:type="dxa"/>
            <w:shd w:val="clear" w:color="auto" w:fill="auto"/>
            <w:vAlign w:val="center"/>
          </w:tcPr>
          <w:p w14:paraId="14984384">
            <w:pPr>
              <w:jc w:val="center"/>
              <w:rPr>
                <w:rFonts w:ascii="仿宋" w:hAnsi="仿宋" w:eastAsia="仿宋" w:cs="仿宋"/>
                <w:sz w:val="28"/>
                <w:szCs w:val="28"/>
              </w:rPr>
            </w:pPr>
            <w:r>
              <w:rPr>
                <w:rFonts w:hint="eastAsia" w:ascii="仿宋" w:hAnsi="仿宋" w:eastAsia="仿宋" w:cs="仿宋"/>
                <w:sz w:val="28"/>
                <w:szCs w:val="28"/>
              </w:rPr>
              <w:t>成绩公布</w:t>
            </w:r>
          </w:p>
        </w:tc>
        <w:tc>
          <w:tcPr>
            <w:tcW w:w="6138" w:type="dxa"/>
            <w:shd w:val="clear" w:color="auto" w:fill="auto"/>
            <w:vAlign w:val="center"/>
          </w:tcPr>
          <w:p w14:paraId="3062CE9C">
            <w:pPr>
              <w:rPr>
                <w:rFonts w:ascii="仿宋" w:hAnsi="仿宋" w:eastAsia="仿宋" w:cs="仿宋"/>
                <w:sz w:val="28"/>
                <w:szCs w:val="28"/>
              </w:rPr>
            </w:pPr>
            <w:r>
              <w:rPr>
                <w:rFonts w:hint="eastAsia" w:ascii="仿宋" w:hAnsi="仿宋" w:eastAsia="仿宋" w:cs="仿宋"/>
                <w:sz w:val="28"/>
                <w:szCs w:val="28"/>
              </w:rPr>
              <w:t>不晚于最后一场竞赛结束后 24 小时；</w:t>
            </w:r>
          </w:p>
        </w:tc>
      </w:tr>
    </w:tbl>
    <w:p w14:paraId="76D1E2D0">
      <w:pPr>
        <w:pStyle w:val="3"/>
        <w:ind w:firstLine="632" w:firstLineChars="200"/>
        <w:rPr>
          <w:rFonts w:hint="eastAsia" w:ascii="楷体" w:hAnsi="楷体" w:cs="楷体"/>
          <w:b/>
          <w:bCs/>
          <w:color w:val="auto"/>
          <w:lang w:val="en-US"/>
        </w:rPr>
      </w:pPr>
      <w:bookmarkStart w:id="36" w:name="page11"/>
      <w:bookmarkEnd w:id="36"/>
      <w:bookmarkStart w:id="37" w:name="page12"/>
      <w:bookmarkEnd w:id="37"/>
      <w:bookmarkStart w:id="38" w:name="_Toc5671"/>
      <w:bookmarkStart w:id="39" w:name="_Toc4020"/>
      <w:bookmarkStart w:id="40" w:name="_Toc10064"/>
      <w:r>
        <w:rPr>
          <w:rFonts w:hint="eastAsia" w:ascii="楷体" w:hAnsi="楷体" w:cs="楷体"/>
          <w:b/>
          <w:bCs/>
          <w:color w:val="auto"/>
          <w:lang w:val="en-US"/>
        </w:rPr>
        <w:t>（二）评分基本流程</w:t>
      </w:r>
      <w:bookmarkEnd w:id="38"/>
      <w:bookmarkEnd w:id="39"/>
      <w:bookmarkEnd w:id="40"/>
    </w:p>
    <w:p w14:paraId="6CF74D68">
      <w:pPr>
        <w:pStyle w:val="26"/>
        <w:widowControl/>
        <w:tabs>
          <w:tab w:val="left" w:pos="1453"/>
        </w:tabs>
        <w:spacing w:line="600" w:lineRule="exact"/>
        <w:ind w:firstLine="632" w:firstLineChars="200"/>
        <w:outlineLvl w:val="2"/>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1</w:t>
      </w:r>
      <w:r>
        <w:rPr>
          <w:rFonts w:hint="eastAsia" w:ascii="仿宋" w:hAnsi="仿宋" w:eastAsia="仿宋" w:cstheme="minorBidi"/>
          <w:sz w:val="32"/>
          <w:szCs w:val="32"/>
          <w:lang w:val="en-US" w:eastAsia="zh-CN" w:bidi="ar-SA"/>
        </w:rPr>
        <w:t>.评分流程</w:t>
      </w:r>
    </w:p>
    <w:p w14:paraId="666174C2">
      <w:pPr>
        <w:pStyle w:val="26"/>
        <w:widowControl/>
        <w:tabs>
          <w:tab w:val="left" w:pos="1453"/>
        </w:tabs>
        <w:spacing w:line="600" w:lineRule="exact"/>
        <w:ind w:firstLine="632"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评分流程如图所示。参赛选手、赛项裁判、工作人员进入竞赛场地，严禁私自携带通讯、照相摄录设备。赛项可根据需要配置安检设备，对进入赛场重要部位的人员进行安检，可在赛场相关区域安放无线屏蔽设备。</w:t>
      </w:r>
    </w:p>
    <w:p w14:paraId="43C9188F">
      <w:pPr>
        <w:pStyle w:val="26"/>
        <w:widowControl/>
        <w:tabs>
          <w:tab w:val="left" w:pos="1453"/>
        </w:tabs>
        <w:spacing w:line="600" w:lineRule="exact"/>
        <w:ind w:firstLine="512" w:firstLineChars="200"/>
        <w:rPr>
          <w:rFonts w:ascii="仿宋" w:hAnsi="仿宋" w:eastAsia="仿宋" w:cstheme="minorBidi"/>
          <w:sz w:val="32"/>
          <w:szCs w:val="32"/>
          <w:lang w:val="en-US" w:eastAsia="zh-CN" w:bidi="ar-SA"/>
        </w:rPr>
      </w:pPr>
      <w:r>
        <w:rPr>
          <w:rFonts w:hint="eastAsia" w:ascii="方正仿宋_GB2312" w:eastAsia="方正仿宋_GB2312" w:hAnsiTheme="minorHAnsi" w:cstheme="minorBidi"/>
          <w:szCs w:val="32"/>
        </w:rPr>
        <w:drawing>
          <wp:anchor distT="0" distB="0" distL="114300" distR="114300" simplePos="0" relativeHeight="251660288" behindDoc="0" locked="0" layoutInCell="1" allowOverlap="1">
            <wp:simplePos x="0" y="0"/>
            <wp:positionH relativeFrom="column">
              <wp:posOffset>1706880</wp:posOffset>
            </wp:positionH>
            <wp:positionV relativeFrom="paragraph">
              <wp:posOffset>173355</wp:posOffset>
            </wp:positionV>
            <wp:extent cx="2453005" cy="3035300"/>
            <wp:effectExtent l="0" t="0" r="4445" b="12700"/>
            <wp:wrapNone/>
            <wp:docPr id="18" name="Picutre 2"/>
            <wp:cNvGraphicFramePr/>
            <a:graphic xmlns:a="http://schemas.openxmlformats.org/drawingml/2006/main">
              <a:graphicData uri="http://schemas.openxmlformats.org/drawingml/2006/picture">
                <pic:pic xmlns:pic="http://schemas.openxmlformats.org/drawingml/2006/picture">
                  <pic:nvPicPr>
                    <pic:cNvPr id="18" name="Picutre 2"/>
                    <pic:cNvPicPr/>
                  </pic:nvPicPr>
                  <pic:blipFill>
                    <a:blip r:embed="rId7"/>
                    <a:stretch>
                      <a:fillRect/>
                    </a:stretch>
                  </pic:blipFill>
                  <pic:spPr>
                    <a:xfrm>
                      <a:off x="0" y="0"/>
                      <a:ext cx="2453005" cy="3035300"/>
                    </a:xfrm>
                    <a:prstGeom prst="rect">
                      <a:avLst/>
                    </a:prstGeom>
                  </pic:spPr>
                </pic:pic>
              </a:graphicData>
            </a:graphic>
          </wp:anchor>
        </w:drawing>
      </w:r>
    </w:p>
    <w:p w14:paraId="273F639E">
      <w:pPr>
        <w:pStyle w:val="26"/>
        <w:widowControl/>
        <w:tabs>
          <w:tab w:val="left" w:pos="1453"/>
        </w:tabs>
        <w:spacing w:line="600" w:lineRule="exact"/>
        <w:ind w:firstLine="632" w:firstLineChars="200"/>
        <w:outlineLvl w:val="2"/>
        <w:rPr>
          <w:rFonts w:hint="eastAsia" w:ascii="仿宋" w:hAnsi="仿宋" w:eastAsia="仿宋" w:cs="仿宋"/>
          <w:sz w:val="32"/>
          <w:szCs w:val="32"/>
          <w:lang w:val="en-US" w:eastAsia="zh-CN" w:bidi="ar-SA"/>
        </w:rPr>
      </w:pPr>
    </w:p>
    <w:p w14:paraId="4B9B4C43">
      <w:pPr>
        <w:pStyle w:val="26"/>
        <w:widowControl/>
        <w:tabs>
          <w:tab w:val="left" w:pos="1453"/>
        </w:tabs>
        <w:spacing w:line="600" w:lineRule="exact"/>
        <w:ind w:firstLine="632" w:firstLineChars="200"/>
        <w:outlineLvl w:val="2"/>
        <w:rPr>
          <w:rFonts w:hint="eastAsia" w:ascii="仿宋" w:hAnsi="仿宋" w:eastAsia="仿宋" w:cs="仿宋"/>
          <w:sz w:val="32"/>
          <w:szCs w:val="32"/>
          <w:lang w:val="en-US" w:eastAsia="zh-CN" w:bidi="ar-SA"/>
        </w:rPr>
      </w:pPr>
    </w:p>
    <w:p w14:paraId="52D8C38A">
      <w:pPr>
        <w:pStyle w:val="26"/>
        <w:widowControl/>
        <w:tabs>
          <w:tab w:val="left" w:pos="1453"/>
        </w:tabs>
        <w:spacing w:line="600" w:lineRule="exact"/>
        <w:ind w:firstLine="632" w:firstLineChars="200"/>
        <w:outlineLvl w:val="2"/>
        <w:rPr>
          <w:rFonts w:hint="eastAsia" w:ascii="仿宋" w:hAnsi="仿宋" w:eastAsia="仿宋" w:cs="仿宋"/>
          <w:sz w:val="32"/>
          <w:szCs w:val="32"/>
          <w:lang w:val="en-US" w:eastAsia="zh-CN" w:bidi="ar-SA"/>
        </w:rPr>
      </w:pPr>
    </w:p>
    <w:p w14:paraId="1B82901D">
      <w:pPr>
        <w:pStyle w:val="26"/>
        <w:widowControl/>
        <w:tabs>
          <w:tab w:val="left" w:pos="1453"/>
        </w:tabs>
        <w:spacing w:line="600" w:lineRule="exact"/>
        <w:ind w:firstLine="632" w:firstLineChars="200"/>
        <w:outlineLvl w:val="2"/>
        <w:rPr>
          <w:rFonts w:hint="eastAsia" w:ascii="仿宋" w:hAnsi="仿宋" w:eastAsia="仿宋" w:cs="仿宋"/>
          <w:sz w:val="32"/>
          <w:szCs w:val="32"/>
          <w:lang w:val="en-US" w:eastAsia="zh-CN" w:bidi="ar-SA"/>
        </w:rPr>
      </w:pPr>
    </w:p>
    <w:p w14:paraId="062DED46">
      <w:pPr>
        <w:pStyle w:val="26"/>
        <w:widowControl/>
        <w:tabs>
          <w:tab w:val="left" w:pos="1453"/>
        </w:tabs>
        <w:spacing w:line="600" w:lineRule="exact"/>
        <w:ind w:firstLine="632" w:firstLineChars="200"/>
        <w:outlineLvl w:val="2"/>
        <w:rPr>
          <w:rFonts w:hint="eastAsia" w:ascii="仿宋" w:hAnsi="仿宋" w:eastAsia="仿宋" w:cs="仿宋"/>
          <w:sz w:val="32"/>
          <w:szCs w:val="32"/>
          <w:lang w:val="en-US" w:eastAsia="zh-CN" w:bidi="ar-SA"/>
        </w:rPr>
      </w:pPr>
    </w:p>
    <w:p w14:paraId="76B16B17">
      <w:pPr>
        <w:pStyle w:val="26"/>
        <w:widowControl/>
        <w:tabs>
          <w:tab w:val="left" w:pos="1453"/>
        </w:tabs>
        <w:spacing w:line="600" w:lineRule="exact"/>
        <w:ind w:firstLine="632" w:firstLineChars="200"/>
        <w:outlineLvl w:val="2"/>
        <w:rPr>
          <w:rFonts w:hint="eastAsia" w:ascii="仿宋" w:hAnsi="仿宋" w:eastAsia="仿宋" w:cs="仿宋"/>
          <w:sz w:val="32"/>
          <w:szCs w:val="32"/>
          <w:lang w:val="en-US" w:eastAsia="zh-CN" w:bidi="ar-SA"/>
        </w:rPr>
      </w:pPr>
    </w:p>
    <w:p w14:paraId="49772706">
      <w:pPr>
        <w:pStyle w:val="26"/>
        <w:widowControl/>
        <w:tabs>
          <w:tab w:val="left" w:pos="1453"/>
        </w:tabs>
        <w:spacing w:line="600" w:lineRule="exact"/>
        <w:ind w:firstLine="632" w:firstLineChars="200"/>
        <w:outlineLvl w:val="2"/>
        <w:rPr>
          <w:rFonts w:hint="eastAsia" w:ascii="仿宋" w:hAnsi="仿宋" w:eastAsia="仿宋" w:cs="仿宋"/>
          <w:sz w:val="32"/>
          <w:szCs w:val="32"/>
          <w:lang w:val="en-US" w:eastAsia="zh-CN" w:bidi="ar-SA"/>
        </w:rPr>
      </w:pPr>
    </w:p>
    <w:p w14:paraId="57B3DC18">
      <w:pPr>
        <w:pStyle w:val="26"/>
        <w:widowControl/>
        <w:tabs>
          <w:tab w:val="left" w:pos="1453"/>
        </w:tabs>
        <w:spacing w:line="600" w:lineRule="exact"/>
        <w:ind w:firstLine="632" w:firstLineChars="200"/>
        <w:outlineLvl w:val="2"/>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2.检录加密</w:t>
      </w:r>
    </w:p>
    <w:p w14:paraId="2A0F5947">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41" w:name="bookmark85"/>
      <w:bookmarkEnd w:id="41"/>
      <w:r>
        <w:rPr>
          <w:rFonts w:hint="eastAsia" w:ascii="仿宋" w:hAnsi="仿宋" w:eastAsia="仿宋" w:cs="仿宋"/>
          <w:sz w:val="32"/>
          <w:szCs w:val="32"/>
          <w:lang w:val="en-US" w:eastAsia="zh-CN" w:bidi="ar-SA"/>
        </w:rPr>
        <w:t>（1）检录。由检录工作人员依照检录表进行点名核对、检查。确定无误后向裁判长递交检录单。</w:t>
      </w:r>
    </w:p>
    <w:p w14:paraId="29E0BEC7">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42" w:name="bookmark86"/>
      <w:bookmarkEnd w:id="42"/>
      <w:r>
        <w:rPr>
          <w:rFonts w:hint="eastAsia" w:ascii="仿宋" w:hAnsi="仿宋" w:eastAsia="仿宋" w:cs="仿宋"/>
          <w:sz w:val="32"/>
          <w:szCs w:val="32"/>
          <w:lang w:val="en-US" w:eastAsia="zh-CN" w:bidi="ar-SA"/>
        </w:rPr>
        <w:t>（2）加密。竞赛进行两次加密，加密后参赛选手中途不得擅自离开赛场。分别由两组加密工作人员组织实施加密工作，管理加密结果。监督员全程监督加密过程。</w:t>
      </w:r>
    </w:p>
    <w:p w14:paraId="2E03A4CC">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第一组加密人员，组织参赛选手进行第一次抽签，产生参赛编号，核对收取选手参赛证等个人身份信息，填写一次加密记录表连同选手参赛证等个人身份信息证件，当即装入一次加密结果密封袋中单独保管。</w:t>
      </w:r>
    </w:p>
    <w:p w14:paraId="5CD5EB0B">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第二组加密人员，组织参赛选手进行第二次抽签，抽取竞赛工位号，替换选手参赛编号，填写二次加密记录表连同选手参赛编号，当即装入二次加密结果密封袋中单独保管。</w:t>
      </w:r>
    </w:p>
    <w:p w14:paraId="15A6E309">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所有加密结果密封袋的封条均需相应加密人员和监督人员签字。密封袋在监督人员监督下由加密人员放置于保密室单独保存并全程看管。</w:t>
      </w:r>
    </w:p>
    <w:p w14:paraId="3E60822C">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43" w:name="bookmark87"/>
      <w:bookmarkEnd w:id="43"/>
      <w:r>
        <w:rPr>
          <w:rFonts w:hint="eastAsia" w:ascii="仿宋" w:hAnsi="仿宋" w:eastAsia="仿宋" w:cs="仿宋"/>
          <w:sz w:val="32"/>
          <w:szCs w:val="32"/>
          <w:lang w:val="en-US" w:eastAsia="zh-CN" w:bidi="ar-SA"/>
        </w:rPr>
        <w:t>（3）引导。参赛选手凭竞赛工位号，隐匿个人身份进入赛场，不得携带违规物品。现场裁判负责引导参赛选手至竞赛工位前等待竞赛指令。竞赛开始前，在没有裁判允许的情况下严禁随意触碰竞赛设施和试题内容。</w:t>
      </w:r>
    </w:p>
    <w:p w14:paraId="176EAAC7">
      <w:pPr>
        <w:pStyle w:val="26"/>
        <w:widowControl/>
        <w:tabs>
          <w:tab w:val="left" w:pos="1453"/>
        </w:tabs>
        <w:spacing w:line="600" w:lineRule="exact"/>
        <w:ind w:firstLine="632" w:firstLineChars="200"/>
        <w:outlineLvl w:val="2"/>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3.竞赛成绩评定</w:t>
      </w:r>
    </w:p>
    <w:p w14:paraId="0B9A5123">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44" w:name="bookmark89"/>
      <w:bookmarkEnd w:id="44"/>
      <w:r>
        <w:rPr>
          <w:rFonts w:hint="eastAsia" w:ascii="仿宋" w:hAnsi="仿宋" w:eastAsia="仿宋" w:cs="仿宋"/>
          <w:sz w:val="32"/>
          <w:szCs w:val="32"/>
          <w:lang w:val="en-US" w:eastAsia="zh-CN" w:bidi="ar-SA"/>
        </w:rPr>
        <w:t>（1）过程评分由现场裁判依据评分表，对参赛选手的操作规范、职业素养、赛场表现等进行评分。</w:t>
      </w:r>
    </w:p>
    <w:p w14:paraId="3A277213">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45" w:name="bookmark90"/>
      <w:bookmarkEnd w:id="45"/>
      <w:r>
        <w:rPr>
          <w:rFonts w:hint="eastAsia" w:ascii="仿宋" w:hAnsi="仿宋" w:eastAsia="仿宋" w:cs="仿宋"/>
          <w:sz w:val="32"/>
          <w:szCs w:val="32"/>
          <w:lang w:val="en-US" w:eastAsia="zh-CN" w:bidi="ar-SA"/>
        </w:rPr>
        <w:t>（2）结果评分由评分裁判依据评分表，对参赛选手组装和调试的电气设备接线及布线工艺、实现功能等进行评分。</w:t>
      </w:r>
    </w:p>
    <w:p w14:paraId="16500BE3">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46" w:name="bookmark91"/>
      <w:bookmarkEnd w:id="46"/>
      <w:r>
        <w:rPr>
          <w:rFonts w:hint="eastAsia" w:ascii="仿宋" w:hAnsi="仿宋" w:eastAsia="仿宋" w:cs="仿宋"/>
          <w:sz w:val="32"/>
          <w:szCs w:val="32"/>
          <w:lang w:val="en-US" w:eastAsia="zh-CN" w:bidi="ar-SA"/>
        </w:rPr>
        <w:t>（3）违规扣分</w:t>
      </w:r>
    </w:p>
    <w:p w14:paraId="17E4B3CC">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选手有下列情形，需从竞赛成绩中扣分：</w:t>
      </w:r>
    </w:p>
    <w:p w14:paraId="3BD252A8">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♦在完成竞赛任务的过程中，因操作不当损坏竞赛设备，不影响他人竞赛,从竞赛成绩中扣</w:t>
      </w:r>
      <w:r>
        <w:rPr>
          <w:rFonts w:hint="eastAsia" w:ascii="仿宋" w:hAnsi="仿宋" w:eastAsia="仿宋" w:cs="仿宋"/>
          <w:sz w:val="32"/>
          <w:szCs w:val="32"/>
          <w:lang w:val="zh-CN" w:eastAsia="zh-CN" w:bidi="ar-SA"/>
        </w:rPr>
        <w:t>3</w:t>
      </w:r>
      <w:r>
        <w:rPr>
          <w:rFonts w:hint="eastAsia" w:ascii="仿宋" w:hAnsi="仿宋" w:eastAsia="仿宋" w:cs="仿宋"/>
          <w:sz w:val="32"/>
          <w:szCs w:val="32"/>
          <w:lang w:val="en-US" w:eastAsia="zh-CN" w:bidi="ar-SA"/>
        </w:rPr>
        <w:t>分；影响他人竞赛，从竞赛成绩中扣5分。</w:t>
      </w:r>
    </w:p>
    <w:p w14:paraId="0EB9BDB1">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♦在调试过程中出现电路短路，使本工位熔断器熔体熔断，从竞赛成绩中扣2分；使分支支路断路器跳闸，从竞赛成绩中扣3分；使总断路器跳闸，从竞赛成绩中扣5分。</w:t>
      </w:r>
    </w:p>
    <w:p w14:paraId="06AEEDCB">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♦更换下来的元器件须经现场裁判和技术人员检验，若检验结果为正常时,扣1分/个、次。</w:t>
      </w:r>
    </w:p>
    <w:p w14:paraId="7FE54AF3">
      <w:pPr>
        <w:pStyle w:val="26"/>
        <w:widowControl/>
        <w:tabs>
          <w:tab w:val="left" w:pos="1453"/>
        </w:tabs>
        <w:spacing w:line="600" w:lineRule="exact"/>
        <w:ind w:firstLine="632" w:firstLineChars="200"/>
        <w:outlineLvl w:val="2"/>
        <w:rPr>
          <w:rFonts w:ascii="仿宋" w:hAnsi="仿宋" w:eastAsia="仿宋" w:cs="仿宋"/>
          <w:sz w:val="32"/>
          <w:szCs w:val="32"/>
          <w:lang w:val="en-US" w:eastAsia="zh-CN" w:bidi="ar-SA"/>
        </w:rPr>
      </w:pPr>
      <w:bookmarkStart w:id="47" w:name="bookmark92"/>
      <w:bookmarkEnd w:id="47"/>
      <w:r>
        <w:rPr>
          <w:rFonts w:hint="eastAsia" w:ascii="仿宋" w:hAnsi="仿宋" w:eastAsia="仿宋" w:cs="仿宋"/>
          <w:sz w:val="32"/>
          <w:szCs w:val="32"/>
          <w:lang w:val="en-US" w:eastAsia="zh-CN" w:bidi="ar-SA"/>
        </w:rPr>
        <w:t>4.解密</w:t>
      </w:r>
    </w:p>
    <w:p w14:paraId="1A79540D">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裁判长正式提交工位号评分结果并复核无误后，加密人员在监督人员监督下对加密结果进行逐层解密。</w:t>
      </w:r>
    </w:p>
    <w:p w14:paraId="3B9A2F4B">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解密结束，经与参赛选手的身份信息核对无误后，由第一名加密人员将选手参赛证等个人身份信息证件归还给参赛选手。</w:t>
      </w:r>
    </w:p>
    <w:p w14:paraId="25152F68">
      <w:pPr>
        <w:pStyle w:val="26"/>
        <w:widowControl/>
        <w:tabs>
          <w:tab w:val="left" w:pos="1453"/>
        </w:tabs>
        <w:spacing w:line="600" w:lineRule="exact"/>
        <w:ind w:firstLine="632" w:firstLineChars="200"/>
        <w:outlineLvl w:val="2"/>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5.抽检复核</w:t>
      </w:r>
    </w:p>
    <w:p w14:paraId="38C8767C">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48" w:name="bookmark94"/>
      <w:bookmarkEnd w:id="48"/>
      <w:r>
        <w:rPr>
          <w:rFonts w:hint="eastAsia" w:ascii="仿宋" w:hAnsi="仿宋" w:eastAsia="仿宋" w:cs="仿宋"/>
          <w:sz w:val="32"/>
          <w:szCs w:val="32"/>
          <w:lang w:val="zh-CN" w:eastAsia="zh-CN" w:bidi="ar-SA"/>
        </w:rPr>
        <w:t>（1）</w:t>
      </w:r>
      <w:r>
        <w:rPr>
          <w:rFonts w:hint="eastAsia" w:ascii="仿宋" w:hAnsi="仿宋" w:eastAsia="仿宋" w:cs="仿宋"/>
          <w:sz w:val="32"/>
          <w:szCs w:val="32"/>
          <w:lang w:val="en-US" w:eastAsia="zh-CN" w:bidi="ar-SA"/>
        </w:rPr>
        <w:t>为保障成绩评判的准确性，对每场次成绩进行抽检复核，抽覆盖率不得低于10%。</w:t>
      </w:r>
    </w:p>
    <w:p w14:paraId="7D763462">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49" w:name="bookmark95"/>
      <w:bookmarkEnd w:id="49"/>
      <w:r>
        <w:rPr>
          <w:rFonts w:hint="eastAsia" w:ascii="仿宋" w:hAnsi="仿宋" w:eastAsia="仿宋" w:cs="仿宋"/>
          <w:sz w:val="32"/>
          <w:szCs w:val="32"/>
          <w:lang w:val="zh-CN" w:eastAsia="zh-CN" w:bidi="ar-SA"/>
        </w:rPr>
        <w:t>（2）</w:t>
      </w:r>
      <w:r>
        <w:rPr>
          <w:rFonts w:hint="eastAsia" w:ascii="仿宋" w:hAnsi="仿宋" w:eastAsia="仿宋" w:cs="仿宋"/>
          <w:sz w:val="32"/>
          <w:szCs w:val="32"/>
          <w:lang w:val="en-US" w:eastAsia="zh-CN" w:bidi="ar-SA"/>
        </w:rPr>
        <w:t>评分裁判需将复检中发现的错误以书面方式及时告知裁判长，由裁判长更正成绩并签字确认。</w:t>
      </w:r>
    </w:p>
    <w:p w14:paraId="3AC47C6D">
      <w:pPr>
        <w:pStyle w:val="26"/>
        <w:widowControl/>
        <w:tabs>
          <w:tab w:val="left" w:pos="1453"/>
        </w:tabs>
        <w:spacing w:line="600" w:lineRule="exact"/>
        <w:ind w:firstLine="632" w:firstLineChars="200"/>
        <w:rPr>
          <w:rFonts w:ascii="仿宋" w:hAnsi="仿宋" w:eastAsia="仿宋" w:cs="仿宋"/>
          <w:sz w:val="32"/>
          <w:szCs w:val="32"/>
          <w:lang w:val="en-US" w:eastAsia="zh-CN" w:bidi="ar-SA"/>
        </w:rPr>
      </w:pPr>
      <w:bookmarkStart w:id="50" w:name="bookmark96"/>
      <w:r>
        <w:rPr>
          <w:rFonts w:hint="eastAsia" w:ascii="仿宋" w:hAnsi="仿宋" w:eastAsia="仿宋" w:cs="仿宋"/>
          <w:sz w:val="32"/>
          <w:szCs w:val="32"/>
          <w:lang w:val="zh-CN" w:eastAsia="zh-CN" w:bidi="ar-SA"/>
        </w:rPr>
        <w:t>（</w:t>
      </w:r>
      <w:bookmarkEnd w:id="50"/>
      <w:r>
        <w:rPr>
          <w:rFonts w:hint="eastAsia" w:ascii="仿宋" w:hAnsi="仿宋" w:eastAsia="仿宋" w:cs="仿宋"/>
          <w:sz w:val="32"/>
          <w:szCs w:val="32"/>
          <w:lang w:val="zh-CN" w:eastAsia="zh-CN" w:bidi="ar-SA"/>
        </w:rPr>
        <w:t>3）</w:t>
      </w:r>
      <w:r>
        <w:rPr>
          <w:rFonts w:hint="eastAsia" w:ascii="仿宋" w:hAnsi="仿宋" w:eastAsia="仿宋" w:cs="仿宋"/>
          <w:sz w:val="32"/>
          <w:szCs w:val="32"/>
          <w:lang w:val="en-US" w:eastAsia="zh-CN" w:bidi="ar-SA"/>
        </w:rPr>
        <w:t>复核、抽检错误率超过5%的，则认定为非小概率事件，评分裁判组需对所有成绩进行复核。</w:t>
      </w:r>
    </w:p>
    <w:p w14:paraId="1EE63FEF">
      <w:pPr>
        <w:pStyle w:val="3"/>
        <w:ind w:firstLine="632" w:firstLineChars="200"/>
        <w:rPr>
          <w:rFonts w:hint="eastAsia" w:ascii="楷体" w:hAnsi="楷体" w:cs="楷体"/>
          <w:b/>
          <w:bCs/>
          <w:color w:val="auto"/>
          <w:lang w:val="en-US"/>
        </w:rPr>
      </w:pPr>
      <w:bookmarkStart w:id="51" w:name="_Toc9417"/>
      <w:bookmarkStart w:id="52" w:name="_Toc20472"/>
      <w:bookmarkStart w:id="53" w:name="_Toc10237"/>
      <w:r>
        <w:rPr>
          <w:rFonts w:hint="eastAsia" w:ascii="楷体" w:hAnsi="楷体" w:cs="楷体"/>
          <w:b/>
          <w:bCs/>
          <w:color w:val="auto"/>
          <w:lang w:val="en-US"/>
        </w:rPr>
        <w:t>（三）竞赛纪律</w:t>
      </w:r>
      <w:bookmarkEnd w:id="51"/>
      <w:bookmarkEnd w:id="52"/>
      <w:bookmarkEnd w:id="53"/>
    </w:p>
    <w:p w14:paraId="022F819B">
      <w:pPr>
        <w:widowControl/>
        <w:spacing w:line="600" w:lineRule="exact"/>
        <w:ind w:firstLine="632" w:firstLineChars="200"/>
        <w:outlineLvl w:val="2"/>
        <w:rPr>
          <w:rFonts w:ascii="仿宋" w:hAnsi="仿宋" w:eastAsia="仿宋" w:cs="仿宋"/>
          <w:bCs/>
          <w:szCs w:val="32"/>
        </w:rPr>
      </w:pPr>
      <w:r>
        <w:rPr>
          <w:rFonts w:hint="eastAsia" w:ascii="仿宋" w:hAnsi="仿宋" w:eastAsia="仿宋" w:cs="仿宋"/>
          <w:bCs/>
          <w:szCs w:val="32"/>
        </w:rPr>
        <w:t>1.通用要求</w:t>
      </w:r>
    </w:p>
    <w:p w14:paraId="738BB940">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（1）所有参赛人员需自觉遵守国家法律法规，维护公共和职业道德准则。</w:t>
      </w:r>
    </w:p>
    <w:p w14:paraId="524EB0F5">
      <w:pPr>
        <w:widowControl/>
        <w:spacing w:line="600" w:lineRule="exact"/>
        <w:ind w:firstLine="632" w:firstLineChars="200"/>
        <w:rPr>
          <w:rFonts w:ascii="仿宋" w:hAnsi="仿宋" w:eastAsia="仿宋" w:cs="仿宋"/>
        </w:rPr>
      </w:pPr>
      <w:r>
        <w:rPr>
          <w:rFonts w:hint="eastAsia" w:ascii="仿宋" w:hAnsi="仿宋" w:eastAsia="仿宋" w:cs="仿宋"/>
          <w:bCs/>
          <w:szCs w:val="32"/>
        </w:rPr>
        <w:t>（2）所有参赛人员应遵守《沈阳市第</w:t>
      </w:r>
      <w:r>
        <w:rPr>
          <w:rFonts w:hint="eastAsia" w:ascii="仿宋" w:hAnsi="仿宋" w:eastAsia="仿宋" w:cs="仿宋"/>
          <w:bCs/>
          <w:szCs w:val="32"/>
          <w:lang w:val="en-US" w:eastAsia="zh-CN"/>
        </w:rPr>
        <w:t>四</w:t>
      </w:r>
      <w:r>
        <w:rPr>
          <w:rFonts w:hint="eastAsia" w:ascii="仿宋" w:hAnsi="仿宋" w:eastAsia="仿宋" w:cs="仿宋"/>
          <w:bCs/>
          <w:szCs w:val="32"/>
        </w:rPr>
        <w:t>届“舒心传技”职业技能大赛竞赛技术规则》的相关规定。</w:t>
      </w:r>
    </w:p>
    <w:p w14:paraId="2FE7765B">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（3）赛场内禁止使用未经批准的数据存储设备和非标准、自制工具，任何人禁止记录与拍照图纸及工位。任何人不得将赛场统一提供的元器件、工具、软件加密狗、图纸等带出竞赛场地。</w:t>
      </w:r>
    </w:p>
    <w:p w14:paraId="5DB4423F">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（4）各类赛务工作人员必须统一佩戴由大赛组委会签发的相关证件，着装整齐。</w:t>
      </w:r>
    </w:p>
    <w:p w14:paraId="675E45C6">
      <w:pPr>
        <w:widowControl/>
        <w:numPr>
          <w:ilvl w:val="0"/>
          <w:numId w:val="3"/>
        </w:numPr>
        <w:spacing w:line="600" w:lineRule="exact"/>
        <w:ind w:firstLine="632" w:firstLineChars="200"/>
        <w:rPr>
          <w:rFonts w:ascii="仿宋" w:hAnsi="仿宋" w:eastAsia="仿宋" w:cs="仿宋"/>
          <w:bCs/>
          <w:szCs w:val="32"/>
        </w:rPr>
      </w:pPr>
      <w:r>
        <w:rPr>
          <w:rFonts w:hint="eastAsia" w:ascii="仿宋" w:hAnsi="仿宋" w:eastAsia="仿宋" w:cs="仿宋"/>
          <w:bCs/>
          <w:szCs w:val="32"/>
        </w:rPr>
        <w:t>除现场裁判和参赛选手外，其他人员不得进入竞赛区域。赛场安保人员、设备和技术支持人员、工作人员必须在指定区域等待，未经裁判长允许不得进入竞赛区域，候场选手不得进入赛场。</w:t>
      </w:r>
    </w:p>
    <w:p w14:paraId="26A7A36F">
      <w:pPr>
        <w:widowControl/>
        <w:spacing w:line="600" w:lineRule="exact"/>
        <w:ind w:firstLine="632" w:firstLineChars="200"/>
        <w:outlineLvl w:val="2"/>
        <w:rPr>
          <w:rFonts w:ascii="仿宋" w:hAnsi="仿宋" w:eastAsia="仿宋" w:cs="仿宋"/>
          <w:bCs/>
          <w:szCs w:val="32"/>
        </w:rPr>
      </w:pPr>
      <w:r>
        <w:rPr>
          <w:rFonts w:hint="eastAsia" w:ascii="仿宋" w:hAnsi="仿宋" w:eastAsia="仿宋" w:cs="仿宋"/>
          <w:bCs/>
          <w:szCs w:val="32"/>
        </w:rPr>
        <w:t>2.裁判员工作内容和要求</w:t>
      </w:r>
    </w:p>
    <w:p w14:paraId="08359F63">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（1）裁判员的工作内容</w:t>
      </w:r>
    </w:p>
    <w:p w14:paraId="0C304613">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裁判员赛前培训。裁判员需在赛前参加裁判工作培训，掌握与执裁工作相关的竞赛制度要求和赛项竞赛规则，具体包括：竞赛技术规则、竞赛技术平台、评分方式、评分标准、评分流程、安全注意事项和安全应急预案等。</w:t>
      </w:r>
    </w:p>
    <w:p w14:paraId="32FD07B7">
      <w:pPr>
        <w:pStyle w:val="26"/>
        <w:widowControl/>
        <w:tabs>
          <w:tab w:val="left" w:pos="1453"/>
        </w:tabs>
        <w:spacing w:line="600" w:lineRule="exact"/>
        <w:ind w:firstLine="632" w:firstLineChars="200"/>
        <w:rPr>
          <w:rFonts w:ascii="仿宋" w:hAnsi="仿宋" w:eastAsia="仿宋" w:cs="仿宋"/>
          <w:bCs/>
          <w:sz w:val="32"/>
          <w:szCs w:val="32"/>
          <w:lang w:val="en-US" w:eastAsia="zh-CN" w:bidi="ar-SA"/>
        </w:rPr>
      </w:pPr>
      <w:r>
        <w:rPr>
          <w:rFonts w:hint="eastAsia" w:ascii="仿宋" w:hAnsi="仿宋" w:eastAsia="仿宋" w:cs="仿宋"/>
          <w:bCs/>
          <w:sz w:val="32"/>
          <w:szCs w:val="32"/>
          <w:lang w:val="en-US" w:eastAsia="zh-CN" w:bidi="ar-SA"/>
        </w:rPr>
        <w:t>2）裁判员分组。在裁判长的安排下，对裁判员进行分组，并明确组内人员分工及工作职责、工作流程和工作要求等。裁判员按工作需要，由裁判长将其分成两个小组开展工作。现场裁判，负责按规定做好赛场记录，维护赛场纪律，评定参赛队的过程得分。评分裁判，负责对参赛队安装的电气设备及其功能按评分细则与标准评定成绩等工作。各小组在裁判长的统一安排下开展相应工作。</w:t>
      </w:r>
    </w:p>
    <w:p w14:paraId="301DD5E4">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3）赛前准备。裁判执裁前对赛场设备设施的规范性、完整性和安全性进行检查，做好执裁的准备工作。</w:t>
      </w:r>
    </w:p>
    <w:p w14:paraId="03A36093">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4）现场执裁。现场裁判负责引导选手在赛位或等候区域等待竞赛指令。期间，现场裁判需向选手宣读竞赛须知。提醒选手遵照安全规定和操作规范进行竞赛。竞赛过程中，现场裁判不要接近选手，除非选手举手示意现场裁判解决竞赛中出现的问题，或选手出现违规行为。现场裁判无权解释竞赛试题内容。竞赛中现场裁判需做好赛场纪律的维护，对有违规行为的选手提出警告。现场裁判适时提醒选手竞赛剩余时间，负责检查选手携带的物品，违规物品一律清出赛场。竞赛结束后现场裁判要命令选手停止竞赛，并在功能演示完成后监督选手将赛题图纸、工具、软件加密狗等一切赛场提供物品放置到指定位置。等候功能演示期间，现场裁判须做好选手的候场工作。</w:t>
      </w:r>
    </w:p>
    <w:p w14:paraId="2DBCAB97">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5）竞赛的加密和解密。加密和解密工作由赛委会指定人员监督负责，评分结果得出后，对加密结果进行解密，并形成最终成绩单。</w:t>
      </w:r>
    </w:p>
    <w:p w14:paraId="3A0F7E92">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6）竞赛资料、材料管理。现场裁判须在规定时间发放赛题、耗材等竞赛资料、材料，于赛后回收所有竞赛资料和没有使用完的材料。</w:t>
      </w:r>
    </w:p>
    <w:p w14:paraId="7F778226">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7）评分裁判在进行功能评分时需要让选手进场操作演示，每次一名选手进入赛场进行功能演示。</w:t>
      </w:r>
    </w:p>
    <w:p w14:paraId="26C8E737">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8）成绩复核及统计。如在成绩复核中发现错误，裁判长须会同相关评分裁判更正成绩并签字确认。</w:t>
      </w:r>
    </w:p>
    <w:p w14:paraId="045AE2C1">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（2）评分裁判在评判工作中的任务</w:t>
      </w:r>
    </w:p>
    <w:p w14:paraId="2DB9BB50">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1）评分裁判要根据评分表进行成绩评定。须完整填写相应的评分表格后签字确认。评分裁判在裁判长监督下负责完成分数统计工作，填写成绩汇总表。在正式公布竞赛成绩之前，任何人员不得泄露评分结果。</w:t>
      </w:r>
    </w:p>
    <w:p w14:paraId="4953C48D">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2）评分裁判要监督并保证功能演示选手安全，不符合上电条件的不予上电。在上电操作前必须让参赛选手自行测量并填写线路检测报告，达不到上电要求的不予上电。</w:t>
      </w:r>
    </w:p>
    <w:p w14:paraId="2DA842EB">
      <w:pPr>
        <w:widowControl/>
        <w:spacing w:line="600" w:lineRule="exact"/>
        <w:ind w:firstLine="632" w:firstLineChars="200"/>
        <w:rPr>
          <w:rFonts w:hint="eastAsia" w:ascii="仿宋" w:hAnsi="仿宋" w:eastAsia="仿宋" w:cs="仿宋"/>
          <w:bCs/>
          <w:szCs w:val="32"/>
        </w:rPr>
      </w:pPr>
      <w:r>
        <w:rPr>
          <w:rFonts w:hint="eastAsia" w:ascii="仿宋" w:hAnsi="仿宋" w:eastAsia="仿宋" w:cs="仿宋"/>
          <w:bCs/>
          <w:szCs w:val="32"/>
        </w:rPr>
        <w:t>（3）裁判员在评判中的纪律和要求</w:t>
      </w:r>
    </w:p>
    <w:p w14:paraId="2B1C0837">
      <w:pPr>
        <w:widowControl/>
        <w:numPr>
          <w:ilvl w:val="0"/>
          <w:numId w:val="4"/>
        </w:numPr>
        <w:spacing w:line="600" w:lineRule="exact"/>
        <w:ind w:firstLine="632" w:firstLineChars="200"/>
        <w:rPr>
          <w:rFonts w:ascii="仿宋" w:hAnsi="仿宋" w:eastAsia="仿宋" w:cs="仿宋"/>
          <w:bCs/>
          <w:szCs w:val="32"/>
        </w:rPr>
      </w:pPr>
      <w:r>
        <w:rPr>
          <w:rFonts w:hint="eastAsia" w:ascii="仿宋" w:hAnsi="仿宋" w:eastAsia="仿宋" w:cs="仿宋"/>
          <w:bCs/>
          <w:szCs w:val="32"/>
        </w:rPr>
        <w:t>裁判员应服从裁判长的管理，裁判员的工作由裁判长指派或抽签决定。在工作时间内，裁判员不得徇私舞弊、无故迟到、早退、中途离开工作地或放弃工作，视其影响程度进行相应处理，直至取消裁判员资格并记录在案。</w:t>
      </w:r>
    </w:p>
    <w:p w14:paraId="6D73ED76">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2）裁判员必须服从竞赛规则要求，认真履行相关工作职责和流程。裁判员在工作期间不得使用手机、照相机、录像机等通信和数据存储设备。尤其是在选手进行竞赛或裁判员进行检测评分时，不得拍照图纸和工位。</w:t>
      </w:r>
    </w:p>
    <w:p w14:paraId="1369ACA6">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3）评分裁判在进行功能演示评分时，如与选手有明显分歧时须向裁判长提出，并由裁判长视相关问题做出解释和解决。</w:t>
      </w:r>
    </w:p>
    <w:p w14:paraId="58111B9E">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4）评分裁判评判时不得相互讨论商量，不得引导他人判断。</w:t>
      </w:r>
    </w:p>
    <w:p w14:paraId="235D68E6">
      <w:pPr>
        <w:widowControl/>
        <w:numPr>
          <w:ilvl w:val="0"/>
          <w:numId w:val="5"/>
        </w:numPr>
        <w:spacing w:line="600" w:lineRule="exact"/>
        <w:ind w:firstLine="632" w:firstLineChars="200"/>
        <w:rPr>
          <w:rFonts w:ascii="仿宋" w:hAnsi="仿宋" w:eastAsia="仿宋" w:cs="仿宋"/>
          <w:bCs/>
          <w:szCs w:val="32"/>
        </w:rPr>
      </w:pPr>
      <w:r>
        <w:rPr>
          <w:rFonts w:hint="eastAsia" w:ascii="仿宋" w:hAnsi="仿宋" w:eastAsia="仿宋" w:cs="仿宋"/>
          <w:bCs/>
          <w:szCs w:val="32"/>
        </w:rPr>
        <w:t>现场裁判不得接近正在竞赛的选手，不得在竞赛选手附近评论或讨论任何问题。现场裁判须负责竞赛全过程的安全监督检查。</w:t>
      </w:r>
    </w:p>
    <w:p w14:paraId="518DF3A1">
      <w:pPr>
        <w:widowControl/>
        <w:numPr>
          <w:ilvl w:val="0"/>
          <w:numId w:val="5"/>
        </w:numPr>
        <w:spacing w:line="600" w:lineRule="exact"/>
        <w:ind w:firstLine="632" w:firstLineChars="200"/>
        <w:rPr>
          <w:rFonts w:ascii="仿宋" w:hAnsi="仿宋" w:eastAsia="仿宋" w:cs="仿宋"/>
          <w:bCs/>
          <w:szCs w:val="32"/>
        </w:rPr>
      </w:pPr>
      <w:r>
        <w:rPr>
          <w:rFonts w:hint="eastAsia" w:ascii="仿宋" w:hAnsi="仿宋" w:eastAsia="仿宋" w:cs="仿宋"/>
          <w:bCs/>
          <w:szCs w:val="32"/>
        </w:rPr>
        <w:t>裁判长有权对评判结果造成不良影响等情况的裁判人员做出终止其裁判工作的处理。</w:t>
      </w:r>
    </w:p>
    <w:p w14:paraId="4DC84A8B">
      <w:pPr>
        <w:widowControl/>
        <w:spacing w:line="600" w:lineRule="exact"/>
        <w:ind w:firstLine="632" w:firstLineChars="200"/>
        <w:outlineLvl w:val="2"/>
        <w:rPr>
          <w:rFonts w:ascii="仿宋" w:hAnsi="仿宋" w:eastAsia="仿宋" w:cs="仿宋"/>
          <w:bCs/>
          <w:szCs w:val="32"/>
        </w:rPr>
      </w:pPr>
      <w:r>
        <w:rPr>
          <w:rFonts w:hint="eastAsia" w:ascii="仿宋" w:hAnsi="仿宋" w:eastAsia="仿宋" w:cs="仿宋"/>
          <w:bCs/>
          <w:szCs w:val="32"/>
        </w:rPr>
        <w:t>3.选手工作内容</w:t>
      </w:r>
    </w:p>
    <w:p w14:paraId="17E09548">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（1）选手的工作内容</w:t>
      </w:r>
    </w:p>
    <w:p w14:paraId="1DCBBC62">
      <w:pPr>
        <w:pStyle w:val="26"/>
        <w:tabs>
          <w:tab w:val="left" w:pos="1453"/>
        </w:tabs>
        <w:spacing w:line="600" w:lineRule="exact"/>
        <w:ind w:firstLine="632" w:firstLineChars="200"/>
        <w:rPr>
          <w:rFonts w:ascii="仿宋" w:hAnsi="仿宋" w:eastAsia="仿宋" w:cs="仿宋"/>
          <w:bCs/>
          <w:sz w:val="32"/>
          <w:szCs w:val="32"/>
          <w:lang w:val="en-US" w:eastAsia="zh-CN" w:bidi="ar-SA"/>
        </w:rPr>
      </w:pPr>
      <w:r>
        <w:rPr>
          <w:rFonts w:hint="eastAsia" w:ascii="仿宋" w:hAnsi="仿宋" w:eastAsia="仿宋" w:cs="仿宋"/>
          <w:bCs/>
          <w:sz w:val="32"/>
          <w:szCs w:val="32"/>
          <w:lang w:val="en-US" w:eastAsia="zh-CN" w:bidi="ar-SA"/>
        </w:rPr>
        <w:t>1）参赛选手按赛区规定的时间准时到达赛场检录区集合。</w:t>
      </w:r>
    </w:p>
    <w:p w14:paraId="2C06AB2F">
      <w:pPr>
        <w:pStyle w:val="26"/>
        <w:tabs>
          <w:tab w:val="left" w:pos="1453"/>
        </w:tabs>
        <w:spacing w:line="600" w:lineRule="exact"/>
        <w:ind w:firstLine="632" w:firstLineChars="200"/>
        <w:rPr>
          <w:rFonts w:ascii="仿宋" w:hAnsi="仿宋" w:eastAsia="仿宋" w:cs="仿宋"/>
          <w:bCs/>
          <w:sz w:val="32"/>
          <w:szCs w:val="32"/>
          <w:lang w:val="en-US" w:eastAsia="zh-CN" w:bidi="ar-SA"/>
        </w:rPr>
      </w:pPr>
      <w:bookmarkStart w:id="54" w:name="bookmark55"/>
      <w:bookmarkEnd w:id="54"/>
      <w:r>
        <w:rPr>
          <w:rFonts w:hint="eastAsia" w:ascii="仿宋" w:hAnsi="仿宋" w:eastAsia="仿宋" w:cs="仿宋"/>
          <w:bCs/>
          <w:sz w:val="32"/>
          <w:szCs w:val="32"/>
          <w:lang w:val="en-US" w:eastAsia="zh-CN" w:bidi="ar-SA"/>
        </w:rPr>
        <w:t>2）裁判将对各参赛选手的身份进行核对。参赛选手须提供参赛证、身份证，证件上的姓名、年龄、相貌特征应与参赛证一致。</w:t>
      </w:r>
    </w:p>
    <w:p w14:paraId="16E1EAAA">
      <w:pPr>
        <w:pStyle w:val="26"/>
        <w:tabs>
          <w:tab w:val="left" w:pos="1453"/>
        </w:tabs>
        <w:spacing w:line="600" w:lineRule="exact"/>
        <w:ind w:firstLine="632" w:firstLineChars="200"/>
        <w:rPr>
          <w:rFonts w:ascii="仿宋" w:hAnsi="仿宋" w:eastAsia="仿宋" w:cs="仿宋"/>
          <w:bCs/>
          <w:sz w:val="32"/>
          <w:szCs w:val="32"/>
          <w:lang w:val="en-US" w:eastAsia="zh-CN" w:bidi="ar-SA"/>
        </w:rPr>
      </w:pPr>
      <w:bookmarkStart w:id="55" w:name="bookmark56"/>
      <w:bookmarkEnd w:id="55"/>
      <w:r>
        <w:rPr>
          <w:rFonts w:hint="eastAsia" w:ascii="仿宋" w:hAnsi="仿宋" w:eastAsia="仿宋" w:cs="仿宋"/>
          <w:bCs/>
          <w:sz w:val="32"/>
          <w:szCs w:val="32"/>
          <w:lang w:val="en-US" w:eastAsia="zh-CN" w:bidi="ar-SA"/>
        </w:rPr>
        <w:t>3）裁判检验参赛选手的工具及书写物品，不允许携带任何通讯及存储设备、纸质材料等严禁携带物品及工具，检查合格后进入赛场抽签区。</w:t>
      </w:r>
    </w:p>
    <w:p w14:paraId="73F44542">
      <w:pPr>
        <w:widowControl/>
        <w:spacing w:line="600" w:lineRule="exact"/>
        <w:ind w:firstLine="632" w:firstLineChars="200"/>
        <w:jc w:val="left"/>
        <w:rPr>
          <w:rFonts w:ascii="仿宋" w:hAnsi="仿宋" w:eastAsia="仿宋" w:cs="仿宋"/>
          <w:bCs/>
          <w:szCs w:val="32"/>
        </w:rPr>
      </w:pPr>
      <w:bookmarkStart w:id="56" w:name="bookmark57"/>
      <w:bookmarkEnd w:id="56"/>
      <w:r>
        <w:rPr>
          <w:rFonts w:hint="eastAsia" w:ascii="仿宋" w:hAnsi="仿宋" w:eastAsia="仿宋" w:cs="仿宋"/>
          <w:bCs/>
          <w:szCs w:val="32"/>
        </w:rPr>
        <w:t>4）选手按抽取的抽签顺序号在一级加密人员处依次抽取参赛编号，在二级人员裁判处凭参赛编号抽取竞赛工位号，然后在指定区域等待；待所有选手抽取竞赛工位号后，在现场裁判的指挥下有序进入赛场，按抽取的竞赛工位号就位。</w:t>
      </w:r>
    </w:p>
    <w:p w14:paraId="7D11FC72">
      <w:pPr>
        <w:widowControl/>
        <w:spacing w:line="600" w:lineRule="exact"/>
        <w:ind w:firstLine="632" w:firstLineChars="200"/>
        <w:rPr>
          <w:rFonts w:ascii="仿宋" w:hAnsi="仿宋" w:eastAsia="仿宋" w:cs="仿宋"/>
          <w:bCs/>
          <w:szCs w:val="32"/>
        </w:rPr>
      </w:pPr>
      <w:bookmarkStart w:id="57" w:name="bookmark58"/>
      <w:bookmarkEnd w:id="57"/>
      <w:r>
        <w:rPr>
          <w:rFonts w:hint="eastAsia" w:ascii="仿宋" w:hAnsi="仿宋" w:eastAsia="仿宋" w:cs="仿宋"/>
          <w:szCs w:val="32"/>
        </w:rPr>
        <w:t>5）竞赛开始30分钟后不得入场，迟到的选手必须在赛场记录表相关栏目中说明到场时间，迟到原因并签竞赛工位号确认。</w:t>
      </w:r>
    </w:p>
    <w:p w14:paraId="360E8AD7">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（3）赛场纪律</w:t>
      </w:r>
    </w:p>
    <w:p w14:paraId="66F12375">
      <w:pPr>
        <w:pStyle w:val="26"/>
        <w:tabs>
          <w:tab w:val="left" w:pos="1453"/>
        </w:tabs>
        <w:spacing w:line="600" w:lineRule="exact"/>
        <w:ind w:firstLine="632"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1）选手进入赛场后，必须听从现场裁判的统一布置和指挥。</w:t>
      </w:r>
    </w:p>
    <w:p w14:paraId="4BEA390A">
      <w:pPr>
        <w:pStyle w:val="26"/>
        <w:tabs>
          <w:tab w:val="left" w:pos="1453"/>
        </w:tabs>
        <w:spacing w:line="600" w:lineRule="exact"/>
        <w:ind w:firstLine="632" w:firstLineChars="200"/>
        <w:rPr>
          <w:rFonts w:ascii="仿宋" w:hAnsi="仿宋" w:eastAsia="仿宋" w:cs="仿宋"/>
          <w:sz w:val="32"/>
          <w:szCs w:val="32"/>
          <w:lang w:val="en-US" w:eastAsia="zh-CN" w:bidi="ar-SA"/>
        </w:rPr>
      </w:pPr>
      <w:bookmarkStart w:id="58" w:name="bookmark61"/>
      <w:bookmarkEnd w:id="58"/>
      <w:r>
        <w:rPr>
          <w:rFonts w:hint="eastAsia" w:ascii="仿宋" w:hAnsi="仿宋" w:eastAsia="仿宋" w:cs="仿宋"/>
          <w:sz w:val="32"/>
          <w:szCs w:val="32"/>
          <w:lang w:val="en-US" w:eastAsia="zh-CN" w:bidi="ar-SA"/>
        </w:rPr>
        <w:t>2）分发竞赛任务书后的10分钟，选手可分析竞赛任务，摆放工具、清点检查器材，不可使用工具进行竞赛任务的操作。</w:t>
      </w:r>
    </w:p>
    <w:p w14:paraId="739AFFEF">
      <w:pPr>
        <w:pStyle w:val="26"/>
        <w:tabs>
          <w:tab w:val="left" w:pos="1453"/>
        </w:tabs>
        <w:spacing w:line="600" w:lineRule="exact"/>
        <w:ind w:firstLine="632" w:firstLineChars="200"/>
        <w:rPr>
          <w:rFonts w:ascii="仿宋" w:hAnsi="仿宋" w:eastAsia="仿宋" w:cs="仿宋"/>
          <w:sz w:val="32"/>
          <w:szCs w:val="32"/>
          <w:lang w:val="en-US" w:eastAsia="zh-CN" w:bidi="ar-SA"/>
        </w:rPr>
      </w:pPr>
      <w:bookmarkStart w:id="59" w:name="bookmark62"/>
      <w:bookmarkEnd w:id="59"/>
      <w:r>
        <w:rPr>
          <w:rFonts w:hint="eastAsia" w:ascii="仿宋" w:hAnsi="仿宋" w:eastAsia="仿宋" w:cs="仿宋"/>
          <w:sz w:val="32"/>
          <w:szCs w:val="32"/>
          <w:lang w:val="en-US" w:eastAsia="zh-CN" w:bidi="ar-SA"/>
        </w:rPr>
        <w:t>3）现场裁判宣布竞赛开始，参赛选手才能进行动手完成竞赛任务的操作。</w:t>
      </w:r>
    </w:p>
    <w:p w14:paraId="1C5962B8">
      <w:pPr>
        <w:pStyle w:val="26"/>
        <w:tabs>
          <w:tab w:val="left" w:pos="1453"/>
        </w:tabs>
        <w:spacing w:line="600" w:lineRule="exact"/>
        <w:ind w:firstLine="632" w:firstLineChars="200"/>
        <w:rPr>
          <w:rFonts w:ascii="仿宋" w:hAnsi="仿宋" w:eastAsia="仿宋" w:cs="仿宋"/>
          <w:sz w:val="32"/>
          <w:szCs w:val="32"/>
          <w:lang w:val="en-US" w:eastAsia="zh-CN" w:bidi="ar-SA"/>
        </w:rPr>
      </w:pPr>
      <w:bookmarkStart w:id="60" w:name="bookmark63"/>
      <w:bookmarkEnd w:id="60"/>
      <w:r>
        <w:rPr>
          <w:rFonts w:hint="eastAsia" w:ascii="仿宋" w:hAnsi="仿宋" w:eastAsia="仿宋" w:cs="仿宋"/>
          <w:sz w:val="32"/>
          <w:szCs w:val="32"/>
          <w:lang w:val="en-US" w:eastAsia="zh-CN" w:bidi="ar-SA"/>
        </w:rPr>
        <w:t>4）竞赛过程中，参赛选手必须严格遵守安全操作规程，确保人身和设备安全，并接受现场裁判和技术人员的监督和警示。</w:t>
      </w:r>
    </w:p>
    <w:p w14:paraId="2C2D0017">
      <w:pPr>
        <w:pStyle w:val="26"/>
        <w:tabs>
          <w:tab w:val="left" w:pos="1453"/>
        </w:tabs>
        <w:spacing w:line="600" w:lineRule="exact"/>
        <w:ind w:firstLine="632" w:firstLineChars="200"/>
        <w:rPr>
          <w:rFonts w:ascii="仿宋" w:hAnsi="仿宋" w:eastAsia="仿宋" w:cs="仿宋"/>
          <w:sz w:val="32"/>
          <w:szCs w:val="32"/>
          <w:lang w:val="en-US" w:eastAsia="zh-CN" w:bidi="ar-SA"/>
        </w:rPr>
      </w:pPr>
      <w:bookmarkStart w:id="61" w:name="bookmark64"/>
      <w:bookmarkEnd w:id="61"/>
      <w:r>
        <w:rPr>
          <w:rFonts w:hint="eastAsia" w:ascii="仿宋" w:hAnsi="仿宋" w:eastAsia="仿宋" w:cs="仿宋"/>
          <w:sz w:val="32"/>
          <w:szCs w:val="32"/>
          <w:lang w:val="en-US" w:eastAsia="zh-CN" w:bidi="ar-SA"/>
        </w:rPr>
        <w:t>5）竞赛过程中若有任务书字迹不清问题，可示意现场裁判，由现场裁判解决。若认为竞赛设备或元器件有问题需更换或耗材需要补充，应在赛场记录表的相应栏目填写更换设备或元器件、耗材名称、规格与型号、更换原因、更换时间等并签竞赛工位号确认后，由现场裁判和技术人员予以更换。更换后经现场裁判和技术人员检验并将结果记录在赛场记录表的相应栏目中并由参赛选手签名确认。</w:t>
      </w:r>
    </w:p>
    <w:p w14:paraId="556944A0">
      <w:pPr>
        <w:pStyle w:val="26"/>
        <w:tabs>
          <w:tab w:val="left" w:pos="1453"/>
        </w:tabs>
        <w:spacing w:line="600" w:lineRule="exact"/>
        <w:ind w:firstLine="632" w:firstLineChars="200"/>
        <w:rPr>
          <w:rFonts w:ascii="仿宋" w:hAnsi="仿宋" w:eastAsia="仿宋" w:cs="仿宋"/>
          <w:sz w:val="32"/>
          <w:szCs w:val="32"/>
          <w:lang w:val="en-US" w:eastAsia="zh-CN" w:bidi="ar-SA"/>
        </w:rPr>
      </w:pPr>
      <w:bookmarkStart w:id="62" w:name="bookmark65"/>
      <w:bookmarkEnd w:id="62"/>
      <w:r>
        <w:rPr>
          <w:rFonts w:hint="eastAsia" w:ascii="仿宋" w:hAnsi="仿宋" w:eastAsia="仿宋" w:cs="仿宋"/>
          <w:sz w:val="32"/>
          <w:szCs w:val="32"/>
          <w:lang w:val="en-US" w:eastAsia="zh-CN" w:bidi="ar-SA"/>
        </w:rPr>
        <w:t>6）需要通电检查或调试电气设备时，应先报告现场裁判或技术人员，通电前的安全检测合格，获允许并派人监护后，才能通电检查或调试。</w:t>
      </w:r>
    </w:p>
    <w:p w14:paraId="427A98E6">
      <w:pPr>
        <w:pStyle w:val="26"/>
        <w:tabs>
          <w:tab w:val="left" w:pos="1453"/>
        </w:tabs>
        <w:spacing w:line="600" w:lineRule="exact"/>
        <w:ind w:firstLine="632" w:firstLineChars="200"/>
        <w:rPr>
          <w:rFonts w:ascii="仿宋" w:hAnsi="仿宋" w:eastAsia="仿宋" w:cs="仿宋"/>
          <w:sz w:val="32"/>
          <w:szCs w:val="32"/>
          <w:lang w:val="en-US" w:eastAsia="zh-CN" w:bidi="ar-SA"/>
        </w:rPr>
      </w:pPr>
      <w:bookmarkStart w:id="63" w:name="bookmark66"/>
      <w:bookmarkEnd w:id="63"/>
      <w:r>
        <w:rPr>
          <w:rFonts w:hint="eastAsia" w:ascii="仿宋" w:hAnsi="仿宋" w:eastAsia="仿宋" w:cs="仿宋"/>
          <w:sz w:val="32"/>
          <w:szCs w:val="32"/>
          <w:lang w:val="en-US" w:eastAsia="zh-CN" w:bidi="ar-SA"/>
        </w:rPr>
        <w:t>7）经现场裁判和技术人员检验，确因设备、元器件故障或损坏而更换设备或元器件者，从报告现场裁判到完成更换之间的用时，为竞赛补时时间。</w:t>
      </w:r>
    </w:p>
    <w:p w14:paraId="7448832C">
      <w:pPr>
        <w:pStyle w:val="26"/>
        <w:tabs>
          <w:tab w:val="left" w:pos="1453"/>
        </w:tabs>
        <w:spacing w:line="600" w:lineRule="exact"/>
        <w:ind w:firstLine="632" w:firstLineChars="200"/>
        <w:rPr>
          <w:rFonts w:ascii="仿宋" w:hAnsi="仿宋" w:eastAsia="仿宋" w:cs="仿宋"/>
          <w:sz w:val="32"/>
          <w:szCs w:val="32"/>
          <w:lang w:val="en-US" w:eastAsia="zh-CN" w:bidi="ar-SA"/>
        </w:rPr>
      </w:pPr>
      <w:bookmarkStart w:id="64" w:name="bookmark67"/>
      <w:bookmarkEnd w:id="64"/>
      <w:r>
        <w:rPr>
          <w:rFonts w:hint="eastAsia" w:ascii="仿宋" w:hAnsi="仿宋" w:eastAsia="仿宋" w:cs="仿宋"/>
          <w:sz w:val="32"/>
          <w:szCs w:val="32"/>
          <w:lang w:val="en-US" w:eastAsia="zh-CN" w:bidi="ar-SA"/>
        </w:rPr>
        <w:t>8）竞赛过程中选手不得随意离开工位，不得与其他参赛选手和人员交流。因故终止竞赛或提前完成竞赛任务需要离场，应报告现场裁判，在赛场记录表的相应栏目填写离场时间、离场原因并由现场裁判签名和选手签工位号确认。</w:t>
      </w:r>
    </w:p>
    <w:p w14:paraId="1CDD241A">
      <w:pPr>
        <w:widowControl/>
        <w:spacing w:line="600" w:lineRule="exact"/>
        <w:ind w:firstLine="632" w:firstLineChars="200"/>
        <w:rPr>
          <w:rFonts w:ascii="仿宋" w:hAnsi="仿宋" w:eastAsia="仿宋" w:cs="仿宋"/>
          <w:bCs/>
          <w:szCs w:val="32"/>
        </w:rPr>
      </w:pPr>
      <w:bookmarkStart w:id="65" w:name="bookmark68"/>
      <w:bookmarkEnd w:id="65"/>
      <w:r>
        <w:rPr>
          <w:rFonts w:hint="eastAsia" w:ascii="仿宋" w:hAnsi="仿宋" w:eastAsia="仿宋" w:cs="仿宋"/>
          <w:szCs w:val="32"/>
        </w:rPr>
        <w:t>9）竞赛过程中，严重违反赛场纪律影响他人竞赛者，违反操作规程不听劝告者，越界影响他人者，有意损坏赛场设备或设施者，经现场裁判报告裁判长,经同意后，由裁判长宣布取消其竞赛资格。</w:t>
      </w:r>
    </w:p>
    <w:p w14:paraId="6ABEA952">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（4）选手文明参赛要求</w:t>
      </w:r>
    </w:p>
    <w:p w14:paraId="2F72B19D">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1）竞赛现场提供</w:t>
      </w:r>
      <w:r>
        <w:rPr>
          <w:rFonts w:hint="eastAsia" w:ascii="仿宋" w:hAnsi="仿宋" w:eastAsia="仿宋" w:cs="仿宋"/>
          <w:bCs/>
          <w:szCs w:val="32"/>
          <w:lang w:val="en-US" w:eastAsia="zh-CN"/>
        </w:rPr>
        <w:t>电工</w:t>
      </w:r>
      <w:r>
        <w:rPr>
          <w:rFonts w:hint="eastAsia" w:ascii="仿宋" w:hAnsi="仿宋" w:eastAsia="仿宋" w:cs="仿宋"/>
          <w:bCs/>
          <w:szCs w:val="32"/>
        </w:rPr>
        <w:t>竞赛设备、笔记本电脑及相关编程绘图等软件、元器件及耗材、相关技术资料、工具、草稿纸等，选手不得自带任何纸质资料和存储工具。</w:t>
      </w:r>
    </w:p>
    <w:p w14:paraId="5E14B36B">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2）参赛选手必须将全部数据文件存储至笔记本电脑桌面位置，由软件完成的各种程序及图纸不按要求存储数据，导致数据丢失者，责任自负。</w:t>
      </w:r>
    </w:p>
    <w:p w14:paraId="5B33F27A">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3）参赛选手按照参赛场次及规定时间进行检录，利用现场提供的工具耗材等，在规定时间内完成竞赛任务。</w:t>
      </w:r>
    </w:p>
    <w:p w14:paraId="72EA0DA8">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4）参赛选手在赛前 30 分钟，凭参赛证和身份证（证明必须齐全）进入赛场检录，由裁判长进行安全教育，赛前统一时间进入赛场，确认现场条件，赛前 10 分钟统一下发赛题，并由选手进行清点核对，裁判长宣布竞赛开始后才可进行操作。</w:t>
      </w:r>
    </w:p>
    <w:p w14:paraId="181ACFFC">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5）竞赛过程中，选手若需休息、饮水或去洗手间，一律计算在竞赛时间内。</w:t>
      </w:r>
    </w:p>
    <w:p w14:paraId="57A9A407">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6）竞赛过程中，参赛选手须严格遵守相关安全操作规程，禁止违反安全操作规程，严禁带电操作,确保人身及设备安全，并接受裁判员的监督和警示，若因参赛选手个人因素造成人身安全事故和设备故障，不予延时，情节特别严重者，由竞赛裁判组视具体情况做出处理决定（最高至终止竞赛），并由裁判长上报竞赛监督仲裁组；若因非参赛选手个人因素造成设备故障，由竞赛裁判组视具体情况做出延时处理并由裁判长上报竞赛监督仲裁组。</w:t>
      </w:r>
    </w:p>
    <w:p w14:paraId="22068433">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7）如果参赛选手提前结束竞赛，应报现场裁判批准，竞赛终止时间由现场裁判记录在案，参赛选手提前结束竞赛后不得再进行任何竞赛相关工作。参赛选手提前结束竞赛后，需引导到指定地点等待，不得离开，直至本场竞赛结束。</w:t>
      </w:r>
    </w:p>
    <w:p w14:paraId="6F0A6254">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8）功能演示结束后，参赛选手应立即清理现场，现场工具耗材等放到指定位置。经现场裁判和现场工作人员确认后方可离开赛场。</w:t>
      </w:r>
    </w:p>
    <w:p w14:paraId="7C6B2D7E">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9）参赛选手在竞赛过程中，必须穿长袖工作服上衣、工作服长裤，防砸防刺穿绝缘鞋（有明确绝缘标识），佩戴护目镜，在进行切割作业时戴防割手套。</w:t>
      </w:r>
    </w:p>
    <w:p w14:paraId="36BD3A14">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10）参赛选手在竞赛过程中，要求工具、耗材等摆放整齐，废弃物进垃圾桶，竞赛过程中裁判组将安排现场裁判对参赛选手的安全防护、操作规范和工具、耗材、元器件摆放状况进行检查。</w:t>
      </w:r>
    </w:p>
    <w:p w14:paraId="1469DC1F">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11）选手离开竞赛场地时，不得将工具、赛题等与竞赛相关的物品带离竞赛现场。</w:t>
      </w:r>
    </w:p>
    <w:p w14:paraId="3C2E5659">
      <w:pPr>
        <w:widowControl/>
        <w:spacing w:line="600" w:lineRule="exact"/>
        <w:ind w:firstLine="632" w:firstLineChars="200"/>
        <w:outlineLvl w:val="2"/>
        <w:rPr>
          <w:rFonts w:ascii="仿宋" w:hAnsi="仿宋" w:eastAsia="仿宋" w:cs="仿宋"/>
          <w:bCs/>
          <w:szCs w:val="32"/>
        </w:rPr>
      </w:pPr>
      <w:r>
        <w:rPr>
          <w:rFonts w:hint="eastAsia" w:ascii="仿宋" w:hAnsi="仿宋" w:eastAsia="仿宋" w:cs="仿宋"/>
          <w:bCs/>
          <w:szCs w:val="32"/>
        </w:rPr>
        <w:t>4.关于其他人员</w:t>
      </w:r>
    </w:p>
    <w:p w14:paraId="58B359F0">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1）所有工作人员（含技术支持）必须服从竞赛规则和裁判长要求，认真履行相关工作职责和流程。工作人员（含技术支持）没有裁判长批准的情况下，在工作期间不得使用手机、照相机、录像机等通信和数据存储设备进入赛场。</w:t>
      </w:r>
    </w:p>
    <w:p w14:paraId="738E4292">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（2）所有工作人员（含技术支持）在参赛选手进行竞赛或评分裁判进行评分时，不得拍照竞赛照片、图纸和工件。</w:t>
      </w:r>
    </w:p>
    <w:p w14:paraId="339CDAF1">
      <w:pPr>
        <w:widowControl/>
        <w:spacing w:line="600" w:lineRule="exact"/>
        <w:ind w:firstLine="632" w:firstLineChars="200"/>
        <w:rPr>
          <w:rFonts w:ascii="仿宋" w:hAnsi="仿宋" w:eastAsia="仿宋" w:cs="仿宋"/>
          <w:bCs/>
          <w:szCs w:val="32"/>
        </w:rPr>
      </w:pPr>
      <w:r>
        <w:rPr>
          <w:rFonts w:hint="eastAsia" w:ascii="仿宋" w:hAnsi="仿宋" w:eastAsia="仿宋" w:cs="仿宋"/>
          <w:bCs/>
          <w:szCs w:val="32"/>
        </w:rPr>
        <w:t>（3）技术支持人员只能在指定工作范围内活动，没有裁判陪同，不得私自进入参赛选手竞赛区域。不得在参赛选手附近评论或讨论任何问题。</w:t>
      </w:r>
    </w:p>
    <w:p w14:paraId="23882BCA">
      <w:pPr>
        <w:widowControl/>
        <w:numPr>
          <w:ilvl w:val="0"/>
          <w:numId w:val="6"/>
        </w:numPr>
        <w:spacing w:line="600" w:lineRule="exact"/>
        <w:ind w:firstLine="632" w:firstLineChars="200"/>
        <w:rPr>
          <w:rFonts w:ascii="仿宋" w:hAnsi="仿宋" w:eastAsia="仿宋" w:cs="仿宋"/>
          <w:bCs/>
          <w:szCs w:val="32"/>
        </w:rPr>
      </w:pPr>
      <w:r>
        <w:rPr>
          <w:rFonts w:hint="eastAsia" w:ascii="仿宋" w:hAnsi="仿宋" w:eastAsia="仿宋" w:cs="仿宋"/>
          <w:bCs/>
          <w:szCs w:val="32"/>
        </w:rPr>
        <w:t>不能向场外人员泄露任何关于竞赛的信息。不得干扰选手竞赛、裁判执裁和检测工作。</w:t>
      </w:r>
    </w:p>
    <w:p w14:paraId="3A04AEDD">
      <w:pPr>
        <w:widowControl/>
        <w:numPr>
          <w:ilvl w:val="0"/>
          <w:numId w:val="6"/>
        </w:numPr>
        <w:spacing w:line="600" w:lineRule="exact"/>
        <w:ind w:firstLine="632" w:firstLineChars="200"/>
        <w:rPr>
          <w:rFonts w:ascii="仿宋" w:hAnsi="仿宋" w:eastAsia="仿宋" w:cs="仿宋"/>
          <w:bCs/>
          <w:szCs w:val="32"/>
        </w:rPr>
      </w:pPr>
      <w:r>
        <w:rPr>
          <w:rFonts w:hint="eastAsia" w:ascii="仿宋" w:hAnsi="仿宋" w:eastAsia="仿宋" w:cs="仿宋"/>
          <w:bCs/>
          <w:szCs w:val="32"/>
        </w:rPr>
        <w:t>裁判长有权对竞赛造成不良影响等情况的技术支持人员做出警告或终止其工作的处理。</w:t>
      </w:r>
    </w:p>
    <w:p w14:paraId="60B51CE4">
      <w:pPr>
        <w:widowControl/>
        <w:numPr>
          <w:ilvl w:val="0"/>
          <w:numId w:val="6"/>
        </w:numPr>
        <w:spacing w:line="600" w:lineRule="exact"/>
        <w:ind w:firstLine="632" w:firstLineChars="200"/>
        <w:rPr>
          <w:rFonts w:ascii="仿宋" w:hAnsi="仿宋" w:eastAsia="仿宋" w:cs="仿宋"/>
          <w:bCs/>
          <w:szCs w:val="32"/>
        </w:rPr>
      </w:pPr>
      <w:r>
        <w:rPr>
          <w:rFonts w:hint="eastAsia" w:ascii="仿宋" w:hAnsi="仿宋" w:eastAsia="仿宋" w:cs="仿宋"/>
          <w:bCs/>
          <w:szCs w:val="32"/>
        </w:rPr>
        <w:t>未经裁判组允许的记者、摄影等人员不允许在竞赛期间采访选手、拍照等。</w:t>
      </w:r>
    </w:p>
    <w:p w14:paraId="1F22310B">
      <w:pPr>
        <w:pStyle w:val="2"/>
        <w:keepNext/>
        <w:keepLines/>
        <w:pageBreakBefore w:val="0"/>
        <w:widowControl w:val="0"/>
        <w:kinsoku/>
        <w:wordWrap/>
        <w:overflowPunct/>
        <w:topLinePunct w:val="0"/>
        <w:autoSpaceDE/>
        <w:autoSpaceDN/>
        <w:bidi w:val="0"/>
        <w:adjustRightInd/>
        <w:snapToGrid/>
        <w:spacing w:before="0" w:after="0" w:line="360" w:lineRule="auto"/>
        <w:ind w:firstLine="632" w:firstLineChars="200"/>
        <w:textAlignment w:val="auto"/>
        <w:outlineLvl w:val="0"/>
        <w:rPr>
          <w:rFonts w:hint="eastAsia" w:ascii="黑体" w:hAnsi="黑体" w:eastAsia="黑体" w:cs="黑体"/>
          <w:b w:val="0"/>
          <w:color w:val="auto"/>
          <w:kern w:val="2"/>
          <w:sz w:val="32"/>
          <w:szCs w:val="22"/>
          <w:highlight w:val="none"/>
          <w:lang w:val="en-US" w:eastAsia="zh-CN" w:bidi="ar-SA"/>
        </w:rPr>
      </w:pPr>
      <w:bookmarkStart w:id="66" w:name="_Toc13283"/>
      <w:bookmarkStart w:id="67" w:name="_Toc3928"/>
      <w:r>
        <w:rPr>
          <w:rFonts w:hint="eastAsia" w:ascii="黑体" w:hAnsi="黑体" w:eastAsia="黑体" w:cs="黑体"/>
          <w:b w:val="0"/>
          <w:color w:val="auto"/>
          <w:kern w:val="2"/>
          <w:sz w:val="32"/>
          <w:szCs w:val="22"/>
          <w:highlight w:val="none"/>
          <w:lang w:val="en-US" w:eastAsia="zh-CN" w:bidi="ar-SA"/>
        </w:rPr>
        <w:t>四、竞赛场地、设施设备等安排</w:t>
      </w:r>
      <w:bookmarkEnd w:id="66"/>
      <w:bookmarkEnd w:id="67"/>
    </w:p>
    <w:p w14:paraId="7DC04125">
      <w:pPr>
        <w:pStyle w:val="3"/>
        <w:ind w:firstLine="632" w:firstLineChars="200"/>
        <w:rPr>
          <w:rFonts w:hint="eastAsia" w:ascii="楷体" w:hAnsi="楷体" w:cs="楷体"/>
          <w:b/>
          <w:bCs/>
          <w:color w:val="auto"/>
          <w:lang w:val="en-US"/>
        </w:rPr>
      </w:pPr>
      <w:bookmarkStart w:id="68" w:name="_Toc1958"/>
      <w:bookmarkStart w:id="69" w:name="_Toc7176"/>
      <w:r>
        <w:rPr>
          <w:rFonts w:hint="eastAsia" w:ascii="楷体" w:hAnsi="楷体" w:cs="楷体"/>
          <w:b/>
          <w:bCs/>
          <w:color w:val="auto"/>
          <w:lang w:val="en-US"/>
        </w:rPr>
        <w:t>（一）赛场规格要求</w:t>
      </w:r>
      <w:bookmarkEnd w:id="68"/>
      <w:bookmarkEnd w:id="69"/>
    </w:p>
    <w:p w14:paraId="53901397">
      <w:pPr>
        <w:widowControl/>
        <w:spacing w:line="600" w:lineRule="exact"/>
        <w:ind w:firstLine="632" w:firstLineChars="200"/>
        <w:jc w:val="left"/>
        <w:rPr>
          <w:rFonts w:ascii="仿宋" w:hAnsi="仿宋" w:eastAsia="仿宋" w:cstheme="minorBidi"/>
          <w:szCs w:val="32"/>
        </w:rPr>
      </w:pPr>
      <w:r>
        <w:rPr>
          <w:rFonts w:ascii="仿宋" w:hAnsi="仿宋" w:eastAsia="仿宋" w:cstheme="minorBidi"/>
          <w:szCs w:val="32"/>
        </w:rPr>
        <w:t>1.</w:t>
      </w:r>
      <w:r>
        <w:rPr>
          <w:rFonts w:hint="eastAsia" w:ascii="仿宋" w:hAnsi="仿宋" w:eastAsia="仿宋" w:cstheme="minorBidi"/>
          <w:szCs w:val="32"/>
        </w:rPr>
        <w:t>每个竞赛工位配备</w:t>
      </w:r>
      <w:r>
        <w:rPr>
          <w:rFonts w:hint="eastAsia" w:ascii="仿宋" w:hAnsi="仿宋" w:eastAsia="仿宋" w:cstheme="minorBidi"/>
          <w:szCs w:val="32"/>
          <w:lang w:val="en-US" w:eastAsia="zh-CN"/>
        </w:rPr>
        <w:t>电工</w:t>
      </w:r>
      <w:r>
        <w:rPr>
          <w:rFonts w:hint="eastAsia" w:ascii="仿宋" w:hAnsi="仿宋" w:eastAsia="仿宋" w:cstheme="minorBidi"/>
          <w:szCs w:val="32"/>
        </w:rPr>
        <w:t>竞赛平台1套，</w:t>
      </w:r>
      <w:r>
        <w:rPr>
          <w:rFonts w:hint="eastAsia" w:ascii="仿宋" w:hAnsi="仿宋" w:eastAsia="仿宋" w:cstheme="minorBidi"/>
          <w:szCs w:val="32"/>
          <w:lang w:val="en-US" w:eastAsia="zh-CN"/>
        </w:rPr>
        <w:t>电脑桌</w:t>
      </w:r>
      <w:r>
        <w:rPr>
          <w:rFonts w:hint="eastAsia" w:ascii="仿宋" w:hAnsi="仿宋" w:eastAsia="仿宋" w:cstheme="minorBidi"/>
          <w:szCs w:val="32"/>
        </w:rPr>
        <w:t>1张</w:t>
      </w:r>
      <w:r>
        <w:rPr>
          <w:rFonts w:hint="eastAsia" w:ascii="仿宋" w:hAnsi="仿宋" w:eastAsia="仿宋" w:cstheme="minorBidi"/>
          <w:szCs w:val="32"/>
          <w:lang w:eastAsia="zh-CN"/>
        </w:rPr>
        <w:t>，</w:t>
      </w:r>
      <w:r>
        <w:rPr>
          <w:rFonts w:hint="eastAsia" w:ascii="仿宋" w:hAnsi="仿宋" w:eastAsia="仿宋" w:cstheme="minorBidi"/>
          <w:szCs w:val="32"/>
          <w:lang w:val="en-US" w:eastAsia="zh-CN"/>
        </w:rPr>
        <w:t>台式电脑1台</w:t>
      </w:r>
      <w:r>
        <w:rPr>
          <w:rFonts w:hint="eastAsia" w:ascii="仿宋" w:hAnsi="仿宋" w:eastAsia="仿宋" w:cstheme="minorBidi"/>
          <w:szCs w:val="32"/>
        </w:rPr>
        <w:t>。提供导线线头等废弃物的垃圾桶及清扫工具1套。</w:t>
      </w:r>
    </w:p>
    <w:p w14:paraId="594C581A">
      <w:pPr>
        <w:pStyle w:val="26"/>
        <w:spacing w:line="600" w:lineRule="exact"/>
        <w:ind w:firstLine="632" w:firstLineChars="200"/>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2.</w:t>
      </w:r>
      <w:r>
        <w:rPr>
          <w:rFonts w:hint="eastAsia" w:ascii="仿宋" w:hAnsi="仿宋" w:eastAsia="仿宋" w:cstheme="minorBidi"/>
          <w:sz w:val="32"/>
          <w:szCs w:val="32"/>
          <w:lang w:val="en-US" w:eastAsia="zh-CN" w:bidi="ar-SA"/>
        </w:rPr>
        <w:t>每个竞赛工位标示工位号，工位的空间大小不小于长X宽（米）=2X2m。</w:t>
      </w:r>
    </w:p>
    <w:p w14:paraId="60DCCBE3">
      <w:pPr>
        <w:pStyle w:val="26"/>
        <w:spacing w:line="600" w:lineRule="exact"/>
        <w:ind w:firstLine="632" w:firstLineChars="200"/>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3.</w:t>
      </w:r>
      <w:r>
        <w:rPr>
          <w:rFonts w:hint="eastAsia" w:ascii="仿宋" w:hAnsi="仿宋" w:eastAsia="仿宋" w:cstheme="minorBidi"/>
          <w:sz w:val="32"/>
          <w:szCs w:val="32"/>
          <w:lang w:val="en-US" w:eastAsia="zh-CN" w:bidi="ar-SA"/>
        </w:rPr>
        <w:t>赛场提供足够的通风与照明，保证赛场内温度不超过30℃。</w:t>
      </w:r>
    </w:p>
    <w:p w14:paraId="1186B9A1">
      <w:pPr>
        <w:pStyle w:val="26"/>
        <w:spacing w:line="600" w:lineRule="exact"/>
        <w:ind w:firstLine="632" w:firstLineChars="200"/>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4.</w:t>
      </w:r>
      <w:r>
        <w:rPr>
          <w:rFonts w:hint="eastAsia" w:ascii="仿宋" w:hAnsi="仿宋" w:eastAsia="仿宋" w:cstheme="minorBidi"/>
          <w:sz w:val="32"/>
          <w:szCs w:val="32"/>
          <w:lang w:val="en-US" w:eastAsia="zh-CN" w:bidi="ar-SA"/>
        </w:rPr>
        <w:t>赛场外配备消防器材若干，赛场内设置消防通道。</w:t>
      </w:r>
    </w:p>
    <w:p w14:paraId="788C1A1F">
      <w:pPr>
        <w:pStyle w:val="26"/>
        <w:spacing w:line="600" w:lineRule="exact"/>
        <w:ind w:firstLine="632" w:firstLineChars="200"/>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5.</w:t>
      </w:r>
      <w:r>
        <w:rPr>
          <w:rFonts w:hint="eastAsia" w:ascii="仿宋" w:hAnsi="仿宋" w:eastAsia="仿宋" w:cstheme="minorBidi"/>
          <w:sz w:val="32"/>
          <w:szCs w:val="32"/>
          <w:lang w:val="en-US" w:eastAsia="zh-CN" w:bidi="ar-SA"/>
        </w:rPr>
        <w:t>赛场外配备专业电工1名。赛场内设置总电源过载、短路、漏电保护；不超过8个工位设置1支路，并设置过载、短路、漏电保护。</w:t>
      </w:r>
    </w:p>
    <w:p w14:paraId="31D2FFCA">
      <w:pPr>
        <w:spacing w:line="600" w:lineRule="exact"/>
        <w:ind w:firstLine="632" w:firstLineChars="200"/>
        <w:rPr>
          <w:rFonts w:ascii="仿宋" w:hAnsi="仿宋" w:eastAsia="仿宋" w:cstheme="minorBidi"/>
          <w:szCs w:val="32"/>
        </w:rPr>
      </w:pPr>
      <w:r>
        <w:rPr>
          <w:rFonts w:ascii="仿宋" w:hAnsi="仿宋" w:eastAsia="仿宋" w:cstheme="minorBidi"/>
          <w:szCs w:val="32"/>
        </w:rPr>
        <w:t>6.</w:t>
      </w:r>
      <w:r>
        <w:rPr>
          <w:rFonts w:hint="eastAsia" w:ascii="仿宋" w:hAnsi="仿宋" w:eastAsia="仿宋" w:cstheme="minorBidi"/>
          <w:szCs w:val="32"/>
        </w:rPr>
        <w:t>赛场外配备医护人员1名。</w:t>
      </w:r>
    </w:p>
    <w:p w14:paraId="02C5FEBC">
      <w:pPr>
        <w:pStyle w:val="3"/>
        <w:ind w:firstLine="632" w:firstLineChars="200"/>
        <w:rPr>
          <w:rFonts w:hint="eastAsia" w:ascii="楷体" w:hAnsi="楷体" w:cs="楷体"/>
          <w:b/>
          <w:bCs/>
          <w:color w:val="auto"/>
          <w:lang w:val="en-US"/>
        </w:rPr>
      </w:pPr>
      <w:bookmarkStart w:id="70" w:name="_Toc4078"/>
      <w:bookmarkStart w:id="71" w:name="_Toc5152"/>
      <w:r>
        <w:rPr>
          <w:rFonts w:hint="eastAsia" w:ascii="楷体" w:hAnsi="楷体" w:cs="楷体"/>
          <w:b/>
          <w:bCs/>
          <w:color w:val="auto"/>
          <w:lang w:val="en-US"/>
        </w:rPr>
        <w:t>（二）场地布局图</w:t>
      </w:r>
      <w:bookmarkEnd w:id="70"/>
      <w:bookmarkEnd w:id="71"/>
    </w:p>
    <w:p w14:paraId="00CA12BF">
      <w:pPr>
        <w:spacing w:line="560" w:lineRule="exact"/>
        <w:ind w:firstLine="632" w:firstLineChars="200"/>
        <w:rPr>
          <w:rFonts w:hAnsi="Times New Roman" w:cs="方正仿宋简体"/>
          <w:szCs w:val="20"/>
        </w:rPr>
      </w:pPr>
      <w:r>
        <w:rPr>
          <w:rFonts w:hint="eastAsia" w:hAnsi="Times New Roman"/>
        </w:rPr>
        <w:drawing>
          <wp:anchor distT="0" distB="0" distL="114300" distR="114300" simplePos="0" relativeHeight="251666432" behindDoc="0" locked="0" layoutInCell="1" allowOverlap="1">
            <wp:simplePos x="0" y="0"/>
            <wp:positionH relativeFrom="column">
              <wp:posOffset>881380</wp:posOffset>
            </wp:positionH>
            <wp:positionV relativeFrom="paragraph">
              <wp:posOffset>-368935</wp:posOffset>
            </wp:positionV>
            <wp:extent cx="3683635" cy="4987290"/>
            <wp:effectExtent l="0" t="652145" r="0" b="0"/>
            <wp:wrapNone/>
            <wp:docPr id="19" name="图片 19" descr="C:/Users/Administrator/Desktop/第四届沈阳市职业技能大赛申报/电工赛场图.png电工赛场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Administrator/Desktop/第四届沈阳市职业技能大赛申报/电工赛场图.png电工赛场图"/>
                    <pic:cNvPicPr>
                      <a:picLocks noChangeAspect="1"/>
                    </pic:cNvPicPr>
                  </pic:nvPicPr>
                  <pic:blipFill>
                    <a:blip r:embed="rId8"/>
                    <a:srcRect l="11069" t="11029" b="3902"/>
                    <a:stretch>
                      <a:fillRect/>
                    </a:stretch>
                  </pic:blipFill>
                  <pic:spPr>
                    <a:xfrm rot="5400000">
                      <a:off x="0" y="0"/>
                      <a:ext cx="3683635" cy="4987290"/>
                    </a:xfrm>
                    <a:prstGeom prst="rect">
                      <a:avLst/>
                    </a:prstGeom>
                  </pic:spPr>
                </pic:pic>
              </a:graphicData>
            </a:graphic>
          </wp:anchor>
        </w:drawing>
      </w:r>
    </w:p>
    <w:p w14:paraId="2A810DBA">
      <w:pPr>
        <w:spacing w:line="560" w:lineRule="exact"/>
        <w:ind w:firstLine="632" w:firstLineChars="200"/>
        <w:rPr>
          <w:rFonts w:hAnsi="Times New Roman" w:cs="方正仿宋简体"/>
          <w:szCs w:val="20"/>
        </w:rPr>
      </w:pPr>
    </w:p>
    <w:p w14:paraId="12B5F69F">
      <w:pPr>
        <w:spacing w:line="560" w:lineRule="exact"/>
        <w:ind w:firstLine="632" w:firstLineChars="200"/>
        <w:rPr>
          <w:rFonts w:hAnsi="Times New Roman" w:cs="方正仿宋简体"/>
          <w:szCs w:val="20"/>
        </w:rPr>
      </w:pPr>
    </w:p>
    <w:p w14:paraId="74D08B1D">
      <w:pPr>
        <w:spacing w:line="560" w:lineRule="exact"/>
        <w:ind w:firstLine="632" w:firstLineChars="200"/>
        <w:rPr>
          <w:rFonts w:hAnsi="Times New Roman" w:cs="方正仿宋简体"/>
          <w:szCs w:val="20"/>
        </w:rPr>
      </w:pPr>
    </w:p>
    <w:p w14:paraId="7CD62A1E">
      <w:pPr>
        <w:spacing w:line="560" w:lineRule="exact"/>
        <w:ind w:firstLine="632" w:firstLineChars="200"/>
        <w:rPr>
          <w:rFonts w:hAnsi="Times New Roman" w:cs="方正仿宋简体"/>
          <w:szCs w:val="20"/>
        </w:rPr>
      </w:pPr>
    </w:p>
    <w:p w14:paraId="789CE173">
      <w:pPr>
        <w:spacing w:line="560" w:lineRule="exact"/>
        <w:ind w:firstLine="632" w:firstLineChars="200"/>
        <w:rPr>
          <w:rFonts w:hAnsi="Times New Roman" w:cs="方正仿宋简体"/>
          <w:szCs w:val="20"/>
        </w:rPr>
      </w:pPr>
    </w:p>
    <w:p w14:paraId="4BB17ABA">
      <w:pPr>
        <w:spacing w:line="560" w:lineRule="exact"/>
        <w:ind w:firstLine="632" w:firstLineChars="200"/>
        <w:rPr>
          <w:rFonts w:hAnsi="Times New Roman" w:cs="方正仿宋简体"/>
          <w:szCs w:val="20"/>
        </w:rPr>
      </w:pPr>
    </w:p>
    <w:p w14:paraId="62AC474D">
      <w:pPr>
        <w:spacing w:line="560" w:lineRule="exact"/>
        <w:ind w:firstLine="632" w:firstLineChars="200"/>
        <w:rPr>
          <w:rFonts w:hAnsi="Times New Roman" w:cs="方正仿宋简体"/>
          <w:szCs w:val="20"/>
        </w:rPr>
      </w:pPr>
    </w:p>
    <w:p w14:paraId="4BF5C8A3">
      <w:pPr>
        <w:spacing w:line="560" w:lineRule="exact"/>
        <w:ind w:firstLine="632" w:firstLineChars="200"/>
        <w:rPr>
          <w:rFonts w:hAnsi="Times New Roman" w:cs="方正仿宋简体"/>
          <w:szCs w:val="20"/>
        </w:rPr>
      </w:pPr>
    </w:p>
    <w:p w14:paraId="1514DEC0">
      <w:pPr>
        <w:spacing w:line="560" w:lineRule="exact"/>
        <w:ind w:firstLine="632" w:firstLineChars="200"/>
        <w:rPr>
          <w:rFonts w:hAnsi="Times New Roman" w:cs="方正仿宋简体"/>
          <w:szCs w:val="20"/>
        </w:rPr>
      </w:pPr>
    </w:p>
    <w:p w14:paraId="3322753C">
      <w:pPr>
        <w:spacing w:line="560" w:lineRule="exact"/>
        <w:ind w:firstLine="632" w:firstLineChars="200"/>
        <w:rPr>
          <w:rFonts w:hAnsi="Times New Roman" w:cs="方正仿宋简体"/>
          <w:szCs w:val="20"/>
        </w:rPr>
      </w:pPr>
    </w:p>
    <w:p w14:paraId="0D27A251">
      <w:pPr>
        <w:spacing w:line="560" w:lineRule="exact"/>
        <w:ind w:firstLine="632" w:firstLineChars="200"/>
        <w:rPr>
          <w:rFonts w:hAnsi="Times New Roman" w:cs="方正仿宋简体"/>
          <w:szCs w:val="20"/>
        </w:rPr>
      </w:pPr>
    </w:p>
    <w:p w14:paraId="1FD983AC">
      <w:pPr>
        <w:pStyle w:val="3"/>
        <w:ind w:firstLine="632" w:firstLineChars="200"/>
        <w:rPr>
          <w:rFonts w:hint="eastAsia" w:ascii="楷体" w:hAnsi="楷体" w:cs="楷体"/>
          <w:b/>
          <w:bCs/>
          <w:color w:val="auto"/>
          <w:lang w:val="en-US"/>
        </w:rPr>
      </w:pPr>
      <w:bookmarkStart w:id="72" w:name="_Toc10539"/>
      <w:bookmarkStart w:id="73" w:name="_Toc1140"/>
      <w:r>
        <w:rPr>
          <w:rFonts w:hint="eastAsia" w:ascii="楷体" w:hAnsi="楷体" w:cs="楷体"/>
          <w:b/>
          <w:bCs/>
          <w:color w:val="auto"/>
          <w:lang w:val="en-US"/>
        </w:rPr>
        <w:t>（三）基础设施清单</w:t>
      </w:r>
      <w:bookmarkEnd w:id="72"/>
      <w:bookmarkEnd w:id="73"/>
    </w:p>
    <w:tbl>
      <w:tblPr>
        <w:tblStyle w:val="11"/>
        <w:tblpPr w:leftFromText="180" w:rightFromText="180" w:vertAnchor="text" w:horzAnchor="page" w:tblpX="1602" w:tblpY="587"/>
        <w:tblOverlap w:val="never"/>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4"/>
        <w:gridCol w:w="1825"/>
        <w:gridCol w:w="4305"/>
        <w:gridCol w:w="783"/>
        <w:gridCol w:w="651"/>
        <w:gridCol w:w="852"/>
      </w:tblGrid>
      <w:tr w14:paraId="4123B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330C487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b/>
                <w:sz w:val="28"/>
                <w:szCs w:val="28"/>
              </w:rPr>
            </w:pPr>
            <w:r>
              <w:rPr>
                <w:rFonts w:hint="eastAsia" w:ascii="仿宋" w:hAnsi="仿宋" w:eastAsia="仿宋" w:cs="仿宋"/>
                <w:b/>
                <w:sz w:val="28"/>
                <w:szCs w:val="28"/>
              </w:rPr>
              <w:t>序号</w:t>
            </w:r>
          </w:p>
        </w:tc>
        <w:tc>
          <w:tcPr>
            <w:tcW w:w="1007" w:type="pct"/>
            <w:noWrap w:val="0"/>
            <w:vAlign w:val="center"/>
          </w:tcPr>
          <w:p w14:paraId="5F8F9527">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b/>
                <w:sz w:val="28"/>
                <w:szCs w:val="28"/>
              </w:rPr>
            </w:pPr>
            <w:r>
              <w:rPr>
                <w:rFonts w:hint="eastAsia" w:ascii="仿宋" w:hAnsi="仿宋" w:eastAsia="仿宋" w:cs="仿宋"/>
                <w:b/>
                <w:sz w:val="28"/>
                <w:szCs w:val="28"/>
              </w:rPr>
              <w:t>名称</w:t>
            </w:r>
          </w:p>
        </w:tc>
        <w:tc>
          <w:tcPr>
            <w:tcW w:w="2375" w:type="pct"/>
            <w:noWrap w:val="0"/>
            <w:vAlign w:val="center"/>
          </w:tcPr>
          <w:p w14:paraId="3E3C2F4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b/>
                <w:sz w:val="28"/>
                <w:szCs w:val="28"/>
              </w:rPr>
            </w:pPr>
            <w:r>
              <w:rPr>
                <w:rFonts w:hint="eastAsia" w:ascii="仿宋" w:hAnsi="仿宋" w:eastAsia="仿宋" w:cs="仿宋"/>
                <w:b/>
                <w:sz w:val="28"/>
                <w:szCs w:val="28"/>
              </w:rPr>
              <w:t>主要技术指标</w:t>
            </w:r>
          </w:p>
        </w:tc>
        <w:tc>
          <w:tcPr>
            <w:tcW w:w="432" w:type="pct"/>
            <w:noWrap w:val="0"/>
            <w:vAlign w:val="center"/>
          </w:tcPr>
          <w:p w14:paraId="1BE1689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b/>
                <w:sz w:val="28"/>
                <w:szCs w:val="28"/>
              </w:rPr>
            </w:pPr>
            <w:r>
              <w:rPr>
                <w:rFonts w:hint="eastAsia" w:ascii="仿宋" w:hAnsi="仿宋" w:eastAsia="仿宋" w:cs="仿宋"/>
                <w:b/>
                <w:sz w:val="28"/>
                <w:szCs w:val="28"/>
              </w:rPr>
              <w:t>数量</w:t>
            </w:r>
          </w:p>
        </w:tc>
        <w:tc>
          <w:tcPr>
            <w:tcW w:w="359" w:type="pct"/>
            <w:noWrap w:val="0"/>
            <w:vAlign w:val="center"/>
          </w:tcPr>
          <w:p w14:paraId="6906286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b/>
                <w:sz w:val="28"/>
                <w:szCs w:val="28"/>
              </w:rPr>
            </w:pPr>
            <w:r>
              <w:rPr>
                <w:rFonts w:hint="eastAsia" w:ascii="仿宋" w:hAnsi="仿宋" w:eastAsia="仿宋" w:cs="仿宋"/>
                <w:b/>
                <w:sz w:val="28"/>
                <w:szCs w:val="28"/>
              </w:rPr>
              <w:t>单位</w:t>
            </w:r>
          </w:p>
        </w:tc>
        <w:tc>
          <w:tcPr>
            <w:tcW w:w="470" w:type="pct"/>
            <w:noWrap w:val="0"/>
            <w:vAlign w:val="center"/>
          </w:tcPr>
          <w:p w14:paraId="5E0D19A9">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b/>
                <w:sz w:val="28"/>
                <w:szCs w:val="28"/>
              </w:rPr>
            </w:pPr>
            <w:r>
              <w:rPr>
                <w:rFonts w:hint="eastAsia" w:ascii="仿宋" w:hAnsi="仿宋" w:eastAsia="仿宋" w:cs="仿宋"/>
                <w:b/>
                <w:sz w:val="28"/>
                <w:szCs w:val="28"/>
              </w:rPr>
              <w:t>备注</w:t>
            </w:r>
          </w:p>
        </w:tc>
      </w:tr>
      <w:tr w14:paraId="1476E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37B843FC">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w:t>
            </w:r>
          </w:p>
        </w:tc>
        <w:tc>
          <w:tcPr>
            <w:tcW w:w="1007" w:type="pct"/>
            <w:noWrap w:val="0"/>
            <w:vAlign w:val="center"/>
          </w:tcPr>
          <w:p w14:paraId="14C954A7">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电气控制工作台网孔架</w:t>
            </w:r>
          </w:p>
        </w:tc>
        <w:tc>
          <w:tcPr>
            <w:tcW w:w="2375" w:type="pct"/>
            <w:noWrap w:val="0"/>
            <w:vAlign w:val="center"/>
          </w:tcPr>
          <w:p w14:paraId="2A26503C">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iCs/>
                <w:sz w:val="28"/>
                <w:szCs w:val="28"/>
                <w:lang w:eastAsia="zh-CN"/>
              </w:rPr>
              <w:t>长×宽×高=800mm×800mm×1940mm</w:t>
            </w:r>
          </w:p>
        </w:tc>
        <w:tc>
          <w:tcPr>
            <w:tcW w:w="432" w:type="pct"/>
            <w:noWrap w:val="0"/>
            <w:vAlign w:val="center"/>
          </w:tcPr>
          <w:p w14:paraId="1DE5FCE1">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w:t>
            </w:r>
          </w:p>
        </w:tc>
        <w:tc>
          <w:tcPr>
            <w:tcW w:w="359" w:type="pct"/>
            <w:noWrap w:val="0"/>
            <w:vAlign w:val="center"/>
          </w:tcPr>
          <w:p w14:paraId="0E44341C">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台</w:t>
            </w:r>
          </w:p>
        </w:tc>
        <w:tc>
          <w:tcPr>
            <w:tcW w:w="470" w:type="pct"/>
            <w:noWrap w:val="0"/>
            <w:vAlign w:val="center"/>
          </w:tcPr>
          <w:p w14:paraId="21E254B9">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1D23D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218D7CD9">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w:t>
            </w:r>
          </w:p>
        </w:tc>
        <w:tc>
          <w:tcPr>
            <w:tcW w:w="1007" w:type="pct"/>
            <w:noWrap w:val="0"/>
            <w:vAlign w:val="center"/>
          </w:tcPr>
          <w:p w14:paraId="7E0CB9E7">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开关电源</w:t>
            </w:r>
          </w:p>
        </w:tc>
        <w:tc>
          <w:tcPr>
            <w:tcW w:w="2375" w:type="pct"/>
            <w:noWrap w:val="0"/>
            <w:vAlign w:val="center"/>
          </w:tcPr>
          <w:p w14:paraId="78BBFEA4">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YL-003  24V 6A</w:t>
            </w:r>
          </w:p>
        </w:tc>
        <w:tc>
          <w:tcPr>
            <w:tcW w:w="432" w:type="pct"/>
            <w:noWrap w:val="0"/>
            <w:vAlign w:val="center"/>
          </w:tcPr>
          <w:p w14:paraId="7E72FBFC">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w:t>
            </w:r>
          </w:p>
        </w:tc>
        <w:tc>
          <w:tcPr>
            <w:tcW w:w="359" w:type="pct"/>
            <w:noWrap w:val="0"/>
            <w:vAlign w:val="center"/>
          </w:tcPr>
          <w:p w14:paraId="0D9E3B76">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套</w:t>
            </w:r>
          </w:p>
        </w:tc>
        <w:tc>
          <w:tcPr>
            <w:tcW w:w="470" w:type="pct"/>
            <w:noWrap w:val="0"/>
            <w:vAlign w:val="center"/>
          </w:tcPr>
          <w:p w14:paraId="0B4CCECC">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37D692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4D82C82F">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3</w:t>
            </w:r>
          </w:p>
        </w:tc>
        <w:tc>
          <w:tcPr>
            <w:tcW w:w="1007" w:type="pct"/>
            <w:noWrap w:val="0"/>
            <w:vAlign w:val="center"/>
          </w:tcPr>
          <w:p w14:paraId="79D7606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漏电开关</w:t>
            </w:r>
          </w:p>
        </w:tc>
        <w:tc>
          <w:tcPr>
            <w:tcW w:w="2375" w:type="pct"/>
            <w:noWrap w:val="0"/>
            <w:vAlign w:val="center"/>
          </w:tcPr>
          <w:p w14:paraId="3CBEAD47">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DZ47LE-32 C16  3P+N</w:t>
            </w:r>
          </w:p>
        </w:tc>
        <w:tc>
          <w:tcPr>
            <w:tcW w:w="432" w:type="pct"/>
            <w:noWrap w:val="0"/>
            <w:vAlign w:val="center"/>
          </w:tcPr>
          <w:p w14:paraId="7FAD459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w:t>
            </w:r>
          </w:p>
        </w:tc>
        <w:tc>
          <w:tcPr>
            <w:tcW w:w="359" w:type="pct"/>
            <w:noWrap w:val="0"/>
            <w:vAlign w:val="center"/>
          </w:tcPr>
          <w:p w14:paraId="776E7B6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6D89501E">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336E8E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77DA16DC">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4</w:t>
            </w:r>
          </w:p>
        </w:tc>
        <w:tc>
          <w:tcPr>
            <w:tcW w:w="1007" w:type="pct"/>
            <w:noWrap w:val="0"/>
            <w:vAlign w:val="center"/>
          </w:tcPr>
          <w:p w14:paraId="77508FE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电压指示仪表（380V）</w:t>
            </w:r>
          </w:p>
        </w:tc>
        <w:tc>
          <w:tcPr>
            <w:tcW w:w="2375" w:type="pct"/>
            <w:noWrap w:val="0"/>
            <w:vAlign w:val="center"/>
          </w:tcPr>
          <w:p w14:paraId="67233DD8">
            <w:pPr>
              <w:keepNext w:val="0"/>
              <w:keepLines w:val="0"/>
              <w:pageBreakBefore w:val="0"/>
              <w:widowControl w:val="0"/>
              <w:tabs>
                <w:tab w:val="left" w:pos="54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DW-81</w:t>
            </w:r>
          </w:p>
        </w:tc>
        <w:tc>
          <w:tcPr>
            <w:tcW w:w="432" w:type="pct"/>
            <w:noWrap w:val="0"/>
            <w:vAlign w:val="center"/>
          </w:tcPr>
          <w:p w14:paraId="48429EBC">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w:t>
            </w:r>
          </w:p>
        </w:tc>
        <w:tc>
          <w:tcPr>
            <w:tcW w:w="359" w:type="pct"/>
            <w:noWrap w:val="0"/>
            <w:vAlign w:val="center"/>
          </w:tcPr>
          <w:p w14:paraId="6EC271D4">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750652C8">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5A1393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4ECDFFF5">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5</w:t>
            </w:r>
          </w:p>
        </w:tc>
        <w:tc>
          <w:tcPr>
            <w:tcW w:w="1007" w:type="pct"/>
            <w:noWrap w:val="0"/>
            <w:vAlign w:val="center"/>
          </w:tcPr>
          <w:p w14:paraId="5D647F2B">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三相异步电动机</w:t>
            </w:r>
          </w:p>
        </w:tc>
        <w:tc>
          <w:tcPr>
            <w:tcW w:w="2375" w:type="pct"/>
            <w:noWrap w:val="0"/>
            <w:vAlign w:val="center"/>
          </w:tcPr>
          <w:p w14:paraId="0E65B484">
            <w:pPr>
              <w:keepNext w:val="0"/>
              <w:keepLines w:val="0"/>
              <w:pageBreakBefore w:val="0"/>
              <w:widowControl w:val="0"/>
              <w:tabs>
                <w:tab w:val="left" w:pos="540"/>
              </w:tabs>
              <w:kinsoku/>
              <w:overflowPunct/>
              <w:autoSpaceDE/>
              <w:autoSpaceDN/>
              <w:bidi w:val="0"/>
              <w:adjustRightInd/>
              <w:spacing w:line="240" w:lineRule="auto"/>
              <w:jc w:val="center"/>
              <w:textAlignment w:val="auto"/>
              <w:rPr>
                <w:rFonts w:hint="eastAsia" w:ascii="仿宋" w:hAnsi="仿宋" w:eastAsia="仿宋" w:cs="仿宋"/>
                <w:sz w:val="28"/>
                <w:szCs w:val="28"/>
              </w:rPr>
            </w:pPr>
          </w:p>
        </w:tc>
        <w:tc>
          <w:tcPr>
            <w:tcW w:w="432" w:type="pct"/>
            <w:noWrap w:val="0"/>
            <w:vAlign w:val="center"/>
          </w:tcPr>
          <w:p w14:paraId="0DB7C0A4">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w:t>
            </w:r>
          </w:p>
        </w:tc>
        <w:tc>
          <w:tcPr>
            <w:tcW w:w="359" w:type="pct"/>
            <w:noWrap w:val="0"/>
            <w:vAlign w:val="center"/>
          </w:tcPr>
          <w:p w14:paraId="08A269B0">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589672EF">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2D1C2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65AB817A">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6</w:t>
            </w:r>
          </w:p>
        </w:tc>
        <w:tc>
          <w:tcPr>
            <w:tcW w:w="1007" w:type="pct"/>
            <w:noWrap w:val="0"/>
            <w:vAlign w:val="center"/>
          </w:tcPr>
          <w:p w14:paraId="307B905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触摸屏</w:t>
            </w:r>
          </w:p>
        </w:tc>
        <w:tc>
          <w:tcPr>
            <w:tcW w:w="2375" w:type="pct"/>
            <w:noWrap w:val="0"/>
            <w:vAlign w:val="center"/>
          </w:tcPr>
          <w:p w14:paraId="2BFFF39E">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TPC7032Kt</w:t>
            </w:r>
          </w:p>
        </w:tc>
        <w:tc>
          <w:tcPr>
            <w:tcW w:w="432" w:type="pct"/>
            <w:noWrap w:val="0"/>
            <w:vAlign w:val="center"/>
          </w:tcPr>
          <w:p w14:paraId="4A1738C3">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w:t>
            </w:r>
          </w:p>
        </w:tc>
        <w:tc>
          <w:tcPr>
            <w:tcW w:w="359" w:type="pct"/>
            <w:noWrap w:val="0"/>
            <w:vAlign w:val="center"/>
          </w:tcPr>
          <w:p w14:paraId="0426D059">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5DEEC04A">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56FC51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4EE82038">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7</w:t>
            </w:r>
          </w:p>
        </w:tc>
        <w:tc>
          <w:tcPr>
            <w:tcW w:w="1007" w:type="pct"/>
            <w:noWrap w:val="0"/>
            <w:vAlign w:val="center"/>
          </w:tcPr>
          <w:p w14:paraId="2ECE6DA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S7-1200</w:t>
            </w:r>
          </w:p>
        </w:tc>
        <w:tc>
          <w:tcPr>
            <w:tcW w:w="2375" w:type="pct"/>
            <w:noWrap w:val="0"/>
            <w:vAlign w:val="center"/>
          </w:tcPr>
          <w:p w14:paraId="30426BF6">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1214C DC/DC/DC+SM1223（8DI/8DO）+SM1232（2AO）</w:t>
            </w:r>
          </w:p>
        </w:tc>
        <w:tc>
          <w:tcPr>
            <w:tcW w:w="432" w:type="pct"/>
            <w:noWrap w:val="0"/>
            <w:vAlign w:val="center"/>
          </w:tcPr>
          <w:p w14:paraId="51B81822">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2</w:t>
            </w:r>
          </w:p>
        </w:tc>
        <w:tc>
          <w:tcPr>
            <w:tcW w:w="359" w:type="pct"/>
            <w:noWrap w:val="0"/>
            <w:vAlign w:val="center"/>
          </w:tcPr>
          <w:p w14:paraId="7EFC8214">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套</w:t>
            </w:r>
          </w:p>
        </w:tc>
        <w:tc>
          <w:tcPr>
            <w:tcW w:w="470" w:type="pct"/>
            <w:noWrap w:val="0"/>
            <w:vAlign w:val="center"/>
          </w:tcPr>
          <w:p w14:paraId="43406504">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0D131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7D34B15D">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8</w:t>
            </w:r>
          </w:p>
        </w:tc>
        <w:tc>
          <w:tcPr>
            <w:tcW w:w="1007" w:type="pct"/>
            <w:noWrap w:val="0"/>
            <w:vAlign w:val="center"/>
          </w:tcPr>
          <w:p w14:paraId="7CDCAA4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旋转开关L16A</w:t>
            </w:r>
          </w:p>
        </w:tc>
        <w:tc>
          <w:tcPr>
            <w:tcW w:w="2375" w:type="pct"/>
            <w:noWrap w:val="0"/>
            <w:vAlign w:val="center"/>
          </w:tcPr>
          <w:p w14:paraId="0210AFEA">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L16A</w:t>
            </w:r>
          </w:p>
        </w:tc>
        <w:tc>
          <w:tcPr>
            <w:tcW w:w="432" w:type="pct"/>
            <w:noWrap w:val="0"/>
            <w:vAlign w:val="center"/>
          </w:tcPr>
          <w:p w14:paraId="5731C059">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4</w:t>
            </w:r>
          </w:p>
        </w:tc>
        <w:tc>
          <w:tcPr>
            <w:tcW w:w="359" w:type="pct"/>
            <w:noWrap w:val="0"/>
            <w:vAlign w:val="center"/>
          </w:tcPr>
          <w:p w14:paraId="33A3954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60C1C78B">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66F61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2E0DB765">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9</w:t>
            </w:r>
          </w:p>
        </w:tc>
        <w:tc>
          <w:tcPr>
            <w:tcW w:w="1007" w:type="pct"/>
            <w:noWrap w:val="0"/>
            <w:vAlign w:val="center"/>
          </w:tcPr>
          <w:p w14:paraId="79E42772">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急停开关</w:t>
            </w:r>
          </w:p>
        </w:tc>
        <w:tc>
          <w:tcPr>
            <w:tcW w:w="2375" w:type="pct"/>
            <w:noWrap w:val="0"/>
            <w:vAlign w:val="center"/>
          </w:tcPr>
          <w:p w14:paraId="1006C26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L16A</w:t>
            </w:r>
          </w:p>
        </w:tc>
        <w:tc>
          <w:tcPr>
            <w:tcW w:w="432" w:type="pct"/>
            <w:noWrap w:val="0"/>
            <w:vAlign w:val="center"/>
          </w:tcPr>
          <w:p w14:paraId="6FF99453">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4</w:t>
            </w:r>
          </w:p>
        </w:tc>
        <w:tc>
          <w:tcPr>
            <w:tcW w:w="359" w:type="pct"/>
            <w:noWrap w:val="0"/>
            <w:vAlign w:val="center"/>
          </w:tcPr>
          <w:p w14:paraId="0FF2149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6C108AF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25506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734ACA2D">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10</w:t>
            </w:r>
          </w:p>
        </w:tc>
        <w:tc>
          <w:tcPr>
            <w:tcW w:w="1007" w:type="pct"/>
            <w:noWrap w:val="0"/>
            <w:vAlign w:val="center"/>
          </w:tcPr>
          <w:p w14:paraId="758BF75E">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按钮开关L16A</w:t>
            </w:r>
          </w:p>
        </w:tc>
        <w:tc>
          <w:tcPr>
            <w:tcW w:w="2375" w:type="pct"/>
            <w:noWrap w:val="0"/>
            <w:vAlign w:val="center"/>
          </w:tcPr>
          <w:p w14:paraId="39DB57F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绿色（复位）</w:t>
            </w:r>
          </w:p>
        </w:tc>
        <w:tc>
          <w:tcPr>
            <w:tcW w:w="432" w:type="pct"/>
            <w:noWrap w:val="0"/>
            <w:vAlign w:val="center"/>
          </w:tcPr>
          <w:p w14:paraId="3882D62E">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4</w:t>
            </w:r>
          </w:p>
        </w:tc>
        <w:tc>
          <w:tcPr>
            <w:tcW w:w="359" w:type="pct"/>
            <w:noWrap w:val="0"/>
            <w:vAlign w:val="center"/>
          </w:tcPr>
          <w:p w14:paraId="74D28544">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468E6B2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009C2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76723B2D">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11</w:t>
            </w:r>
          </w:p>
        </w:tc>
        <w:tc>
          <w:tcPr>
            <w:tcW w:w="1007" w:type="pct"/>
            <w:noWrap w:val="0"/>
            <w:vAlign w:val="center"/>
          </w:tcPr>
          <w:p w14:paraId="63C233A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按钮开关L16A</w:t>
            </w:r>
          </w:p>
        </w:tc>
        <w:tc>
          <w:tcPr>
            <w:tcW w:w="2375" w:type="pct"/>
            <w:noWrap w:val="0"/>
            <w:vAlign w:val="center"/>
          </w:tcPr>
          <w:p w14:paraId="177B64E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红色（复位）</w:t>
            </w:r>
          </w:p>
        </w:tc>
        <w:tc>
          <w:tcPr>
            <w:tcW w:w="432" w:type="pct"/>
            <w:noWrap w:val="0"/>
            <w:vAlign w:val="center"/>
          </w:tcPr>
          <w:p w14:paraId="24A1243C">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4</w:t>
            </w:r>
          </w:p>
        </w:tc>
        <w:tc>
          <w:tcPr>
            <w:tcW w:w="359" w:type="pct"/>
            <w:noWrap w:val="0"/>
            <w:vAlign w:val="center"/>
          </w:tcPr>
          <w:p w14:paraId="12775FE0">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404209A2">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2FE830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2BA9ED6A">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12</w:t>
            </w:r>
          </w:p>
        </w:tc>
        <w:tc>
          <w:tcPr>
            <w:tcW w:w="1007" w:type="pct"/>
            <w:noWrap w:val="0"/>
            <w:vAlign w:val="center"/>
          </w:tcPr>
          <w:p w14:paraId="001AC24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指示灯AD16</w:t>
            </w:r>
          </w:p>
        </w:tc>
        <w:tc>
          <w:tcPr>
            <w:tcW w:w="2375" w:type="pct"/>
            <w:noWrap w:val="0"/>
            <w:vAlign w:val="center"/>
          </w:tcPr>
          <w:p w14:paraId="2C2582F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AD16-16C黄色</w:t>
            </w:r>
          </w:p>
        </w:tc>
        <w:tc>
          <w:tcPr>
            <w:tcW w:w="432" w:type="pct"/>
            <w:noWrap w:val="0"/>
            <w:vAlign w:val="center"/>
          </w:tcPr>
          <w:p w14:paraId="48B8C4FD">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4</w:t>
            </w:r>
          </w:p>
        </w:tc>
        <w:tc>
          <w:tcPr>
            <w:tcW w:w="359" w:type="pct"/>
            <w:noWrap w:val="0"/>
            <w:vAlign w:val="center"/>
          </w:tcPr>
          <w:p w14:paraId="49F2FFBA">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208F552C">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1231A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5C7EBFFD">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13</w:t>
            </w:r>
          </w:p>
        </w:tc>
        <w:tc>
          <w:tcPr>
            <w:tcW w:w="1007" w:type="pct"/>
            <w:noWrap w:val="0"/>
            <w:vAlign w:val="center"/>
          </w:tcPr>
          <w:p w14:paraId="094FDAE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指示灯AD16</w:t>
            </w:r>
          </w:p>
        </w:tc>
        <w:tc>
          <w:tcPr>
            <w:tcW w:w="2375" w:type="pct"/>
            <w:noWrap w:val="0"/>
            <w:vAlign w:val="center"/>
          </w:tcPr>
          <w:p w14:paraId="3BA05DC2">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color w:val="FF0000"/>
                <w:sz w:val="28"/>
                <w:szCs w:val="28"/>
              </w:rPr>
            </w:pPr>
            <w:r>
              <w:rPr>
                <w:rFonts w:hint="eastAsia" w:ascii="仿宋" w:hAnsi="仿宋" w:eastAsia="仿宋" w:cs="仿宋"/>
                <w:sz w:val="28"/>
                <w:szCs w:val="28"/>
              </w:rPr>
              <w:t>AD16-16C绿色</w:t>
            </w:r>
          </w:p>
        </w:tc>
        <w:tc>
          <w:tcPr>
            <w:tcW w:w="432" w:type="pct"/>
            <w:noWrap w:val="0"/>
            <w:vAlign w:val="center"/>
          </w:tcPr>
          <w:p w14:paraId="3A41B9CA">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4</w:t>
            </w:r>
          </w:p>
        </w:tc>
        <w:tc>
          <w:tcPr>
            <w:tcW w:w="359" w:type="pct"/>
            <w:noWrap w:val="0"/>
            <w:vAlign w:val="center"/>
          </w:tcPr>
          <w:p w14:paraId="33FAABA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0620ABD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185C9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0C7350B5">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14</w:t>
            </w:r>
          </w:p>
        </w:tc>
        <w:tc>
          <w:tcPr>
            <w:tcW w:w="1007" w:type="pct"/>
            <w:noWrap w:val="0"/>
            <w:vAlign w:val="center"/>
          </w:tcPr>
          <w:p w14:paraId="4113C93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指示灯AD16</w:t>
            </w:r>
          </w:p>
        </w:tc>
        <w:tc>
          <w:tcPr>
            <w:tcW w:w="2375" w:type="pct"/>
            <w:noWrap w:val="0"/>
            <w:vAlign w:val="center"/>
          </w:tcPr>
          <w:p w14:paraId="23B48079">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AD16-16C红色</w:t>
            </w:r>
          </w:p>
        </w:tc>
        <w:tc>
          <w:tcPr>
            <w:tcW w:w="432" w:type="pct"/>
            <w:noWrap w:val="0"/>
            <w:vAlign w:val="center"/>
          </w:tcPr>
          <w:p w14:paraId="2A9E78DE">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4</w:t>
            </w:r>
          </w:p>
        </w:tc>
        <w:tc>
          <w:tcPr>
            <w:tcW w:w="359" w:type="pct"/>
            <w:noWrap w:val="0"/>
            <w:vAlign w:val="center"/>
          </w:tcPr>
          <w:p w14:paraId="515F28C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2A717F3A">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31CD8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51A3F48A">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15</w:t>
            </w:r>
          </w:p>
        </w:tc>
        <w:tc>
          <w:tcPr>
            <w:tcW w:w="1007" w:type="pct"/>
            <w:noWrap w:val="0"/>
            <w:vAlign w:val="center"/>
          </w:tcPr>
          <w:p w14:paraId="3D4E22E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交流接触器</w:t>
            </w:r>
          </w:p>
        </w:tc>
        <w:tc>
          <w:tcPr>
            <w:tcW w:w="2375" w:type="pct"/>
            <w:noWrap w:val="0"/>
            <w:vAlign w:val="center"/>
          </w:tcPr>
          <w:p w14:paraId="12DE2B9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pacing w:val="-4"/>
                <w:sz w:val="28"/>
                <w:szCs w:val="28"/>
              </w:rPr>
            </w:pPr>
            <w:r>
              <w:rPr>
                <w:rFonts w:hint="eastAsia" w:ascii="仿宋" w:hAnsi="仿宋" w:eastAsia="仿宋" w:cs="仿宋"/>
                <w:sz w:val="28"/>
                <w:szCs w:val="28"/>
              </w:rPr>
              <w:t>CJX2-0910 220V电压</w:t>
            </w:r>
          </w:p>
        </w:tc>
        <w:tc>
          <w:tcPr>
            <w:tcW w:w="432" w:type="pct"/>
            <w:noWrap w:val="0"/>
            <w:vAlign w:val="center"/>
          </w:tcPr>
          <w:p w14:paraId="4BDB84F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6</w:t>
            </w:r>
          </w:p>
        </w:tc>
        <w:tc>
          <w:tcPr>
            <w:tcW w:w="359" w:type="pct"/>
            <w:noWrap w:val="0"/>
            <w:vAlign w:val="center"/>
          </w:tcPr>
          <w:p w14:paraId="5CB4EC8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39235302">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278429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5AB987EC">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16</w:t>
            </w:r>
          </w:p>
        </w:tc>
        <w:tc>
          <w:tcPr>
            <w:tcW w:w="1007" w:type="pct"/>
            <w:noWrap w:val="0"/>
            <w:vAlign w:val="center"/>
          </w:tcPr>
          <w:p w14:paraId="3705F87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中间继电器</w:t>
            </w:r>
          </w:p>
        </w:tc>
        <w:tc>
          <w:tcPr>
            <w:tcW w:w="2375" w:type="pct"/>
            <w:noWrap w:val="0"/>
            <w:vAlign w:val="center"/>
          </w:tcPr>
          <w:p w14:paraId="31A97F06">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color w:val="FF0000"/>
                <w:sz w:val="28"/>
                <w:szCs w:val="28"/>
                <w:lang w:eastAsia="zh-CN"/>
              </w:rPr>
            </w:pPr>
            <w:r>
              <w:rPr>
                <w:rFonts w:hint="eastAsia" w:ascii="仿宋" w:hAnsi="仿宋" w:eastAsia="仿宋" w:cs="仿宋"/>
                <w:sz w:val="28"/>
                <w:szCs w:val="28"/>
                <w:lang w:eastAsia="zh-CN"/>
              </w:rPr>
              <w:t>继电器AHN22324+继电器座AHNA21 24V电压</w:t>
            </w:r>
          </w:p>
        </w:tc>
        <w:tc>
          <w:tcPr>
            <w:tcW w:w="432" w:type="pct"/>
            <w:noWrap w:val="0"/>
            <w:vAlign w:val="center"/>
          </w:tcPr>
          <w:p w14:paraId="27DB199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5</w:t>
            </w:r>
          </w:p>
        </w:tc>
        <w:tc>
          <w:tcPr>
            <w:tcW w:w="359" w:type="pct"/>
            <w:noWrap w:val="0"/>
            <w:vAlign w:val="center"/>
          </w:tcPr>
          <w:p w14:paraId="2771BA0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套</w:t>
            </w:r>
          </w:p>
        </w:tc>
        <w:tc>
          <w:tcPr>
            <w:tcW w:w="470" w:type="pct"/>
            <w:noWrap w:val="0"/>
            <w:vAlign w:val="center"/>
          </w:tcPr>
          <w:p w14:paraId="481920E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66D63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0881F240">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17</w:t>
            </w:r>
          </w:p>
        </w:tc>
        <w:tc>
          <w:tcPr>
            <w:tcW w:w="1007" w:type="pct"/>
            <w:noWrap w:val="0"/>
            <w:vAlign w:val="center"/>
          </w:tcPr>
          <w:p w14:paraId="4944CEB5">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热继电器</w:t>
            </w:r>
          </w:p>
        </w:tc>
        <w:tc>
          <w:tcPr>
            <w:tcW w:w="2375" w:type="pct"/>
            <w:noWrap w:val="0"/>
            <w:vAlign w:val="center"/>
          </w:tcPr>
          <w:p w14:paraId="14AF6AE9">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pacing w:val="-10"/>
                <w:sz w:val="28"/>
                <w:szCs w:val="28"/>
              </w:rPr>
            </w:pPr>
            <w:r>
              <w:rPr>
                <w:rFonts w:hint="eastAsia" w:ascii="仿宋" w:hAnsi="仿宋" w:eastAsia="仿宋" w:cs="仿宋"/>
                <w:sz w:val="28"/>
                <w:szCs w:val="28"/>
              </w:rPr>
              <w:t>JR36-20 4.5A-7.2A</w:t>
            </w:r>
          </w:p>
        </w:tc>
        <w:tc>
          <w:tcPr>
            <w:tcW w:w="432" w:type="pct"/>
            <w:noWrap w:val="0"/>
            <w:vAlign w:val="center"/>
          </w:tcPr>
          <w:p w14:paraId="29E4667E">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6</w:t>
            </w:r>
          </w:p>
        </w:tc>
        <w:tc>
          <w:tcPr>
            <w:tcW w:w="359" w:type="pct"/>
            <w:noWrap w:val="0"/>
            <w:vAlign w:val="center"/>
          </w:tcPr>
          <w:p w14:paraId="01A34E9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581B8F35">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67472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53E353A9">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18</w:t>
            </w:r>
          </w:p>
        </w:tc>
        <w:tc>
          <w:tcPr>
            <w:tcW w:w="1007" w:type="pct"/>
            <w:noWrap w:val="0"/>
            <w:vAlign w:val="center"/>
          </w:tcPr>
          <w:p w14:paraId="0EA105F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伺服系统</w:t>
            </w:r>
          </w:p>
        </w:tc>
        <w:tc>
          <w:tcPr>
            <w:tcW w:w="2375" w:type="pct"/>
            <w:noWrap w:val="0"/>
            <w:vAlign w:val="center"/>
          </w:tcPr>
          <w:p w14:paraId="29CB9EE6">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rPr>
            </w:pPr>
            <w:r>
              <w:rPr>
                <w:rFonts w:hint="eastAsia" w:ascii="仿宋" w:hAnsi="仿宋" w:eastAsia="仿宋" w:cs="仿宋"/>
                <w:sz w:val="28"/>
                <w:szCs w:val="28"/>
              </w:rPr>
              <w:t>伺服电机 ECMA-C20604RS</w:t>
            </w:r>
          </w:p>
          <w:p w14:paraId="22B7B43B">
            <w:pPr>
              <w:keepNext w:val="0"/>
              <w:keepLines w:val="0"/>
              <w:pageBreakBefore w:val="0"/>
              <w:widowControl w:val="0"/>
              <w:kinsoku/>
              <w:overflowPunct/>
              <w:autoSpaceDE/>
              <w:autoSpaceDN/>
              <w:bidi w:val="0"/>
              <w:adjustRightInd/>
              <w:spacing w:line="240" w:lineRule="auto"/>
              <w:ind w:firstLine="552" w:firstLineChars="200"/>
              <w:jc w:val="center"/>
              <w:textAlignment w:val="auto"/>
              <w:rPr>
                <w:rFonts w:hint="eastAsia" w:ascii="仿宋" w:hAnsi="仿宋" w:eastAsia="仿宋" w:cs="仿宋"/>
                <w:spacing w:val="-10"/>
                <w:sz w:val="28"/>
                <w:szCs w:val="28"/>
              </w:rPr>
            </w:pPr>
            <w:r>
              <w:rPr>
                <w:rFonts w:hint="eastAsia" w:ascii="仿宋" w:hAnsi="仿宋" w:eastAsia="仿宋" w:cs="仿宋"/>
                <w:sz w:val="28"/>
                <w:szCs w:val="28"/>
              </w:rPr>
              <w:t>交流伺服驱动器 ASD-B2-0421-B</w:t>
            </w:r>
          </w:p>
        </w:tc>
        <w:tc>
          <w:tcPr>
            <w:tcW w:w="432" w:type="pct"/>
            <w:noWrap w:val="0"/>
            <w:vAlign w:val="center"/>
          </w:tcPr>
          <w:p w14:paraId="30A9460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w:t>
            </w:r>
          </w:p>
        </w:tc>
        <w:tc>
          <w:tcPr>
            <w:tcW w:w="359" w:type="pct"/>
            <w:noWrap w:val="0"/>
            <w:vAlign w:val="center"/>
          </w:tcPr>
          <w:p w14:paraId="542AF5B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套</w:t>
            </w:r>
          </w:p>
        </w:tc>
        <w:tc>
          <w:tcPr>
            <w:tcW w:w="470" w:type="pct"/>
            <w:noWrap w:val="0"/>
            <w:vAlign w:val="center"/>
          </w:tcPr>
          <w:p w14:paraId="4AD252D3">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19251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0A2A2913">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19</w:t>
            </w:r>
          </w:p>
        </w:tc>
        <w:tc>
          <w:tcPr>
            <w:tcW w:w="1007" w:type="pct"/>
            <w:noWrap w:val="0"/>
            <w:vAlign w:val="center"/>
          </w:tcPr>
          <w:p w14:paraId="331F39C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变频器系统</w:t>
            </w:r>
          </w:p>
        </w:tc>
        <w:tc>
          <w:tcPr>
            <w:tcW w:w="2375" w:type="pct"/>
            <w:noWrap w:val="0"/>
            <w:vAlign w:val="center"/>
          </w:tcPr>
          <w:p w14:paraId="58097D2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变频器G120C 0.75kw（带PROFINET通讯）</w:t>
            </w:r>
          </w:p>
        </w:tc>
        <w:tc>
          <w:tcPr>
            <w:tcW w:w="432" w:type="pct"/>
            <w:noWrap w:val="0"/>
            <w:vAlign w:val="center"/>
          </w:tcPr>
          <w:p w14:paraId="6E5A6219">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w:t>
            </w:r>
          </w:p>
        </w:tc>
        <w:tc>
          <w:tcPr>
            <w:tcW w:w="359" w:type="pct"/>
            <w:noWrap w:val="0"/>
            <w:vAlign w:val="center"/>
          </w:tcPr>
          <w:p w14:paraId="50C8BB3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套</w:t>
            </w:r>
          </w:p>
        </w:tc>
        <w:tc>
          <w:tcPr>
            <w:tcW w:w="470" w:type="pct"/>
            <w:noWrap w:val="0"/>
            <w:vAlign w:val="center"/>
          </w:tcPr>
          <w:p w14:paraId="100A30E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5023AD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43751B52">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20</w:t>
            </w:r>
          </w:p>
        </w:tc>
        <w:tc>
          <w:tcPr>
            <w:tcW w:w="1007" w:type="pct"/>
            <w:noWrap w:val="0"/>
            <w:vAlign w:val="center"/>
          </w:tcPr>
          <w:p w14:paraId="4D2AA94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步进驱动器</w:t>
            </w:r>
          </w:p>
        </w:tc>
        <w:tc>
          <w:tcPr>
            <w:tcW w:w="2375" w:type="pct"/>
            <w:noWrap w:val="0"/>
            <w:vAlign w:val="center"/>
          </w:tcPr>
          <w:p w14:paraId="0D68E6A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pacing w:val="-6"/>
                <w:sz w:val="28"/>
                <w:szCs w:val="28"/>
              </w:rPr>
            </w:pPr>
            <w:r>
              <w:rPr>
                <w:rFonts w:hint="eastAsia" w:ascii="仿宋" w:hAnsi="仿宋" w:eastAsia="仿宋" w:cs="仿宋"/>
                <w:sz w:val="28"/>
                <w:szCs w:val="28"/>
              </w:rPr>
              <w:t>3M458</w:t>
            </w:r>
          </w:p>
        </w:tc>
        <w:tc>
          <w:tcPr>
            <w:tcW w:w="432" w:type="pct"/>
            <w:noWrap w:val="0"/>
            <w:vAlign w:val="center"/>
          </w:tcPr>
          <w:p w14:paraId="7AE5A729">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w:t>
            </w:r>
          </w:p>
        </w:tc>
        <w:tc>
          <w:tcPr>
            <w:tcW w:w="359" w:type="pct"/>
            <w:noWrap w:val="0"/>
            <w:vAlign w:val="center"/>
          </w:tcPr>
          <w:p w14:paraId="7BC0982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397D7E42">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0253E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26600E19">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21</w:t>
            </w:r>
          </w:p>
        </w:tc>
        <w:tc>
          <w:tcPr>
            <w:tcW w:w="1007" w:type="pct"/>
            <w:noWrap w:val="0"/>
            <w:vAlign w:val="center"/>
          </w:tcPr>
          <w:p w14:paraId="3E3FC687">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步进电机</w:t>
            </w:r>
          </w:p>
        </w:tc>
        <w:tc>
          <w:tcPr>
            <w:tcW w:w="2375" w:type="pct"/>
            <w:noWrap w:val="0"/>
            <w:vAlign w:val="center"/>
          </w:tcPr>
          <w:p w14:paraId="6F3E3309">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rPr>
            </w:pPr>
            <w:r>
              <w:rPr>
                <w:rFonts w:hint="eastAsia" w:ascii="仿宋" w:hAnsi="仿宋" w:eastAsia="仿宋" w:cs="仿宋"/>
                <w:sz w:val="28"/>
                <w:szCs w:val="28"/>
              </w:rPr>
              <w:t>与3S57Q-04079一致，步距角 1.8°C ± 5%</w:t>
            </w:r>
          </w:p>
          <w:p w14:paraId="79552B4F">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相电流 (A) 3.0</w:t>
            </w:r>
          </w:p>
          <w:p w14:paraId="063BC2D4">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保持扭矩 (Nm) 0.9</w:t>
            </w:r>
          </w:p>
          <w:p w14:paraId="57E97026">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阻尼扭矩 (Nm) 0.04</w:t>
            </w:r>
          </w:p>
          <w:p w14:paraId="4F89BA05">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相电阻 (</w:t>
            </w:r>
            <w:r>
              <w:rPr>
                <w:rFonts w:hint="eastAsia" w:ascii="仿宋" w:hAnsi="仿宋" w:eastAsia="仿宋" w:cs="仿宋"/>
                <w:sz w:val="28"/>
                <w:szCs w:val="28"/>
              </w:rPr>
              <w:t>Ω</w:t>
            </w:r>
            <w:r>
              <w:rPr>
                <w:rFonts w:hint="eastAsia" w:ascii="仿宋" w:hAnsi="仿宋" w:eastAsia="仿宋" w:cs="仿宋"/>
                <w:sz w:val="28"/>
                <w:szCs w:val="28"/>
                <w:lang w:eastAsia="zh-CN"/>
              </w:rPr>
              <w:t>) 0.65±10%</w:t>
            </w:r>
          </w:p>
          <w:p w14:paraId="4767BC68">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相电感 (mH) 2.5±20%</w:t>
            </w:r>
          </w:p>
          <w:p w14:paraId="437A2201">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电机惯量(kg.cm2) 0.26</w:t>
            </w:r>
          </w:p>
          <w:p w14:paraId="17ABB4B0">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电机长度 L(mm) 54</w:t>
            </w:r>
          </w:p>
          <w:p w14:paraId="04479DF1">
            <w:pPr>
              <w:keepNext w:val="0"/>
              <w:keepLines w:val="0"/>
              <w:pageBreakBefore w:val="0"/>
              <w:widowControl w:val="0"/>
              <w:kinsoku/>
              <w:overflow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引线数量 4</w:t>
            </w:r>
          </w:p>
        </w:tc>
        <w:tc>
          <w:tcPr>
            <w:tcW w:w="432" w:type="pct"/>
            <w:noWrap w:val="0"/>
            <w:vAlign w:val="center"/>
          </w:tcPr>
          <w:p w14:paraId="0440B129">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w:t>
            </w:r>
          </w:p>
        </w:tc>
        <w:tc>
          <w:tcPr>
            <w:tcW w:w="359" w:type="pct"/>
            <w:noWrap w:val="0"/>
            <w:vAlign w:val="center"/>
          </w:tcPr>
          <w:p w14:paraId="319AF903">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3D4DE3F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1AA3B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6A770E3A">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22</w:t>
            </w:r>
          </w:p>
        </w:tc>
        <w:tc>
          <w:tcPr>
            <w:tcW w:w="1007" w:type="pct"/>
            <w:noWrap w:val="0"/>
            <w:vAlign w:val="center"/>
          </w:tcPr>
          <w:p w14:paraId="3EDE51CB">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接近传感器</w:t>
            </w:r>
          </w:p>
        </w:tc>
        <w:tc>
          <w:tcPr>
            <w:tcW w:w="2375" w:type="pct"/>
            <w:noWrap w:val="0"/>
            <w:vAlign w:val="center"/>
          </w:tcPr>
          <w:p w14:paraId="54F34EEB">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pacing w:val="-6"/>
                <w:sz w:val="28"/>
                <w:szCs w:val="28"/>
              </w:rPr>
            </w:pPr>
            <w:r>
              <w:rPr>
                <w:rFonts w:hint="eastAsia" w:ascii="仿宋" w:hAnsi="仿宋" w:eastAsia="仿宋" w:cs="仿宋"/>
                <w:sz w:val="28"/>
                <w:szCs w:val="28"/>
              </w:rPr>
              <w:t>OBM-D07NK</w:t>
            </w:r>
          </w:p>
        </w:tc>
        <w:tc>
          <w:tcPr>
            <w:tcW w:w="432" w:type="pct"/>
            <w:noWrap w:val="0"/>
            <w:vAlign w:val="center"/>
          </w:tcPr>
          <w:p w14:paraId="22A1915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3</w:t>
            </w:r>
          </w:p>
        </w:tc>
        <w:tc>
          <w:tcPr>
            <w:tcW w:w="359" w:type="pct"/>
            <w:noWrap w:val="0"/>
            <w:vAlign w:val="center"/>
          </w:tcPr>
          <w:p w14:paraId="24A963B3">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2CEBE47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756C7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72098C63">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23</w:t>
            </w:r>
          </w:p>
        </w:tc>
        <w:tc>
          <w:tcPr>
            <w:tcW w:w="1007" w:type="pct"/>
            <w:noWrap w:val="0"/>
            <w:vAlign w:val="center"/>
          </w:tcPr>
          <w:p w14:paraId="70FB248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限位开关</w:t>
            </w:r>
          </w:p>
        </w:tc>
        <w:tc>
          <w:tcPr>
            <w:tcW w:w="2375" w:type="pct"/>
            <w:noWrap w:val="0"/>
            <w:vAlign w:val="center"/>
          </w:tcPr>
          <w:p w14:paraId="7DB2B225">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VS10N051C2</w:t>
            </w:r>
          </w:p>
        </w:tc>
        <w:tc>
          <w:tcPr>
            <w:tcW w:w="432" w:type="pct"/>
            <w:noWrap w:val="0"/>
            <w:vAlign w:val="center"/>
          </w:tcPr>
          <w:p w14:paraId="60416BAE">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w:t>
            </w:r>
          </w:p>
        </w:tc>
        <w:tc>
          <w:tcPr>
            <w:tcW w:w="359" w:type="pct"/>
            <w:noWrap w:val="0"/>
            <w:vAlign w:val="center"/>
          </w:tcPr>
          <w:p w14:paraId="53B357A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只</w:t>
            </w:r>
          </w:p>
        </w:tc>
        <w:tc>
          <w:tcPr>
            <w:tcW w:w="470" w:type="pct"/>
            <w:noWrap w:val="0"/>
            <w:vAlign w:val="center"/>
          </w:tcPr>
          <w:p w14:paraId="41860AC2">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414E96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30804006">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24</w:t>
            </w:r>
          </w:p>
        </w:tc>
        <w:tc>
          <w:tcPr>
            <w:tcW w:w="1007" w:type="pct"/>
            <w:noWrap w:val="0"/>
            <w:vAlign w:val="center"/>
          </w:tcPr>
          <w:p w14:paraId="5ADFA0E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小车运动机构</w:t>
            </w:r>
          </w:p>
        </w:tc>
        <w:tc>
          <w:tcPr>
            <w:tcW w:w="2375" w:type="pct"/>
            <w:noWrap w:val="0"/>
            <w:vAlign w:val="center"/>
          </w:tcPr>
          <w:p w14:paraId="6CAA8325">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c>
          <w:tcPr>
            <w:tcW w:w="432" w:type="pct"/>
            <w:noWrap w:val="0"/>
            <w:vAlign w:val="center"/>
          </w:tcPr>
          <w:p w14:paraId="1D8FA7A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w:t>
            </w:r>
          </w:p>
        </w:tc>
        <w:tc>
          <w:tcPr>
            <w:tcW w:w="359" w:type="pct"/>
            <w:noWrap w:val="0"/>
            <w:vAlign w:val="center"/>
          </w:tcPr>
          <w:p w14:paraId="07EAD5A0">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套</w:t>
            </w:r>
          </w:p>
        </w:tc>
        <w:tc>
          <w:tcPr>
            <w:tcW w:w="470" w:type="pct"/>
            <w:noWrap w:val="0"/>
            <w:vAlign w:val="center"/>
          </w:tcPr>
          <w:p w14:paraId="26511522">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7C9E11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5CD54154">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25</w:t>
            </w:r>
          </w:p>
        </w:tc>
        <w:tc>
          <w:tcPr>
            <w:tcW w:w="1007" w:type="pct"/>
            <w:noWrap w:val="0"/>
            <w:vAlign w:val="center"/>
          </w:tcPr>
          <w:p w14:paraId="3A01AFDE">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线槽</w:t>
            </w:r>
          </w:p>
        </w:tc>
        <w:tc>
          <w:tcPr>
            <w:tcW w:w="2375" w:type="pct"/>
            <w:noWrap w:val="0"/>
            <w:vAlign w:val="center"/>
          </w:tcPr>
          <w:p w14:paraId="3B2C6887">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color w:val="FF0000"/>
                <w:sz w:val="28"/>
                <w:szCs w:val="28"/>
              </w:rPr>
            </w:pPr>
            <w:r>
              <w:rPr>
                <w:rFonts w:hint="eastAsia" w:ascii="仿宋" w:hAnsi="仿宋" w:eastAsia="仿宋" w:cs="仿宋"/>
                <w:sz w:val="28"/>
                <w:szCs w:val="28"/>
              </w:rPr>
              <w:t>5035</w:t>
            </w:r>
          </w:p>
        </w:tc>
        <w:tc>
          <w:tcPr>
            <w:tcW w:w="432" w:type="pct"/>
            <w:noWrap w:val="0"/>
            <w:vAlign w:val="center"/>
          </w:tcPr>
          <w:p w14:paraId="5113187E">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10</w:t>
            </w:r>
          </w:p>
        </w:tc>
        <w:tc>
          <w:tcPr>
            <w:tcW w:w="359" w:type="pct"/>
            <w:noWrap w:val="0"/>
            <w:vAlign w:val="center"/>
          </w:tcPr>
          <w:p w14:paraId="51FBC8B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米</w:t>
            </w:r>
          </w:p>
        </w:tc>
        <w:tc>
          <w:tcPr>
            <w:tcW w:w="470" w:type="pct"/>
            <w:noWrap w:val="0"/>
            <w:vAlign w:val="center"/>
          </w:tcPr>
          <w:p w14:paraId="1A0B2C9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11775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68629A82">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26</w:t>
            </w:r>
          </w:p>
        </w:tc>
        <w:tc>
          <w:tcPr>
            <w:tcW w:w="1007" w:type="pct"/>
            <w:noWrap w:val="0"/>
            <w:vAlign w:val="center"/>
          </w:tcPr>
          <w:p w14:paraId="3D1578A3">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导轨</w:t>
            </w:r>
          </w:p>
        </w:tc>
        <w:tc>
          <w:tcPr>
            <w:tcW w:w="2375" w:type="pct"/>
            <w:noWrap w:val="0"/>
            <w:vAlign w:val="center"/>
          </w:tcPr>
          <w:p w14:paraId="6CC15BE5">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宽35mm  铝材</w:t>
            </w:r>
          </w:p>
        </w:tc>
        <w:tc>
          <w:tcPr>
            <w:tcW w:w="432" w:type="pct"/>
            <w:noWrap w:val="0"/>
            <w:vAlign w:val="center"/>
          </w:tcPr>
          <w:p w14:paraId="5F65FE70">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5</w:t>
            </w:r>
          </w:p>
        </w:tc>
        <w:tc>
          <w:tcPr>
            <w:tcW w:w="359" w:type="pct"/>
            <w:noWrap w:val="0"/>
            <w:vAlign w:val="center"/>
          </w:tcPr>
          <w:p w14:paraId="2C80A38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米</w:t>
            </w:r>
          </w:p>
        </w:tc>
        <w:tc>
          <w:tcPr>
            <w:tcW w:w="470" w:type="pct"/>
            <w:noWrap w:val="0"/>
            <w:vAlign w:val="center"/>
          </w:tcPr>
          <w:p w14:paraId="1520B04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6D39C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58625287">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27</w:t>
            </w:r>
          </w:p>
        </w:tc>
        <w:tc>
          <w:tcPr>
            <w:tcW w:w="1007" w:type="pct"/>
            <w:noWrap w:val="0"/>
            <w:vAlign w:val="center"/>
          </w:tcPr>
          <w:p w14:paraId="6DE0A0D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螺丝螺帽</w:t>
            </w:r>
          </w:p>
        </w:tc>
        <w:tc>
          <w:tcPr>
            <w:tcW w:w="2375" w:type="pct"/>
            <w:noWrap w:val="0"/>
            <w:vAlign w:val="center"/>
          </w:tcPr>
          <w:p w14:paraId="681C1D8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c>
          <w:tcPr>
            <w:tcW w:w="432" w:type="pct"/>
            <w:noWrap w:val="0"/>
            <w:vAlign w:val="center"/>
          </w:tcPr>
          <w:p w14:paraId="363692C0">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c>
          <w:tcPr>
            <w:tcW w:w="359" w:type="pct"/>
            <w:noWrap w:val="0"/>
            <w:vAlign w:val="center"/>
          </w:tcPr>
          <w:p w14:paraId="3359AEB3">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c>
          <w:tcPr>
            <w:tcW w:w="470" w:type="pct"/>
            <w:noWrap w:val="0"/>
            <w:vAlign w:val="center"/>
          </w:tcPr>
          <w:p w14:paraId="4BEEDE46">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71FD0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655E0A0D">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28</w:t>
            </w:r>
          </w:p>
        </w:tc>
        <w:tc>
          <w:tcPr>
            <w:tcW w:w="1007" w:type="pct"/>
            <w:noWrap w:val="0"/>
            <w:vAlign w:val="center"/>
          </w:tcPr>
          <w:p w14:paraId="7AE9E41C">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电线</w:t>
            </w:r>
          </w:p>
        </w:tc>
        <w:tc>
          <w:tcPr>
            <w:tcW w:w="2375" w:type="pct"/>
            <w:noWrap w:val="0"/>
            <w:vAlign w:val="center"/>
          </w:tcPr>
          <w:p w14:paraId="43481B52">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采用护套结构手枪式连接线（有效防止触电危险）；</w:t>
            </w:r>
          </w:p>
          <w:p w14:paraId="0DC199B8">
            <w:pPr>
              <w:keepNext w:val="0"/>
              <w:keepLines w:val="0"/>
              <w:pageBreakBefore w:val="0"/>
              <w:widowControl w:val="0"/>
              <w:kinsoku/>
              <w:wordWrap w:val="0"/>
              <w:overflowPunct/>
              <w:topLine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导线采用多股无氧铜线，手感柔软，外包绝缘层，具有柔软、耐压高、强度大、防硬化、韧性好等优点；</w:t>
            </w:r>
          </w:p>
          <w:p w14:paraId="7A4EDB6B">
            <w:pPr>
              <w:keepNext w:val="0"/>
              <w:keepLines w:val="0"/>
              <w:pageBreakBefore w:val="0"/>
              <w:widowControl w:val="0"/>
              <w:kinsoku/>
              <w:overflowPunct/>
              <w:autoSpaceDE/>
              <w:autoSpaceDN/>
              <w:bidi w:val="0"/>
              <w:adjustRightInd/>
              <w:spacing w:line="240" w:lineRule="auto"/>
              <w:ind w:firstLine="552" w:firstLineChars="200"/>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插头采用实芯铜质件外套铍轻铜弹片，接触优良；</w:t>
            </w:r>
          </w:p>
        </w:tc>
        <w:tc>
          <w:tcPr>
            <w:tcW w:w="432" w:type="pct"/>
            <w:noWrap w:val="0"/>
            <w:vAlign w:val="center"/>
          </w:tcPr>
          <w:p w14:paraId="434C22EA">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p>
        </w:tc>
        <w:tc>
          <w:tcPr>
            <w:tcW w:w="359" w:type="pct"/>
            <w:noWrap w:val="0"/>
            <w:vAlign w:val="center"/>
          </w:tcPr>
          <w:p w14:paraId="0D1CAB85">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c>
          <w:tcPr>
            <w:tcW w:w="470" w:type="pct"/>
            <w:noWrap w:val="0"/>
            <w:vAlign w:val="center"/>
          </w:tcPr>
          <w:p w14:paraId="0E0381A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05BF2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7997EEB7">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29</w:t>
            </w:r>
          </w:p>
        </w:tc>
        <w:tc>
          <w:tcPr>
            <w:tcW w:w="1007" w:type="pct"/>
            <w:noWrap w:val="0"/>
            <w:vAlign w:val="center"/>
          </w:tcPr>
          <w:p w14:paraId="79F1519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pacing w:val="2"/>
                <w:sz w:val="28"/>
                <w:szCs w:val="28"/>
              </w:rPr>
              <w:t>PLC编程线缆</w:t>
            </w:r>
          </w:p>
        </w:tc>
        <w:tc>
          <w:tcPr>
            <w:tcW w:w="2375" w:type="pct"/>
            <w:noWrap w:val="0"/>
            <w:vAlign w:val="center"/>
          </w:tcPr>
          <w:p w14:paraId="04D0C314">
            <w:pPr>
              <w:keepNext w:val="0"/>
              <w:keepLines w:val="0"/>
              <w:pageBreakBefore w:val="0"/>
              <w:widowControl w:val="0"/>
              <w:kinsoku/>
              <w:wordWrap w:val="0"/>
              <w:overflowPunct/>
              <w:topLinePunct/>
              <w:autoSpaceDE/>
              <w:autoSpaceDN/>
              <w:bidi w:val="0"/>
              <w:adjustRightInd/>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spacing w:val="2"/>
                <w:sz w:val="28"/>
                <w:szCs w:val="28"/>
              </w:rPr>
              <w:t>与PLC配套</w:t>
            </w:r>
          </w:p>
        </w:tc>
        <w:tc>
          <w:tcPr>
            <w:tcW w:w="432" w:type="pct"/>
            <w:noWrap w:val="0"/>
            <w:vAlign w:val="center"/>
          </w:tcPr>
          <w:p w14:paraId="691C3758">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pacing w:val="2"/>
                <w:sz w:val="28"/>
                <w:szCs w:val="28"/>
              </w:rPr>
              <w:t>1</w:t>
            </w:r>
          </w:p>
        </w:tc>
        <w:tc>
          <w:tcPr>
            <w:tcW w:w="359" w:type="pct"/>
            <w:noWrap w:val="0"/>
            <w:vAlign w:val="center"/>
          </w:tcPr>
          <w:p w14:paraId="30E6AA0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条</w:t>
            </w:r>
          </w:p>
        </w:tc>
        <w:tc>
          <w:tcPr>
            <w:tcW w:w="470" w:type="pct"/>
            <w:noWrap w:val="0"/>
            <w:vAlign w:val="center"/>
          </w:tcPr>
          <w:p w14:paraId="3FF1607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036E2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6884C9A7">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30</w:t>
            </w:r>
          </w:p>
        </w:tc>
        <w:tc>
          <w:tcPr>
            <w:tcW w:w="1007" w:type="pct"/>
            <w:noWrap w:val="0"/>
            <w:vAlign w:val="center"/>
          </w:tcPr>
          <w:p w14:paraId="6B8DF155">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pacing w:val="2"/>
                <w:sz w:val="28"/>
                <w:szCs w:val="28"/>
                <w:lang w:eastAsia="zh-CN"/>
              </w:rPr>
              <w:t>触摸屏与计算机通信线</w:t>
            </w:r>
          </w:p>
        </w:tc>
        <w:tc>
          <w:tcPr>
            <w:tcW w:w="2375" w:type="pct"/>
            <w:noWrap w:val="0"/>
            <w:vAlign w:val="center"/>
          </w:tcPr>
          <w:p w14:paraId="53110B6B">
            <w:pPr>
              <w:keepNext w:val="0"/>
              <w:keepLines w:val="0"/>
              <w:pageBreakBefore w:val="0"/>
              <w:widowControl w:val="0"/>
              <w:kinsoku/>
              <w:wordWrap w:val="0"/>
              <w:overflowPunct/>
              <w:topLine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pacing w:val="2"/>
                <w:sz w:val="28"/>
                <w:szCs w:val="28"/>
              </w:rPr>
              <w:t>与触摸屏配套</w:t>
            </w:r>
          </w:p>
        </w:tc>
        <w:tc>
          <w:tcPr>
            <w:tcW w:w="432" w:type="pct"/>
            <w:noWrap w:val="0"/>
            <w:vAlign w:val="center"/>
          </w:tcPr>
          <w:p w14:paraId="6C611156">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pacing w:val="2"/>
                <w:sz w:val="28"/>
                <w:szCs w:val="28"/>
              </w:rPr>
              <w:t>1</w:t>
            </w:r>
          </w:p>
        </w:tc>
        <w:tc>
          <w:tcPr>
            <w:tcW w:w="359" w:type="pct"/>
            <w:noWrap w:val="0"/>
            <w:vAlign w:val="center"/>
          </w:tcPr>
          <w:p w14:paraId="16010A35">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条</w:t>
            </w:r>
          </w:p>
        </w:tc>
        <w:tc>
          <w:tcPr>
            <w:tcW w:w="470" w:type="pct"/>
            <w:noWrap w:val="0"/>
            <w:vAlign w:val="center"/>
          </w:tcPr>
          <w:p w14:paraId="4E5487A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299E94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63D389D7">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31</w:t>
            </w:r>
          </w:p>
        </w:tc>
        <w:tc>
          <w:tcPr>
            <w:tcW w:w="1007" w:type="pct"/>
            <w:noWrap w:val="0"/>
            <w:vAlign w:val="center"/>
          </w:tcPr>
          <w:p w14:paraId="05B8C77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pacing w:val="2"/>
                <w:sz w:val="28"/>
                <w:szCs w:val="28"/>
                <w:lang w:eastAsia="zh-CN"/>
              </w:rPr>
            </w:pPr>
            <w:r>
              <w:rPr>
                <w:rFonts w:hint="eastAsia" w:ascii="仿宋" w:hAnsi="仿宋" w:eastAsia="仿宋" w:cs="仿宋"/>
                <w:spacing w:val="2"/>
                <w:sz w:val="28"/>
                <w:szCs w:val="28"/>
              </w:rPr>
              <w:t>线架</w:t>
            </w:r>
          </w:p>
        </w:tc>
        <w:tc>
          <w:tcPr>
            <w:tcW w:w="2375" w:type="pct"/>
            <w:noWrap w:val="0"/>
            <w:vAlign w:val="center"/>
          </w:tcPr>
          <w:p w14:paraId="556DD527">
            <w:pPr>
              <w:keepNext w:val="0"/>
              <w:keepLines w:val="0"/>
              <w:pageBreakBefore w:val="0"/>
              <w:widowControl w:val="0"/>
              <w:kinsoku/>
              <w:wordWrap w:val="0"/>
              <w:overflowPunct/>
              <w:topLinePunct/>
              <w:autoSpaceDE/>
              <w:autoSpaceDN/>
              <w:bidi w:val="0"/>
              <w:adjustRightInd/>
              <w:spacing w:line="240" w:lineRule="auto"/>
              <w:jc w:val="center"/>
              <w:textAlignment w:val="auto"/>
              <w:rPr>
                <w:rFonts w:hint="eastAsia" w:ascii="仿宋" w:hAnsi="仿宋" w:eastAsia="仿宋" w:cs="仿宋"/>
                <w:spacing w:val="2"/>
                <w:sz w:val="28"/>
                <w:szCs w:val="28"/>
              </w:rPr>
            </w:pPr>
          </w:p>
        </w:tc>
        <w:tc>
          <w:tcPr>
            <w:tcW w:w="432" w:type="pct"/>
            <w:noWrap w:val="0"/>
            <w:vAlign w:val="center"/>
          </w:tcPr>
          <w:p w14:paraId="149E83C6">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pacing w:val="2"/>
                <w:sz w:val="28"/>
                <w:szCs w:val="28"/>
              </w:rPr>
            </w:pPr>
            <w:r>
              <w:rPr>
                <w:rFonts w:hint="eastAsia" w:ascii="仿宋" w:hAnsi="仿宋" w:eastAsia="仿宋" w:cs="仿宋"/>
                <w:color w:val="000000"/>
                <w:spacing w:val="2"/>
                <w:sz w:val="28"/>
                <w:szCs w:val="28"/>
              </w:rPr>
              <w:t>1</w:t>
            </w:r>
          </w:p>
        </w:tc>
        <w:tc>
          <w:tcPr>
            <w:tcW w:w="359" w:type="pct"/>
            <w:noWrap w:val="0"/>
            <w:vAlign w:val="center"/>
          </w:tcPr>
          <w:p w14:paraId="48502281">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个</w:t>
            </w:r>
          </w:p>
        </w:tc>
        <w:tc>
          <w:tcPr>
            <w:tcW w:w="470" w:type="pct"/>
            <w:noWrap w:val="0"/>
            <w:vAlign w:val="center"/>
          </w:tcPr>
          <w:p w14:paraId="7395220B">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4EC76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708A167D">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32</w:t>
            </w:r>
          </w:p>
        </w:tc>
        <w:tc>
          <w:tcPr>
            <w:tcW w:w="1007" w:type="pct"/>
            <w:noWrap w:val="0"/>
            <w:vAlign w:val="center"/>
          </w:tcPr>
          <w:p w14:paraId="175173F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pacing w:val="2"/>
                <w:sz w:val="28"/>
                <w:szCs w:val="28"/>
              </w:rPr>
            </w:pPr>
            <w:r>
              <w:rPr>
                <w:rFonts w:hint="eastAsia" w:ascii="仿宋" w:hAnsi="仿宋" w:eastAsia="仿宋" w:cs="仿宋"/>
                <w:spacing w:val="2"/>
                <w:sz w:val="28"/>
                <w:szCs w:val="28"/>
              </w:rPr>
              <w:t>电脑推车</w:t>
            </w:r>
          </w:p>
        </w:tc>
        <w:tc>
          <w:tcPr>
            <w:tcW w:w="2375" w:type="pct"/>
            <w:noWrap w:val="0"/>
            <w:vAlign w:val="center"/>
          </w:tcPr>
          <w:p w14:paraId="3ABA6599">
            <w:pPr>
              <w:keepNext w:val="0"/>
              <w:keepLines w:val="0"/>
              <w:pageBreakBefore w:val="0"/>
              <w:widowControl w:val="0"/>
              <w:kinsoku/>
              <w:wordWrap w:val="0"/>
              <w:overflowPunct/>
              <w:topLinePunct/>
              <w:autoSpaceDE/>
              <w:autoSpaceDN/>
              <w:bidi w:val="0"/>
              <w:adjustRightInd/>
              <w:spacing w:line="240" w:lineRule="auto"/>
              <w:jc w:val="center"/>
              <w:textAlignment w:val="auto"/>
              <w:rPr>
                <w:rFonts w:hint="eastAsia" w:ascii="仿宋" w:hAnsi="仿宋" w:eastAsia="仿宋" w:cs="仿宋"/>
                <w:spacing w:val="2"/>
                <w:sz w:val="28"/>
                <w:szCs w:val="28"/>
              </w:rPr>
            </w:pPr>
            <w:r>
              <w:rPr>
                <w:rFonts w:hint="eastAsia" w:ascii="仿宋" w:hAnsi="仿宋" w:eastAsia="仿宋" w:cs="仿宋"/>
                <w:sz w:val="28"/>
                <w:szCs w:val="28"/>
              </w:rPr>
              <w:t>580*450*960mm</w:t>
            </w:r>
          </w:p>
        </w:tc>
        <w:tc>
          <w:tcPr>
            <w:tcW w:w="432" w:type="pct"/>
            <w:noWrap w:val="0"/>
            <w:vAlign w:val="center"/>
          </w:tcPr>
          <w:p w14:paraId="4267481C">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spacing w:val="2"/>
                <w:sz w:val="28"/>
                <w:szCs w:val="28"/>
              </w:rPr>
            </w:pPr>
            <w:r>
              <w:rPr>
                <w:rFonts w:hint="eastAsia" w:ascii="仿宋" w:hAnsi="仿宋" w:eastAsia="仿宋" w:cs="仿宋"/>
                <w:spacing w:val="2"/>
                <w:sz w:val="28"/>
                <w:szCs w:val="28"/>
              </w:rPr>
              <w:t>2</w:t>
            </w:r>
          </w:p>
        </w:tc>
        <w:tc>
          <w:tcPr>
            <w:tcW w:w="359" w:type="pct"/>
            <w:noWrap w:val="0"/>
            <w:vAlign w:val="center"/>
          </w:tcPr>
          <w:p w14:paraId="5EA71BF9">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台</w:t>
            </w:r>
          </w:p>
        </w:tc>
        <w:tc>
          <w:tcPr>
            <w:tcW w:w="470" w:type="pct"/>
            <w:noWrap w:val="0"/>
            <w:vAlign w:val="center"/>
          </w:tcPr>
          <w:p w14:paraId="4F29045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273FB5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77CB0141">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33</w:t>
            </w:r>
          </w:p>
        </w:tc>
        <w:tc>
          <w:tcPr>
            <w:tcW w:w="1007" w:type="pct"/>
            <w:noWrap w:val="0"/>
            <w:vAlign w:val="center"/>
          </w:tcPr>
          <w:p w14:paraId="6F7636C9">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pacing w:val="2"/>
                <w:sz w:val="28"/>
                <w:szCs w:val="28"/>
              </w:rPr>
            </w:pPr>
            <w:r>
              <w:rPr>
                <w:rFonts w:hint="eastAsia" w:ascii="仿宋" w:hAnsi="仿宋" w:eastAsia="仿宋" w:cs="仿宋"/>
                <w:spacing w:val="2"/>
                <w:sz w:val="28"/>
                <w:szCs w:val="28"/>
              </w:rPr>
              <w:t>编程器</w:t>
            </w:r>
          </w:p>
        </w:tc>
        <w:tc>
          <w:tcPr>
            <w:tcW w:w="2375" w:type="pct"/>
            <w:noWrap w:val="0"/>
            <w:vAlign w:val="center"/>
          </w:tcPr>
          <w:p w14:paraId="675F4C37">
            <w:pPr>
              <w:keepNext w:val="0"/>
              <w:keepLines w:val="0"/>
              <w:pageBreakBefore w:val="0"/>
              <w:widowControl w:val="0"/>
              <w:kinsoku/>
              <w:wordWrap w:val="0"/>
              <w:overflowPunct/>
              <w:topLinePunct/>
              <w:autoSpaceDE/>
              <w:autoSpaceDN/>
              <w:bidi w:val="0"/>
              <w:adjustRightInd/>
              <w:spacing w:line="240" w:lineRule="auto"/>
              <w:jc w:val="center"/>
              <w:textAlignment w:val="auto"/>
              <w:rPr>
                <w:rFonts w:hint="eastAsia" w:ascii="仿宋" w:hAnsi="仿宋" w:eastAsia="仿宋" w:cs="仿宋"/>
                <w:spacing w:val="2"/>
                <w:sz w:val="28"/>
                <w:szCs w:val="28"/>
              </w:rPr>
            </w:pPr>
            <w:r>
              <w:rPr>
                <w:rFonts w:hint="eastAsia" w:ascii="仿宋" w:hAnsi="仿宋" w:eastAsia="仿宋" w:cs="仿宋"/>
                <w:sz w:val="28"/>
                <w:szCs w:val="28"/>
                <w:lang w:eastAsia="zh-CN"/>
              </w:rPr>
              <w:t>I5-10500/8G/1T/21.5</w:t>
            </w:r>
          </w:p>
        </w:tc>
        <w:tc>
          <w:tcPr>
            <w:tcW w:w="432" w:type="pct"/>
            <w:noWrap w:val="0"/>
            <w:vAlign w:val="center"/>
          </w:tcPr>
          <w:p w14:paraId="08A06EA0">
            <w:pPr>
              <w:keepNext w:val="0"/>
              <w:keepLines w:val="0"/>
              <w:pageBreakBefore w:val="0"/>
              <w:widowControl w:val="0"/>
              <w:tabs>
                <w:tab w:val="left" w:pos="490"/>
              </w:tabs>
              <w:kinsoku/>
              <w:overflowPunct/>
              <w:autoSpaceDE/>
              <w:autoSpaceDN/>
              <w:bidi w:val="0"/>
              <w:adjustRightInd/>
              <w:spacing w:line="240" w:lineRule="auto"/>
              <w:jc w:val="center"/>
              <w:textAlignment w:val="auto"/>
              <w:rPr>
                <w:rFonts w:hint="eastAsia" w:ascii="仿宋" w:hAnsi="仿宋" w:eastAsia="仿宋" w:cs="仿宋"/>
                <w:color w:val="000000"/>
                <w:spacing w:val="2"/>
                <w:sz w:val="28"/>
                <w:szCs w:val="28"/>
              </w:rPr>
            </w:pPr>
            <w:r>
              <w:rPr>
                <w:rFonts w:hint="eastAsia" w:ascii="仿宋" w:hAnsi="仿宋" w:eastAsia="仿宋" w:cs="仿宋"/>
                <w:spacing w:val="2"/>
                <w:sz w:val="28"/>
                <w:szCs w:val="28"/>
              </w:rPr>
              <w:t>2</w:t>
            </w:r>
          </w:p>
        </w:tc>
        <w:tc>
          <w:tcPr>
            <w:tcW w:w="359" w:type="pct"/>
            <w:noWrap w:val="0"/>
            <w:vAlign w:val="center"/>
          </w:tcPr>
          <w:p w14:paraId="0D35D314">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台</w:t>
            </w:r>
          </w:p>
        </w:tc>
        <w:tc>
          <w:tcPr>
            <w:tcW w:w="470" w:type="pct"/>
            <w:noWrap w:val="0"/>
            <w:vAlign w:val="center"/>
          </w:tcPr>
          <w:p w14:paraId="4DD48AA7">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53D08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08A6FE04">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34</w:t>
            </w:r>
          </w:p>
        </w:tc>
        <w:tc>
          <w:tcPr>
            <w:tcW w:w="1007" w:type="pct"/>
            <w:noWrap w:val="0"/>
            <w:vAlign w:val="center"/>
          </w:tcPr>
          <w:p w14:paraId="193D0572">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pacing w:val="2"/>
                <w:sz w:val="28"/>
                <w:szCs w:val="28"/>
              </w:rPr>
            </w:pPr>
            <w:r>
              <w:rPr>
                <w:rFonts w:hint="eastAsia" w:ascii="仿宋" w:hAnsi="仿宋" w:eastAsia="仿宋" w:cs="仿宋"/>
                <w:sz w:val="28"/>
                <w:szCs w:val="28"/>
              </w:rPr>
              <w:t>双人桌</w:t>
            </w:r>
          </w:p>
        </w:tc>
        <w:tc>
          <w:tcPr>
            <w:tcW w:w="2375" w:type="pct"/>
            <w:noWrap w:val="0"/>
            <w:vAlign w:val="center"/>
          </w:tcPr>
          <w:p w14:paraId="5D208BC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rPr>
              <w:t>1200×600×750mm</w:t>
            </w:r>
          </w:p>
        </w:tc>
        <w:tc>
          <w:tcPr>
            <w:tcW w:w="432" w:type="pct"/>
            <w:noWrap w:val="0"/>
            <w:vAlign w:val="center"/>
          </w:tcPr>
          <w:p w14:paraId="1470C118">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color w:val="000000"/>
                <w:spacing w:val="2"/>
                <w:sz w:val="28"/>
                <w:szCs w:val="28"/>
              </w:rPr>
            </w:pPr>
            <w:r>
              <w:rPr>
                <w:rFonts w:hint="eastAsia" w:ascii="仿宋" w:hAnsi="仿宋" w:eastAsia="仿宋" w:cs="仿宋"/>
                <w:sz w:val="28"/>
                <w:szCs w:val="28"/>
                <w:lang w:val="en-US" w:eastAsia="zh-CN"/>
              </w:rPr>
              <w:t>1</w:t>
            </w:r>
          </w:p>
        </w:tc>
        <w:tc>
          <w:tcPr>
            <w:tcW w:w="359" w:type="pct"/>
            <w:noWrap w:val="0"/>
            <w:vAlign w:val="center"/>
          </w:tcPr>
          <w:p w14:paraId="7AD96F8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个</w:t>
            </w:r>
          </w:p>
        </w:tc>
        <w:tc>
          <w:tcPr>
            <w:tcW w:w="470" w:type="pct"/>
            <w:noWrap w:val="0"/>
            <w:vAlign w:val="center"/>
          </w:tcPr>
          <w:p w14:paraId="1E8617D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r w14:paraId="303553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55" w:type="pct"/>
            <w:noWrap w:val="0"/>
            <w:vAlign w:val="center"/>
          </w:tcPr>
          <w:p w14:paraId="5653A540">
            <w:pPr>
              <w:keepNext w:val="0"/>
              <w:keepLines w:val="0"/>
              <w:pageBreakBefore w:val="0"/>
              <w:widowControl w:val="0"/>
              <w:tabs>
                <w:tab w:val="center" w:pos="4153"/>
                <w:tab w:val="right" w:pos="8306"/>
              </w:tabs>
              <w:kinsoku/>
              <w:overflowPunct/>
              <w:autoSpaceDE/>
              <w:autoSpaceDN/>
              <w:bidi w:val="0"/>
              <w:adjustRightInd/>
              <w:snapToGrid w:val="0"/>
              <w:spacing w:line="240" w:lineRule="auto"/>
              <w:jc w:val="center"/>
              <w:textAlignment w:val="auto"/>
              <w:rPr>
                <w:rFonts w:hint="eastAsia" w:ascii="仿宋" w:hAnsi="仿宋" w:eastAsia="仿宋" w:cs="仿宋"/>
                <w:sz w:val="28"/>
                <w:szCs w:val="28"/>
                <w:lang w:eastAsia="zh-CN"/>
              </w:rPr>
            </w:pPr>
            <w:r>
              <w:rPr>
                <w:rFonts w:hint="eastAsia" w:ascii="仿宋" w:hAnsi="仿宋" w:eastAsia="仿宋" w:cs="仿宋"/>
                <w:sz w:val="28"/>
                <w:szCs w:val="28"/>
                <w:lang w:eastAsia="zh-CN"/>
              </w:rPr>
              <w:t>35</w:t>
            </w:r>
          </w:p>
        </w:tc>
        <w:tc>
          <w:tcPr>
            <w:tcW w:w="1007" w:type="pct"/>
            <w:noWrap w:val="0"/>
            <w:vAlign w:val="center"/>
          </w:tcPr>
          <w:p w14:paraId="048F0DCA">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方凳</w:t>
            </w:r>
          </w:p>
        </w:tc>
        <w:tc>
          <w:tcPr>
            <w:tcW w:w="2375" w:type="pct"/>
            <w:noWrap w:val="0"/>
            <w:vAlign w:val="center"/>
          </w:tcPr>
          <w:p w14:paraId="34B10F1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240*340*450mm</w:t>
            </w:r>
          </w:p>
        </w:tc>
        <w:tc>
          <w:tcPr>
            <w:tcW w:w="432" w:type="pct"/>
            <w:noWrap w:val="0"/>
            <w:vAlign w:val="center"/>
          </w:tcPr>
          <w:p w14:paraId="7CD78D6F">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lang w:val="en-US" w:eastAsia="zh-CN"/>
              </w:rPr>
              <w:t>8</w:t>
            </w:r>
          </w:p>
        </w:tc>
        <w:tc>
          <w:tcPr>
            <w:tcW w:w="359" w:type="pct"/>
            <w:noWrap w:val="0"/>
            <w:vAlign w:val="center"/>
          </w:tcPr>
          <w:p w14:paraId="59A5643D">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r>
              <w:rPr>
                <w:rFonts w:hint="eastAsia" w:ascii="仿宋" w:hAnsi="仿宋" w:eastAsia="仿宋" w:cs="仿宋"/>
                <w:sz w:val="28"/>
                <w:szCs w:val="28"/>
              </w:rPr>
              <w:t>个</w:t>
            </w:r>
          </w:p>
        </w:tc>
        <w:tc>
          <w:tcPr>
            <w:tcW w:w="470" w:type="pct"/>
            <w:noWrap w:val="0"/>
            <w:vAlign w:val="center"/>
          </w:tcPr>
          <w:p w14:paraId="30D6B43E">
            <w:pPr>
              <w:keepNext w:val="0"/>
              <w:keepLines w:val="0"/>
              <w:pageBreakBefore w:val="0"/>
              <w:widowControl w:val="0"/>
              <w:kinsoku/>
              <w:overflowPunct/>
              <w:autoSpaceDE/>
              <w:autoSpaceDN/>
              <w:bidi w:val="0"/>
              <w:adjustRightInd/>
              <w:spacing w:line="240" w:lineRule="auto"/>
              <w:jc w:val="center"/>
              <w:textAlignment w:val="auto"/>
              <w:rPr>
                <w:rFonts w:hint="eastAsia" w:ascii="仿宋" w:hAnsi="仿宋" w:eastAsia="仿宋" w:cs="仿宋"/>
                <w:sz w:val="28"/>
                <w:szCs w:val="28"/>
              </w:rPr>
            </w:pPr>
          </w:p>
        </w:tc>
      </w:tr>
    </w:tbl>
    <w:p w14:paraId="769D233D">
      <w:pPr>
        <w:pStyle w:val="26"/>
        <w:tabs>
          <w:tab w:val="left" w:pos="1453"/>
        </w:tabs>
        <w:spacing w:line="600" w:lineRule="exact"/>
        <w:ind w:firstLine="632" w:firstLineChars="200"/>
        <w:jc w:val="left"/>
        <w:outlineLvl w:val="2"/>
        <w:rPr>
          <w:rFonts w:ascii="仿宋" w:hAnsi="仿宋" w:eastAsia="仿宋" w:cs="仿宋"/>
          <w:sz w:val="32"/>
          <w:szCs w:val="32"/>
          <w:lang w:val="en-US" w:eastAsia="zh-CN" w:bidi="ar-SA"/>
        </w:rPr>
      </w:pPr>
      <w:r>
        <w:rPr>
          <w:rFonts w:hint="eastAsia" w:ascii="仿宋" w:hAnsi="仿宋" w:eastAsia="仿宋" w:cs="仿宋"/>
          <w:bCs/>
          <w:sz w:val="32"/>
          <w:szCs w:val="32"/>
        </w:rPr>
        <w:t>1.赛场提供设施、设备清单</w:t>
      </w:r>
      <w:bookmarkStart w:id="74" w:name="page24"/>
      <w:bookmarkEnd w:id="74"/>
      <w:r>
        <w:rPr>
          <w:rFonts w:hint="eastAsia" w:ascii="仿宋" w:hAnsi="仿宋" w:eastAsia="仿宋" w:cs="仿宋"/>
          <w:sz w:val="32"/>
          <w:szCs w:val="32"/>
          <w:lang w:val="en-US" w:eastAsia="zh-CN" w:bidi="ar-SA"/>
        </w:rPr>
        <w:t>如下表。</w:t>
      </w:r>
    </w:p>
    <w:p w14:paraId="25219B29">
      <w:pPr>
        <w:spacing w:line="600" w:lineRule="exact"/>
        <w:ind w:firstLine="632" w:firstLineChars="200"/>
        <w:outlineLvl w:val="2"/>
        <w:rPr>
          <w:rFonts w:ascii="仿宋" w:hAnsi="仿宋" w:eastAsia="仿宋" w:cs="仿宋"/>
          <w:bCs/>
          <w:szCs w:val="32"/>
        </w:rPr>
      </w:pPr>
      <w:bookmarkStart w:id="75" w:name="bookmark130"/>
      <w:bookmarkEnd w:id="75"/>
      <w:r>
        <w:rPr>
          <w:rFonts w:hint="eastAsia" w:ascii="仿宋" w:hAnsi="仿宋" w:eastAsia="仿宋"/>
          <w:bCs/>
        </w:rPr>
        <w:t>2.</w:t>
      </w:r>
      <w:r>
        <w:rPr>
          <w:rFonts w:hint="eastAsia" w:ascii="仿宋" w:hAnsi="仿宋" w:eastAsia="仿宋" w:cs="仿宋"/>
          <w:bCs/>
          <w:szCs w:val="32"/>
        </w:rPr>
        <w:t>赛场提供的器材及工具</w:t>
      </w:r>
    </w:p>
    <w:p w14:paraId="154A42A6">
      <w:pPr>
        <w:pStyle w:val="26"/>
        <w:tabs>
          <w:tab w:val="left" w:pos="1453"/>
        </w:tabs>
        <w:spacing w:line="600" w:lineRule="exact"/>
        <w:ind w:firstLine="632"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1）工作台、插座。</w:t>
      </w:r>
    </w:p>
    <w:p w14:paraId="5CEB8A1C">
      <w:pPr>
        <w:pStyle w:val="26"/>
        <w:tabs>
          <w:tab w:val="left" w:pos="1453"/>
        </w:tabs>
        <w:spacing w:line="600" w:lineRule="exact"/>
        <w:ind w:firstLine="632" w:firstLineChars="200"/>
        <w:rPr>
          <w:rFonts w:ascii="仿宋" w:hAnsi="仿宋" w:eastAsia="仿宋" w:cstheme="minorBidi"/>
          <w:sz w:val="32"/>
          <w:szCs w:val="32"/>
          <w:lang w:val="en-US" w:eastAsia="zh-CN" w:bidi="ar-SA"/>
        </w:rPr>
      </w:pPr>
      <w:bookmarkStart w:id="76" w:name="bookmark131"/>
      <w:bookmarkEnd w:id="76"/>
      <w:r>
        <w:rPr>
          <w:rFonts w:hint="eastAsia" w:ascii="仿宋" w:hAnsi="仿宋" w:eastAsia="仿宋" w:cstheme="minorBidi"/>
          <w:sz w:val="32"/>
          <w:szCs w:val="32"/>
          <w:lang w:val="en-US" w:eastAsia="zh-CN" w:bidi="ar-SA"/>
        </w:rPr>
        <w:t>2）清扫工具、垃圾桶。</w:t>
      </w:r>
      <w:bookmarkStart w:id="77" w:name="bookmark132"/>
      <w:bookmarkEnd w:id="77"/>
    </w:p>
    <w:p w14:paraId="732F071B">
      <w:pPr>
        <w:spacing w:line="600" w:lineRule="exact"/>
        <w:ind w:firstLine="632" w:firstLineChars="200"/>
        <w:outlineLvl w:val="2"/>
        <w:rPr>
          <w:rFonts w:ascii="仿宋" w:hAnsi="仿宋" w:eastAsia="仿宋" w:cs="仿宋"/>
          <w:szCs w:val="32"/>
        </w:rPr>
      </w:pPr>
      <w:bookmarkStart w:id="78" w:name="bookmark134"/>
      <w:bookmarkEnd w:id="78"/>
      <w:bookmarkStart w:id="79" w:name="bookmark133"/>
      <w:bookmarkEnd w:id="79"/>
      <w:r>
        <w:rPr>
          <w:rFonts w:hint="eastAsia" w:ascii="仿宋" w:hAnsi="仿宋" w:eastAsia="仿宋" w:cs="仿宋"/>
          <w:bCs/>
          <w:szCs w:val="32"/>
        </w:rPr>
        <w:t>3.选手自带工具、材料清单</w:t>
      </w:r>
    </w:p>
    <w:p w14:paraId="6E30912A">
      <w:pPr>
        <w:pStyle w:val="26"/>
        <w:tabs>
          <w:tab w:val="left" w:pos="928"/>
        </w:tabs>
        <w:snapToGrid w:val="0"/>
        <w:spacing w:line="600" w:lineRule="exact"/>
        <w:ind w:firstLine="632" w:firstLineChars="200"/>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1）劳动保护用品：电工鞋、工作服等。</w:t>
      </w:r>
    </w:p>
    <w:p w14:paraId="583DE9EC">
      <w:pPr>
        <w:pStyle w:val="10"/>
        <w:spacing w:after="0" w:line="600" w:lineRule="exact"/>
        <w:ind w:firstLine="632" w:firstLineChars="200"/>
        <w:rPr>
          <w:rFonts w:ascii="仿宋" w:hAnsi="仿宋" w:eastAsia="仿宋" w:cstheme="minorBidi"/>
          <w:szCs w:val="32"/>
        </w:rPr>
      </w:pPr>
      <w:bookmarkStart w:id="80" w:name="bookmark135"/>
      <w:bookmarkEnd w:id="80"/>
      <w:r>
        <w:rPr>
          <w:rFonts w:hint="eastAsia" w:ascii="仿宋" w:hAnsi="仿宋" w:eastAsia="仿宋" w:cstheme="minorBidi"/>
          <w:szCs w:val="32"/>
        </w:rPr>
        <w:t>2）电动螺丝刀、接地电阻测试仪、绝缘电阻测试仪等。</w:t>
      </w:r>
    </w:p>
    <w:p w14:paraId="5A43F1B4">
      <w:pPr>
        <w:pStyle w:val="10"/>
        <w:spacing w:after="0" w:line="600" w:lineRule="exact"/>
        <w:ind w:firstLine="632" w:firstLineChars="200"/>
        <w:rPr>
          <w:rFonts w:ascii="仿宋" w:hAnsi="仿宋" w:eastAsia="仿宋" w:cs="方正仿宋简体"/>
        </w:rPr>
      </w:pPr>
      <w:r>
        <w:rPr>
          <w:rFonts w:hint="eastAsia" w:ascii="仿宋" w:hAnsi="仿宋" w:eastAsia="仿宋" w:cstheme="minorBidi"/>
          <w:szCs w:val="32"/>
        </w:rPr>
        <w:t>其他非特制工具、自制工具也可以按照选手需求自行携带。</w:t>
      </w:r>
    </w:p>
    <w:p w14:paraId="7B9C609A">
      <w:pPr>
        <w:pStyle w:val="2"/>
        <w:keepNext/>
        <w:keepLines/>
        <w:pageBreakBefore w:val="0"/>
        <w:widowControl w:val="0"/>
        <w:kinsoku/>
        <w:wordWrap/>
        <w:overflowPunct/>
        <w:topLinePunct w:val="0"/>
        <w:autoSpaceDE/>
        <w:autoSpaceDN/>
        <w:bidi w:val="0"/>
        <w:adjustRightInd/>
        <w:snapToGrid/>
        <w:spacing w:before="0" w:after="0" w:line="360" w:lineRule="auto"/>
        <w:ind w:firstLine="632" w:firstLineChars="200"/>
        <w:textAlignment w:val="auto"/>
        <w:outlineLvl w:val="0"/>
        <w:rPr>
          <w:rFonts w:hint="eastAsia" w:ascii="黑体" w:hAnsi="黑体" w:eastAsia="黑体" w:cs="黑体"/>
          <w:b w:val="0"/>
          <w:color w:val="auto"/>
          <w:kern w:val="2"/>
          <w:sz w:val="32"/>
          <w:szCs w:val="22"/>
          <w:highlight w:val="none"/>
          <w:lang w:val="en-US" w:eastAsia="zh-CN" w:bidi="ar-SA"/>
        </w:rPr>
      </w:pPr>
      <w:bookmarkStart w:id="81" w:name="_Toc20579"/>
      <w:bookmarkStart w:id="82" w:name="_Toc20696"/>
      <w:r>
        <w:rPr>
          <w:rFonts w:hint="eastAsia" w:ascii="黑体" w:hAnsi="黑体" w:eastAsia="黑体" w:cs="黑体"/>
          <w:b w:val="0"/>
          <w:color w:val="auto"/>
          <w:kern w:val="2"/>
          <w:sz w:val="32"/>
          <w:szCs w:val="22"/>
          <w:highlight w:val="none"/>
          <w:lang w:val="en-US" w:eastAsia="zh-CN" w:bidi="ar-SA"/>
        </w:rPr>
        <w:t>五、安全规定</w:t>
      </w:r>
      <w:bookmarkEnd w:id="81"/>
      <w:bookmarkEnd w:id="82"/>
    </w:p>
    <w:p w14:paraId="3932E876">
      <w:pPr>
        <w:spacing w:line="600" w:lineRule="exact"/>
        <w:ind w:firstLine="632" w:firstLineChars="200"/>
        <w:rPr>
          <w:rFonts w:ascii="仿宋" w:hAnsi="仿宋" w:eastAsia="仿宋" w:cstheme="minorBidi"/>
          <w:szCs w:val="32"/>
        </w:rPr>
      </w:pPr>
      <w:r>
        <w:rPr>
          <w:rFonts w:hint="eastAsia" w:ascii="仿宋" w:hAnsi="仿宋" w:eastAsia="仿宋" w:cstheme="minorBidi"/>
          <w:szCs w:val="32"/>
        </w:rPr>
        <w:t>根据沈阳市第</w:t>
      </w:r>
      <w:r>
        <w:rPr>
          <w:rFonts w:hint="eastAsia" w:ascii="仿宋" w:hAnsi="仿宋" w:eastAsia="仿宋" w:cstheme="minorBidi"/>
          <w:szCs w:val="32"/>
          <w:lang w:val="en-US" w:eastAsia="zh-CN"/>
        </w:rPr>
        <w:t>四</w:t>
      </w:r>
      <w:r>
        <w:rPr>
          <w:rFonts w:hint="eastAsia" w:ascii="仿宋" w:hAnsi="仿宋" w:eastAsia="仿宋" w:cstheme="minorBidi"/>
          <w:szCs w:val="32"/>
        </w:rPr>
        <w:t>届“舒心传技”职业技能大赛</w:t>
      </w:r>
      <w:r>
        <w:rPr>
          <w:rFonts w:hint="eastAsia" w:ascii="仿宋" w:hAnsi="仿宋" w:eastAsia="仿宋" w:cstheme="minorBidi"/>
          <w:szCs w:val="32"/>
          <w:lang w:val="en-US" w:eastAsia="zh-CN"/>
        </w:rPr>
        <w:t>电工</w:t>
      </w:r>
      <w:r>
        <w:rPr>
          <w:rFonts w:hint="eastAsia" w:ascii="仿宋" w:hAnsi="仿宋" w:eastAsia="仿宋" w:cstheme="minorBidi"/>
          <w:szCs w:val="32"/>
        </w:rPr>
        <w:t>项目主委会要求，编制车辆安全措施应急预案、食品安全措施应急预案、火灾安全事故紧急处理预案、伤害事故紧急处理预案、设备事故紧急处理预案，电力供应事故紧急处理预案等。对处理各种可能出现的突发状况进行事先演练，确保赛项顺利进行。</w:t>
      </w:r>
    </w:p>
    <w:p w14:paraId="710CBBB9">
      <w:pPr>
        <w:pStyle w:val="3"/>
        <w:ind w:firstLine="632" w:firstLineChars="200"/>
        <w:rPr>
          <w:rFonts w:hint="eastAsia" w:ascii="楷体" w:hAnsi="楷体" w:cs="楷体"/>
          <w:b/>
          <w:bCs/>
          <w:color w:val="auto"/>
          <w:lang w:val="en-US"/>
        </w:rPr>
      </w:pPr>
      <w:bookmarkStart w:id="83" w:name="bookmark181"/>
      <w:bookmarkStart w:id="84" w:name="_Toc23888"/>
      <w:bookmarkStart w:id="85" w:name="_Toc107949256"/>
      <w:bookmarkStart w:id="86" w:name="_Toc18710"/>
      <w:bookmarkStart w:id="87" w:name="_Toc15172"/>
      <w:r>
        <w:rPr>
          <w:rFonts w:hint="eastAsia" w:ascii="楷体" w:hAnsi="楷体" w:cs="楷体"/>
          <w:b/>
          <w:bCs/>
          <w:color w:val="auto"/>
          <w:lang w:val="en-US"/>
        </w:rPr>
        <w:t>（</w:t>
      </w:r>
      <w:bookmarkEnd w:id="83"/>
      <w:r>
        <w:rPr>
          <w:rFonts w:hint="eastAsia" w:ascii="楷体" w:hAnsi="楷体" w:cs="楷体"/>
          <w:b/>
          <w:bCs/>
          <w:color w:val="auto"/>
          <w:lang w:val="en-US"/>
        </w:rPr>
        <w:t>一）竞赛环境</w:t>
      </w:r>
      <w:bookmarkEnd w:id="84"/>
      <w:bookmarkEnd w:id="85"/>
      <w:bookmarkEnd w:id="86"/>
      <w:bookmarkEnd w:id="87"/>
    </w:p>
    <w:p w14:paraId="108AA5A4">
      <w:pPr>
        <w:pStyle w:val="26"/>
        <w:tabs>
          <w:tab w:val="left" w:pos="944"/>
        </w:tabs>
        <w:spacing w:line="600" w:lineRule="exact"/>
        <w:ind w:firstLine="632" w:firstLineChars="200"/>
        <w:rPr>
          <w:rFonts w:ascii="仿宋" w:hAnsi="仿宋" w:eastAsia="仿宋" w:cstheme="minorBidi"/>
          <w:sz w:val="32"/>
          <w:szCs w:val="32"/>
          <w:lang w:val="en-US" w:eastAsia="zh-CN" w:bidi="ar-SA"/>
        </w:rPr>
      </w:pPr>
      <w:bookmarkStart w:id="88" w:name="bookmark182"/>
      <w:bookmarkEnd w:id="88"/>
      <w:r>
        <w:rPr>
          <w:rFonts w:hint="eastAsia" w:ascii="仿宋" w:hAnsi="仿宋" w:eastAsia="仿宋" w:cstheme="minorBidi"/>
          <w:sz w:val="32"/>
          <w:szCs w:val="32"/>
          <w:lang w:val="en-US" w:eastAsia="zh-CN" w:bidi="ar-SA"/>
        </w:rPr>
        <w:t>1.须在赛前组织专人对竞赛现场和交通保障进行考察，并对安全工作提出明确要求。赛场的布置，赛场内的器材、设备，应符合国家有关安全规定。如有必要，也可进行赛场仿真模拟测试，以发现可能出现的问题。承办单位赛前须按照要求排除安全隐患。</w:t>
      </w:r>
    </w:p>
    <w:p w14:paraId="32013AC1">
      <w:pPr>
        <w:pStyle w:val="26"/>
        <w:tabs>
          <w:tab w:val="left" w:pos="934"/>
        </w:tabs>
        <w:spacing w:line="600" w:lineRule="exact"/>
        <w:ind w:firstLine="632" w:firstLineChars="200"/>
        <w:rPr>
          <w:rFonts w:ascii="仿宋" w:hAnsi="仿宋" w:eastAsia="仿宋" w:cstheme="minorBidi"/>
          <w:sz w:val="32"/>
          <w:szCs w:val="32"/>
          <w:lang w:val="en-US" w:eastAsia="zh-CN" w:bidi="ar-SA"/>
        </w:rPr>
      </w:pPr>
      <w:bookmarkStart w:id="89" w:name="bookmark183"/>
      <w:bookmarkEnd w:id="89"/>
      <w:r>
        <w:rPr>
          <w:rFonts w:hint="eastAsia" w:ascii="仿宋" w:hAnsi="仿宋" w:eastAsia="仿宋" w:cstheme="minorBidi"/>
          <w:sz w:val="32"/>
          <w:szCs w:val="32"/>
          <w:lang w:val="en-US" w:eastAsia="zh-CN" w:bidi="ar-SA"/>
        </w:rPr>
        <w:t>2.赛场周围要设立警戒线，防止无关人员进入发生意外事件。竞赛现场内应参照相关职业岗位的要求为选手提供必要的劳动保护。在具有危险性的操作环节，裁判员要严防参赛选手出现错误操作。</w:t>
      </w:r>
    </w:p>
    <w:p w14:paraId="7437BE19">
      <w:pPr>
        <w:pStyle w:val="26"/>
        <w:tabs>
          <w:tab w:val="left" w:pos="934"/>
        </w:tabs>
        <w:spacing w:line="600" w:lineRule="exact"/>
        <w:ind w:firstLine="632" w:firstLineChars="200"/>
        <w:rPr>
          <w:rFonts w:ascii="仿宋" w:hAnsi="仿宋" w:eastAsia="仿宋" w:cstheme="minorBidi"/>
          <w:sz w:val="32"/>
          <w:szCs w:val="32"/>
          <w:lang w:val="en-US" w:eastAsia="zh-CN" w:bidi="ar-SA"/>
        </w:rPr>
      </w:pPr>
      <w:bookmarkStart w:id="90" w:name="bookmark184"/>
      <w:bookmarkEnd w:id="90"/>
      <w:r>
        <w:rPr>
          <w:rFonts w:hint="eastAsia" w:ascii="仿宋" w:hAnsi="仿宋" w:eastAsia="仿宋" w:cstheme="minorBidi"/>
          <w:sz w:val="32"/>
          <w:szCs w:val="32"/>
          <w:lang w:val="en-US" w:eastAsia="zh-CN" w:bidi="ar-SA"/>
        </w:rPr>
        <w:t>3.承办单位应提供保证应急预案实施的条件。对于竞赛内容涉及高空作业、可能有坠物、大用电量、易发生火灾等情况，必须明确制度和预案，并配备急救人员与设施。</w:t>
      </w:r>
    </w:p>
    <w:p w14:paraId="1984C9EF">
      <w:pPr>
        <w:pStyle w:val="26"/>
        <w:tabs>
          <w:tab w:val="left" w:pos="934"/>
        </w:tabs>
        <w:spacing w:line="600" w:lineRule="exact"/>
        <w:ind w:firstLine="632" w:firstLineChars="200"/>
        <w:rPr>
          <w:rFonts w:ascii="仿宋" w:hAnsi="仿宋" w:eastAsia="仿宋" w:cstheme="minorBidi"/>
          <w:sz w:val="32"/>
          <w:szCs w:val="32"/>
          <w:lang w:val="en-US" w:eastAsia="zh-CN" w:bidi="ar-SA"/>
        </w:rPr>
      </w:pPr>
      <w:bookmarkStart w:id="91" w:name="bookmark185"/>
      <w:bookmarkEnd w:id="91"/>
      <w:r>
        <w:rPr>
          <w:rFonts w:hint="eastAsia" w:ascii="仿宋" w:hAnsi="仿宋" w:eastAsia="仿宋" w:cstheme="minorBidi"/>
          <w:sz w:val="32"/>
          <w:szCs w:val="32"/>
          <w:lang w:val="en-US" w:eastAsia="zh-CN" w:bidi="ar-SA"/>
        </w:rPr>
        <w:t>4.承办单位制定开放赛场和体验区的人员疏导方案。赛场环境中存在人员密集、车流人流交错的区域，除了设置齐全的指示标志外，须增加引导人员，并开辟备用通道。</w:t>
      </w:r>
    </w:p>
    <w:p w14:paraId="16438B40">
      <w:pPr>
        <w:pStyle w:val="26"/>
        <w:tabs>
          <w:tab w:val="left" w:pos="896"/>
        </w:tabs>
        <w:spacing w:line="600" w:lineRule="exact"/>
        <w:ind w:firstLine="632" w:firstLineChars="200"/>
        <w:rPr>
          <w:rFonts w:ascii="仿宋" w:hAnsi="仿宋" w:eastAsia="仿宋" w:cstheme="minorBidi"/>
          <w:sz w:val="32"/>
          <w:szCs w:val="32"/>
          <w:lang w:val="en-US" w:eastAsia="zh-CN" w:bidi="ar-SA"/>
        </w:rPr>
      </w:pPr>
      <w:bookmarkStart w:id="92" w:name="bookmark186"/>
      <w:bookmarkEnd w:id="92"/>
      <w:r>
        <w:rPr>
          <w:rFonts w:hint="eastAsia" w:ascii="仿宋" w:hAnsi="仿宋" w:eastAsia="仿宋" w:cstheme="minorBidi"/>
          <w:sz w:val="32"/>
          <w:szCs w:val="32"/>
          <w:lang w:val="en-US" w:eastAsia="zh-CN" w:bidi="ar-SA"/>
        </w:rPr>
        <w:t>5.竞赛期间，承办单位应在赛场管理的关键岗位增加力量并建立安全管理日志。</w:t>
      </w:r>
    </w:p>
    <w:p w14:paraId="3841DD48">
      <w:pPr>
        <w:pStyle w:val="26"/>
        <w:tabs>
          <w:tab w:val="left" w:pos="949"/>
        </w:tabs>
        <w:spacing w:line="600" w:lineRule="exact"/>
        <w:ind w:firstLine="632" w:firstLineChars="200"/>
        <w:rPr>
          <w:rFonts w:ascii="仿宋" w:hAnsi="仿宋" w:eastAsia="仿宋" w:cstheme="minorBidi"/>
          <w:sz w:val="32"/>
          <w:szCs w:val="32"/>
          <w:lang w:val="en-US" w:eastAsia="zh-CN" w:bidi="ar-SA"/>
        </w:rPr>
      </w:pPr>
      <w:bookmarkStart w:id="93" w:name="bookmark187"/>
      <w:bookmarkEnd w:id="93"/>
      <w:r>
        <w:rPr>
          <w:rFonts w:hint="eastAsia" w:ascii="仿宋" w:hAnsi="仿宋" w:eastAsia="仿宋" w:cstheme="minorBidi"/>
          <w:sz w:val="32"/>
          <w:szCs w:val="32"/>
          <w:lang w:val="en-US" w:eastAsia="zh-CN" w:bidi="ar-SA"/>
        </w:rPr>
        <w:t>6.参赛选手进入工位、赛事裁判工作人员进入工作场所，严禁携带通讯、照相摄录设备，禁止携带记录用具。如确有需要，由赛场统一配置、统一管理。赛项可根据需要配置安检设备对进入赛场重要部位的人员进行安检。</w:t>
      </w:r>
    </w:p>
    <w:p w14:paraId="51D2F47D">
      <w:pPr>
        <w:pStyle w:val="3"/>
        <w:ind w:firstLine="632" w:firstLineChars="200"/>
        <w:rPr>
          <w:rFonts w:hint="eastAsia" w:ascii="楷体" w:hAnsi="楷体" w:cs="楷体"/>
          <w:b/>
          <w:bCs/>
          <w:color w:val="auto"/>
          <w:lang w:val="en-US"/>
        </w:rPr>
      </w:pPr>
      <w:bookmarkStart w:id="94" w:name="bookmark188"/>
      <w:bookmarkStart w:id="95" w:name="_Toc26325"/>
      <w:bookmarkStart w:id="96" w:name="_Toc107949257"/>
      <w:bookmarkStart w:id="97" w:name="_Toc30267"/>
      <w:bookmarkStart w:id="98" w:name="_Toc24129"/>
      <w:r>
        <w:rPr>
          <w:rFonts w:hint="eastAsia" w:ascii="楷体" w:hAnsi="楷体" w:cs="楷体"/>
          <w:b/>
          <w:bCs/>
          <w:color w:val="auto"/>
          <w:lang w:val="en-US"/>
        </w:rPr>
        <w:t>（</w:t>
      </w:r>
      <w:bookmarkEnd w:id="94"/>
      <w:r>
        <w:rPr>
          <w:rFonts w:hint="eastAsia" w:ascii="楷体" w:hAnsi="楷体" w:cs="楷体"/>
          <w:b/>
          <w:bCs/>
          <w:color w:val="auto"/>
          <w:lang w:val="en-US"/>
        </w:rPr>
        <w:t>二）生活条件</w:t>
      </w:r>
      <w:bookmarkEnd w:id="95"/>
      <w:bookmarkEnd w:id="96"/>
      <w:bookmarkEnd w:id="97"/>
      <w:bookmarkEnd w:id="98"/>
    </w:p>
    <w:p w14:paraId="24FA3761">
      <w:pPr>
        <w:pStyle w:val="26"/>
        <w:tabs>
          <w:tab w:val="left" w:pos="939"/>
        </w:tabs>
        <w:spacing w:line="600" w:lineRule="exact"/>
        <w:ind w:firstLine="632" w:firstLineChars="200"/>
        <w:rPr>
          <w:rFonts w:ascii="仿宋" w:hAnsi="仿宋" w:eastAsia="仿宋" w:cstheme="minorBidi"/>
          <w:sz w:val="32"/>
          <w:szCs w:val="32"/>
          <w:lang w:val="en-US" w:eastAsia="zh-CN" w:bidi="ar-SA"/>
        </w:rPr>
      </w:pPr>
      <w:bookmarkStart w:id="99" w:name="bookmark189"/>
      <w:bookmarkEnd w:id="99"/>
      <w:r>
        <w:rPr>
          <w:rFonts w:hint="eastAsia" w:ascii="仿宋" w:hAnsi="仿宋" w:eastAsia="仿宋" w:cstheme="minorBidi"/>
          <w:sz w:val="32"/>
          <w:szCs w:val="32"/>
          <w:lang w:val="en-US" w:eastAsia="zh-CN" w:bidi="ar-SA"/>
        </w:rPr>
        <w:t>1.竞赛期间，原则上由承办单位统一安排参赛选手午餐，除竞赛时必要的午餐费用由承办单位负责，其他食宿费用由参赛选手自行承担。承办单位须尊重少数民族的信仰及文化，根据国家相关的民族政策，安排好少数民族选手的饮食。</w:t>
      </w:r>
    </w:p>
    <w:p w14:paraId="2E2B4128">
      <w:pPr>
        <w:pStyle w:val="26"/>
        <w:tabs>
          <w:tab w:val="left" w:pos="934"/>
        </w:tabs>
        <w:spacing w:line="600" w:lineRule="exact"/>
        <w:ind w:firstLine="632" w:firstLineChars="200"/>
        <w:rPr>
          <w:rFonts w:ascii="仿宋" w:hAnsi="仿宋" w:eastAsia="仿宋" w:cstheme="minorBidi"/>
          <w:sz w:val="32"/>
          <w:szCs w:val="32"/>
          <w:lang w:val="en-US" w:eastAsia="zh-CN" w:bidi="ar-SA"/>
        </w:rPr>
      </w:pPr>
      <w:bookmarkStart w:id="100" w:name="bookmark190"/>
      <w:bookmarkEnd w:id="100"/>
      <w:r>
        <w:rPr>
          <w:rFonts w:hint="eastAsia" w:ascii="仿宋" w:hAnsi="仿宋" w:eastAsia="仿宋" w:cstheme="minorBidi"/>
          <w:sz w:val="32"/>
          <w:szCs w:val="32"/>
          <w:lang w:val="en-US" w:eastAsia="zh-CN" w:bidi="ar-SA"/>
        </w:rPr>
        <w:t>2.竞赛期间的住宿、卫生、饮食安全等由参赛选手自行负责。</w:t>
      </w:r>
    </w:p>
    <w:p w14:paraId="4C6F68DB">
      <w:pPr>
        <w:pStyle w:val="26"/>
        <w:tabs>
          <w:tab w:val="left" w:pos="373"/>
        </w:tabs>
        <w:spacing w:line="600" w:lineRule="exact"/>
        <w:ind w:firstLine="632" w:firstLineChars="200"/>
        <w:rPr>
          <w:rFonts w:ascii="仿宋" w:hAnsi="仿宋" w:eastAsia="仿宋" w:cstheme="minorBidi"/>
          <w:sz w:val="32"/>
          <w:szCs w:val="32"/>
          <w:lang w:val="en-US" w:eastAsia="zh-CN" w:bidi="ar-SA"/>
        </w:rPr>
      </w:pPr>
      <w:bookmarkStart w:id="101" w:name="bookmark191"/>
      <w:bookmarkEnd w:id="101"/>
      <w:r>
        <w:rPr>
          <w:rFonts w:hint="eastAsia" w:ascii="仿宋" w:hAnsi="仿宋" w:eastAsia="仿宋" w:cstheme="minorBidi"/>
          <w:sz w:val="32"/>
          <w:szCs w:val="32"/>
          <w:lang w:val="en-US" w:eastAsia="zh-CN" w:bidi="ar-SA"/>
        </w:rPr>
        <w:t>3.竞赛期间有组织的参观和观摩活动的交通安全由承办单位负责。承办单位须保证竞赛期间参赛选手和裁判员、工作人员的交通安全。</w:t>
      </w:r>
    </w:p>
    <w:p w14:paraId="691684C7">
      <w:pPr>
        <w:pStyle w:val="26"/>
        <w:spacing w:line="600" w:lineRule="exact"/>
        <w:ind w:firstLine="632" w:firstLineChars="200"/>
        <w:rPr>
          <w:rFonts w:ascii="仿宋" w:hAnsi="仿宋" w:eastAsia="仿宋" w:cstheme="minorBidi"/>
          <w:sz w:val="32"/>
          <w:szCs w:val="32"/>
          <w:lang w:val="en-US" w:eastAsia="zh-CN" w:bidi="ar-SA"/>
        </w:rPr>
      </w:pPr>
      <w:bookmarkStart w:id="102" w:name="bookmark192"/>
      <w:bookmarkEnd w:id="102"/>
      <w:r>
        <w:rPr>
          <w:rFonts w:hint="eastAsia" w:ascii="仿宋" w:hAnsi="仿宋" w:eastAsia="仿宋" w:cstheme="minorBidi"/>
          <w:sz w:val="32"/>
          <w:szCs w:val="32"/>
          <w:lang w:val="en-US" w:eastAsia="zh-CN" w:bidi="ar-SA"/>
        </w:rPr>
        <w:t>4.竞赛的安全管理，除了可以采取必要的安全隔离措施外，应严格遵守国家相关法律法规，保护个人隐私和人身自由。</w:t>
      </w:r>
    </w:p>
    <w:p w14:paraId="1FF0C3BA">
      <w:pPr>
        <w:pStyle w:val="3"/>
        <w:ind w:firstLine="632" w:firstLineChars="200"/>
        <w:rPr>
          <w:rFonts w:hint="eastAsia" w:ascii="楷体" w:hAnsi="楷体" w:cs="楷体"/>
          <w:b/>
          <w:bCs/>
          <w:color w:val="auto"/>
          <w:lang w:val="en-US"/>
        </w:rPr>
      </w:pPr>
      <w:bookmarkStart w:id="103" w:name="bookmark193"/>
      <w:bookmarkStart w:id="104" w:name="_Toc107949258"/>
      <w:bookmarkStart w:id="105" w:name="_Toc16924"/>
      <w:bookmarkStart w:id="106" w:name="_Toc8827"/>
      <w:bookmarkStart w:id="107" w:name="_Toc7005"/>
      <w:r>
        <w:rPr>
          <w:rFonts w:hint="eastAsia" w:ascii="楷体" w:hAnsi="楷体" w:cs="楷体"/>
          <w:b/>
          <w:bCs/>
          <w:color w:val="auto"/>
          <w:lang w:val="en-US"/>
        </w:rPr>
        <w:t>（</w:t>
      </w:r>
      <w:bookmarkEnd w:id="103"/>
      <w:r>
        <w:rPr>
          <w:rFonts w:hint="eastAsia" w:ascii="楷体" w:hAnsi="楷体" w:cs="楷体"/>
          <w:b/>
          <w:bCs/>
          <w:color w:val="auto"/>
          <w:lang w:val="en-US"/>
        </w:rPr>
        <w:t>三）参赛责任</w:t>
      </w:r>
      <w:bookmarkEnd w:id="104"/>
      <w:bookmarkEnd w:id="105"/>
      <w:bookmarkEnd w:id="106"/>
      <w:bookmarkEnd w:id="107"/>
    </w:p>
    <w:p w14:paraId="72916C97">
      <w:pPr>
        <w:pStyle w:val="26"/>
        <w:tabs>
          <w:tab w:val="left" w:pos="939"/>
        </w:tabs>
        <w:spacing w:line="600" w:lineRule="exact"/>
        <w:ind w:firstLine="632" w:firstLineChars="200"/>
        <w:rPr>
          <w:rFonts w:ascii="仿宋" w:hAnsi="仿宋" w:eastAsia="仿宋" w:cstheme="minorBidi"/>
          <w:sz w:val="32"/>
          <w:szCs w:val="32"/>
          <w:lang w:val="en-US" w:eastAsia="zh-CN" w:bidi="ar-SA"/>
        </w:rPr>
      </w:pPr>
      <w:bookmarkStart w:id="108" w:name="bookmark194"/>
      <w:bookmarkEnd w:id="108"/>
      <w:r>
        <w:rPr>
          <w:rFonts w:hint="eastAsia" w:ascii="仿宋" w:hAnsi="仿宋" w:eastAsia="仿宋" w:cstheme="minorBidi"/>
          <w:sz w:val="32"/>
          <w:szCs w:val="32"/>
          <w:lang w:val="en-US" w:eastAsia="zh-CN" w:bidi="ar-SA"/>
        </w:rPr>
        <w:t>1.各参赛选手须购买竞赛期间的人身意外伤害保险。</w:t>
      </w:r>
    </w:p>
    <w:p w14:paraId="4FFFDBA2">
      <w:pPr>
        <w:pStyle w:val="26"/>
        <w:tabs>
          <w:tab w:val="left" w:pos="934"/>
        </w:tabs>
        <w:spacing w:line="600" w:lineRule="exact"/>
        <w:ind w:firstLine="632" w:firstLineChars="200"/>
        <w:rPr>
          <w:rFonts w:ascii="仿宋" w:hAnsi="仿宋" w:eastAsia="仿宋" w:cstheme="minorBidi"/>
          <w:sz w:val="32"/>
          <w:szCs w:val="32"/>
          <w:lang w:val="en-US" w:eastAsia="zh-CN" w:bidi="ar-SA"/>
        </w:rPr>
      </w:pPr>
      <w:bookmarkStart w:id="109" w:name="bookmark195"/>
      <w:bookmarkEnd w:id="109"/>
      <w:r>
        <w:rPr>
          <w:rFonts w:hint="eastAsia" w:ascii="仿宋" w:hAnsi="仿宋" w:eastAsia="仿宋" w:cstheme="minorBidi"/>
          <w:sz w:val="32"/>
          <w:szCs w:val="32"/>
          <w:lang w:val="en-US" w:eastAsia="zh-CN" w:bidi="ar-SA"/>
        </w:rPr>
        <w:t>2.参赛选手须遵守相关管理制度，并对所有参赛选手进行安全教育。</w:t>
      </w:r>
    </w:p>
    <w:p w14:paraId="2599BC95">
      <w:pPr>
        <w:pStyle w:val="26"/>
        <w:tabs>
          <w:tab w:val="left" w:pos="939"/>
        </w:tabs>
        <w:spacing w:line="600" w:lineRule="exact"/>
        <w:ind w:firstLine="632" w:firstLineChars="200"/>
        <w:rPr>
          <w:rFonts w:ascii="仿宋" w:hAnsi="仿宋" w:eastAsia="仿宋" w:cstheme="minorBidi"/>
          <w:sz w:val="32"/>
          <w:szCs w:val="32"/>
          <w:lang w:val="en-US" w:eastAsia="zh-CN" w:bidi="ar-SA"/>
        </w:rPr>
      </w:pPr>
      <w:bookmarkStart w:id="110" w:name="bookmark196"/>
      <w:bookmarkEnd w:id="110"/>
      <w:r>
        <w:rPr>
          <w:rFonts w:hint="eastAsia" w:ascii="仿宋" w:hAnsi="仿宋" w:eastAsia="仿宋" w:cstheme="minorBidi"/>
          <w:sz w:val="32"/>
          <w:szCs w:val="32"/>
          <w:lang w:val="en-US" w:eastAsia="zh-CN" w:bidi="ar-SA"/>
        </w:rPr>
        <w:t>3.须加强对参与竞赛人员的安全管理，实现与赛场安全管理的对接。</w:t>
      </w:r>
    </w:p>
    <w:p w14:paraId="15E454BB">
      <w:pPr>
        <w:pStyle w:val="3"/>
        <w:pageBreakBefore w:val="0"/>
        <w:numPr>
          <w:ilvl w:val="0"/>
          <w:numId w:val="0"/>
        </w:numPr>
        <w:kinsoku/>
        <w:wordWrap/>
        <w:overflowPunct/>
        <w:topLinePunct w:val="0"/>
        <w:bidi w:val="0"/>
        <w:spacing w:before="0" w:after="0" w:line="600" w:lineRule="exact"/>
        <w:ind w:left="1208" w:leftChars="200" w:hanging="576"/>
        <w:rPr>
          <w:rFonts w:hint="eastAsia" w:ascii="楷体" w:hAnsi="楷体" w:eastAsia="楷体" w:cs="楷体"/>
          <w:color w:val="auto"/>
          <w:sz w:val="32"/>
          <w:highlight w:val="none"/>
          <w:lang w:val="en-US"/>
        </w:rPr>
      </w:pPr>
      <w:bookmarkStart w:id="111" w:name="bookmark197"/>
      <w:bookmarkStart w:id="112" w:name="_Toc26045"/>
      <w:bookmarkStart w:id="113" w:name="_Toc107949259"/>
      <w:bookmarkStart w:id="114" w:name="_Toc16131"/>
      <w:bookmarkStart w:id="115" w:name="_Toc25"/>
      <w:r>
        <w:rPr>
          <w:rFonts w:hint="eastAsia" w:ascii="楷体" w:hAnsi="楷体" w:eastAsia="楷体" w:cs="楷体"/>
          <w:color w:val="auto"/>
          <w:sz w:val="32"/>
          <w:highlight w:val="none"/>
          <w:lang w:val="en-US"/>
        </w:rPr>
        <w:t>（</w:t>
      </w:r>
      <w:bookmarkEnd w:id="111"/>
      <w:r>
        <w:rPr>
          <w:rFonts w:hint="eastAsia" w:ascii="楷体" w:hAnsi="楷体" w:eastAsia="楷体" w:cs="楷体"/>
          <w:color w:val="auto"/>
          <w:sz w:val="32"/>
          <w:highlight w:val="none"/>
          <w:lang w:val="en-US"/>
        </w:rPr>
        <w:t>四）应急处理</w:t>
      </w:r>
      <w:bookmarkEnd w:id="112"/>
      <w:bookmarkEnd w:id="113"/>
      <w:bookmarkEnd w:id="114"/>
      <w:bookmarkEnd w:id="115"/>
    </w:p>
    <w:p w14:paraId="7393510A">
      <w:pPr>
        <w:pStyle w:val="26"/>
        <w:spacing w:line="600" w:lineRule="exact"/>
        <w:ind w:firstLine="632"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竞赛期间发生意外事故，发现者应第一时间报告承办单位，同时采取措施避免事态扩大。应立即启动预案予以解决。竞赛出现重大安全问题可以停赛，是否停赛由大赛执委会决定。事后，大赛执委会应向大赛组委会报告详细情况。</w:t>
      </w:r>
    </w:p>
    <w:p w14:paraId="7598D4EE">
      <w:pPr>
        <w:pStyle w:val="3"/>
        <w:pageBreakBefore w:val="0"/>
        <w:numPr>
          <w:ilvl w:val="0"/>
          <w:numId w:val="0"/>
        </w:numPr>
        <w:kinsoku/>
        <w:wordWrap/>
        <w:overflowPunct/>
        <w:topLinePunct w:val="0"/>
        <w:bidi w:val="0"/>
        <w:spacing w:before="0" w:after="0" w:line="600" w:lineRule="exact"/>
        <w:ind w:left="1208" w:leftChars="200" w:hanging="576"/>
        <w:rPr>
          <w:rFonts w:hint="eastAsia" w:ascii="楷体" w:hAnsi="楷体" w:eastAsia="楷体" w:cs="楷体"/>
          <w:color w:val="auto"/>
          <w:sz w:val="32"/>
          <w:highlight w:val="none"/>
          <w:lang w:val="en-US"/>
        </w:rPr>
      </w:pPr>
      <w:bookmarkStart w:id="116" w:name="bookmark198"/>
      <w:bookmarkStart w:id="117" w:name="_Toc107949260"/>
      <w:bookmarkStart w:id="118" w:name="_Toc7055"/>
      <w:bookmarkStart w:id="119" w:name="_Toc10745"/>
      <w:bookmarkStart w:id="120" w:name="_Toc8572"/>
      <w:r>
        <w:rPr>
          <w:rFonts w:hint="eastAsia" w:ascii="楷体" w:hAnsi="楷体" w:eastAsia="楷体" w:cs="楷体"/>
          <w:color w:val="auto"/>
          <w:sz w:val="32"/>
          <w:highlight w:val="none"/>
          <w:lang w:val="en-US"/>
        </w:rPr>
        <w:t>（</w:t>
      </w:r>
      <w:bookmarkEnd w:id="116"/>
      <w:r>
        <w:rPr>
          <w:rFonts w:hint="eastAsia" w:ascii="楷体" w:hAnsi="楷体" w:eastAsia="楷体" w:cs="楷体"/>
          <w:color w:val="auto"/>
          <w:sz w:val="32"/>
          <w:highlight w:val="none"/>
          <w:lang w:val="en-US"/>
        </w:rPr>
        <w:t>五）处罚措施</w:t>
      </w:r>
      <w:bookmarkEnd w:id="117"/>
      <w:bookmarkEnd w:id="118"/>
      <w:bookmarkEnd w:id="119"/>
      <w:bookmarkEnd w:id="120"/>
    </w:p>
    <w:p w14:paraId="032DA8AC">
      <w:pPr>
        <w:pStyle w:val="26"/>
        <w:tabs>
          <w:tab w:val="left" w:pos="923"/>
        </w:tabs>
        <w:spacing w:line="600" w:lineRule="exact"/>
        <w:ind w:firstLine="632" w:firstLineChars="200"/>
        <w:jc w:val="left"/>
        <w:rPr>
          <w:rFonts w:ascii="仿宋" w:hAnsi="仿宋" w:eastAsia="仿宋" w:cstheme="minorBidi"/>
          <w:sz w:val="32"/>
          <w:szCs w:val="32"/>
          <w:lang w:val="en-US" w:eastAsia="zh-CN" w:bidi="ar-SA"/>
        </w:rPr>
      </w:pPr>
      <w:bookmarkStart w:id="121" w:name="bookmark199"/>
      <w:bookmarkEnd w:id="121"/>
      <w:r>
        <w:rPr>
          <w:rFonts w:hint="eastAsia" w:ascii="仿宋" w:hAnsi="仿宋" w:eastAsia="仿宋" w:cstheme="minorBidi"/>
          <w:sz w:val="32"/>
          <w:szCs w:val="32"/>
          <w:lang w:val="en-US" w:eastAsia="zh-CN" w:bidi="ar-SA"/>
        </w:rPr>
        <w:t>1.因参赛选手原因造成重大安全事故的，取消其获奖资格。</w:t>
      </w:r>
    </w:p>
    <w:p w14:paraId="09AC8BDB">
      <w:pPr>
        <w:pStyle w:val="26"/>
        <w:tabs>
          <w:tab w:val="left" w:pos="925"/>
        </w:tabs>
        <w:spacing w:line="600" w:lineRule="exact"/>
        <w:ind w:firstLine="632" w:firstLineChars="200"/>
        <w:jc w:val="left"/>
        <w:rPr>
          <w:rFonts w:ascii="仿宋" w:hAnsi="仿宋" w:eastAsia="仿宋" w:cstheme="minorBidi"/>
          <w:sz w:val="32"/>
          <w:szCs w:val="32"/>
          <w:lang w:val="en-US" w:eastAsia="zh-CN" w:bidi="ar-SA"/>
        </w:rPr>
      </w:pPr>
      <w:bookmarkStart w:id="122" w:name="bookmark200"/>
      <w:bookmarkEnd w:id="122"/>
      <w:r>
        <w:rPr>
          <w:rFonts w:hint="eastAsia" w:ascii="仿宋" w:hAnsi="仿宋" w:eastAsia="仿宋" w:cstheme="minorBidi"/>
          <w:sz w:val="32"/>
          <w:szCs w:val="32"/>
          <w:lang w:val="en-US" w:eastAsia="zh-CN" w:bidi="ar-SA"/>
        </w:rPr>
        <w:t>2.参赛选手有发生重大安全事故隐患，经赛场工作人员提示、警告无效的，可取消其继续竞赛的资格。</w:t>
      </w:r>
    </w:p>
    <w:p w14:paraId="3B7DFAF9">
      <w:pPr>
        <w:pStyle w:val="10"/>
        <w:spacing w:after="0" w:line="600" w:lineRule="exact"/>
        <w:ind w:firstLine="632" w:firstLineChars="200"/>
        <w:rPr>
          <w:rFonts w:ascii="仿宋" w:hAnsi="仿宋" w:eastAsia="仿宋" w:cstheme="minorBidi"/>
          <w:szCs w:val="32"/>
        </w:rPr>
      </w:pPr>
      <w:bookmarkStart w:id="123" w:name="bookmark201"/>
      <w:bookmarkEnd w:id="123"/>
      <w:r>
        <w:rPr>
          <w:rFonts w:hint="eastAsia" w:ascii="仿宋" w:hAnsi="仿宋" w:eastAsia="仿宋" w:cstheme="minorBidi"/>
          <w:szCs w:val="32"/>
        </w:rPr>
        <w:t>3.赛场工作人员违规，按照相应的制度追究责任。情节恶劣并造成重大安全事故的，由司法机关追究相应法律责任。</w:t>
      </w:r>
    </w:p>
    <w:p w14:paraId="785D88DC">
      <w:pPr>
        <w:ind w:firstLine="632" w:firstLineChars="200"/>
        <w:rPr>
          <w:rFonts w:hAnsi="Times New Roman" w:eastAsia="黑体"/>
          <w:szCs w:val="32"/>
        </w:rPr>
      </w:pPr>
      <w:r>
        <w:rPr>
          <w:rFonts w:hAnsi="Times New Roman" w:eastAsia="黑体"/>
          <w:szCs w:val="32"/>
        </w:rPr>
        <w:br w:type="page"/>
      </w:r>
    </w:p>
    <w:p w14:paraId="59DCA4D5">
      <w:pPr>
        <w:pStyle w:val="2"/>
        <w:keepNext/>
        <w:keepLines/>
        <w:pageBreakBefore w:val="0"/>
        <w:widowControl w:val="0"/>
        <w:kinsoku/>
        <w:wordWrap/>
        <w:overflowPunct/>
        <w:topLinePunct w:val="0"/>
        <w:autoSpaceDE/>
        <w:autoSpaceDN/>
        <w:bidi w:val="0"/>
        <w:adjustRightInd/>
        <w:snapToGrid/>
        <w:spacing w:before="0" w:after="0" w:line="360" w:lineRule="auto"/>
        <w:textAlignment w:val="auto"/>
        <w:outlineLvl w:val="0"/>
        <w:rPr>
          <w:rFonts w:hint="eastAsia" w:ascii="黑体" w:hAnsi="黑体" w:eastAsia="黑体" w:cs="黑体"/>
          <w:b w:val="0"/>
          <w:color w:val="auto"/>
          <w:kern w:val="2"/>
          <w:sz w:val="32"/>
          <w:szCs w:val="22"/>
          <w:highlight w:val="none"/>
          <w:lang w:val="en-US" w:eastAsia="zh-CN" w:bidi="ar-SA"/>
        </w:rPr>
      </w:pPr>
      <w:bookmarkStart w:id="124" w:name="_Toc26146"/>
      <w:r>
        <w:rPr>
          <w:rFonts w:hint="eastAsia" w:ascii="黑体" w:hAnsi="黑体" w:eastAsia="黑体" w:cs="黑体"/>
          <w:b w:val="0"/>
          <w:color w:val="auto"/>
          <w:kern w:val="2"/>
          <w:sz w:val="32"/>
          <w:szCs w:val="22"/>
          <w:highlight w:val="none"/>
          <w:lang w:val="en-US" w:eastAsia="zh-CN" w:bidi="ar-SA"/>
        </w:rPr>
        <w:t>六、附件：样题</w:t>
      </w:r>
      <w:bookmarkEnd w:id="124"/>
    </w:p>
    <w:p w14:paraId="19B4FD4C">
      <w:pPr>
        <w:tabs>
          <w:tab w:val="left" w:pos="360"/>
        </w:tabs>
        <w:ind w:firstLine="632" w:firstLineChars="200"/>
        <w:jc w:val="center"/>
        <w:rPr>
          <w:rFonts w:hint="eastAsia" w:ascii="仿宋" w:hAnsi="仿宋" w:eastAsia="仿宋"/>
          <w:b/>
          <w:bCs/>
          <w:sz w:val="32"/>
          <w:szCs w:val="32"/>
        </w:rPr>
      </w:pPr>
    </w:p>
    <w:p w14:paraId="030269F8">
      <w:pPr>
        <w:tabs>
          <w:tab w:val="left" w:pos="360"/>
        </w:tabs>
        <w:ind w:firstLine="632" w:firstLineChars="200"/>
        <w:jc w:val="center"/>
        <w:rPr>
          <w:rFonts w:hint="eastAsia" w:ascii="仿宋" w:hAnsi="仿宋" w:eastAsia="仿宋"/>
          <w:b/>
          <w:bCs/>
          <w:sz w:val="32"/>
          <w:szCs w:val="32"/>
        </w:rPr>
      </w:pPr>
    </w:p>
    <w:p w14:paraId="27FFB2CF">
      <w:pPr>
        <w:tabs>
          <w:tab w:val="left" w:pos="360"/>
        </w:tabs>
        <w:jc w:val="center"/>
        <w:rPr>
          <w:rFonts w:hint="eastAsia" w:ascii="宋体" w:hAnsi="宋体" w:eastAsia="宋体" w:cs="宋体"/>
          <w:b/>
          <w:bCs/>
          <w:color w:val="auto"/>
          <w:kern w:val="0"/>
          <w:sz w:val="44"/>
          <w:szCs w:val="44"/>
          <w:highlight w:val="none"/>
        </w:rPr>
      </w:pPr>
      <w:r>
        <w:rPr>
          <w:rFonts w:hint="eastAsia" w:ascii="宋体" w:hAnsi="宋体" w:eastAsia="宋体" w:cs="宋体"/>
          <w:b/>
          <w:bCs/>
          <w:color w:val="auto"/>
          <w:kern w:val="0"/>
          <w:sz w:val="44"/>
          <w:szCs w:val="44"/>
          <w:highlight w:val="none"/>
        </w:rPr>
        <w:t>沈阳市</w:t>
      </w:r>
      <w:r>
        <w:rPr>
          <w:rFonts w:hint="eastAsia" w:ascii="宋体" w:hAnsi="宋体" w:eastAsia="宋体" w:cs="宋体"/>
          <w:b/>
          <w:bCs/>
          <w:color w:val="auto"/>
          <w:kern w:val="0"/>
          <w:sz w:val="44"/>
          <w:szCs w:val="44"/>
          <w:highlight w:val="none"/>
          <w:lang w:eastAsia="zh-CN"/>
        </w:rPr>
        <w:t>第四届</w:t>
      </w:r>
      <w:r>
        <w:rPr>
          <w:rFonts w:hint="eastAsia" w:ascii="宋体" w:hAnsi="宋体" w:eastAsia="宋体" w:cs="宋体"/>
          <w:b/>
          <w:bCs/>
          <w:color w:val="auto"/>
          <w:kern w:val="0"/>
          <w:sz w:val="44"/>
          <w:szCs w:val="44"/>
          <w:highlight w:val="none"/>
        </w:rPr>
        <w:t>“舒心传</w:t>
      </w:r>
      <w:r>
        <w:rPr>
          <w:rFonts w:hint="eastAsia" w:ascii="宋体" w:hAnsi="宋体" w:eastAsia="宋体" w:cs="宋体"/>
          <w:b/>
          <w:bCs/>
          <w:color w:val="auto"/>
          <w:kern w:val="0"/>
          <w:sz w:val="44"/>
          <w:szCs w:val="44"/>
          <w:highlight w:val="none"/>
          <w:lang w:eastAsia="zh-CN"/>
        </w:rPr>
        <w:t>技</w:t>
      </w:r>
      <w:r>
        <w:rPr>
          <w:rFonts w:hint="eastAsia" w:ascii="宋体" w:hAnsi="宋体" w:eastAsia="宋体" w:cs="宋体"/>
          <w:b/>
          <w:bCs/>
          <w:color w:val="auto"/>
          <w:kern w:val="0"/>
          <w:sz w:val="44"/>
          <w:szCs w:val="44"/>
          <w:highlight w:val="none"/>
        </w:rPr>
        <w:t>”职业技能大赛</w:t>
      </w:r>
    </w:p>
    <w:p w14:paraId="68D75139">
      <w:pPr>
        <w:pageBreakBefore w:val="0"/>
        <w:kinsoku/>
        <w:wordWrap/>
        <w:overflowPunct/>
        <w:topLinePunct w:val="0"/>
        <w:bidi w:val="0"/>
        <w:spacing w:line="600" w:lineRule="exact"/>
        <w:jc w:val="both"/>
        <w:rPr>
          <w:rFonts w:hint="eastAsia" w:ascii="宋体" w:hAnsi="宋体" w:eastAsia="宋体" w:cs="宋体"/>
          <w:b/>
          <w:bCs/>
          <w:color w:val="auto"/>
          <w:sz w:val="44"/>
          <w:szCs w:val="44"/>
          <w:highlight w:val="none"/>
          <w:lang w:val="en-US" w:eastAsia="zh-CN"/>
        </w:rPr>
      </w:pPr>
    </w:p>
    <w:p w14:paraId="2F6BFE8C">
      <w:pPr>
        <w:pageBreakBefore w:val="0"/>
        <w:kinsoku/>
        <w:wordWrap/>
        <w:overflowPunct/>
        <w:topLinePunct w:val="0"/>
        <w:bidi w:val="0"/>
        <w:spacing w:line="600" w:lineRule="exact"/>
        <w:jc w:val="both"/>
        <w:rPr>
          <w:rFonts w:hint="eastAsia" w:ascii="宋体" w:hAnsi="宋体" w:eastAsia="宋体" w:cs="宋体"/>
          <w:b/>
          <w:bCs/>
          <w:color w:val="auto"/>
          <w:sz w:val="44"/>
          <w:szCs w:val="44"/>
          <w:highlight w:val="none"/>
          <w:lang w:val="en-US" w:eastAsia="zh-CN"/>
        </w:rPr>
      </w:pPr>
    </w:p>
    <w:p w14:paraId="00AC5DCB">
      <w:pPr>
        <w:pageBreakBefore w:val="0"/>
        <w:kinsoku/>
        <w:wordWrap/>
        <w:overflowPunct/>
        <w:topLinePunct w:val="0"/>
        <w:bidi w:val="0"/>
        <w:spacing w:line="600" w:lineRule="exact"/>
        <w:jc w:val="center"/>
        <w:rPr>
          <w:rFonts w:hint="eastAsia" w:ascii="宋体" w:hAnsi="宋体" w:eastAsia="宋体" w:cs="宋体"/>
          <w:b/>
          <w:bCs/>
          <w:color w:val="auto"/>
          <w:sz w:val="44"/>
          <w:szCs w:val="44"/>
          <w:highlight w:val="none"/>
        </w:rPr>
      </w:pPr>
      <w:r>
        <w:rPr>
          <w:rFonts w:hint="eastAsia" w:ascii="宋体" w:hAnsi="宋体" w:eastAsia="宋体" w:cs="宋体"/>
          <w:b/>
          <w:bCs/>
          <w:color w:val="auto"/>
          <w:sz w:val="44"/>
          <w:szCs w:val="44"/>
          <w:highlight w:val="none"/>
          <w:lang w:val="en-US" w:eastAsia="zh-CN"/>
        </w:rPr>
        <w:t>电工</w:t>
      </w:r>
      <w:r>
        <w:rPr>
          <w:rFonts w:hint="eastAsia" w:ascii="宋体" w:hAnsi="宋体" w:eastAsia="宋体" w:cs="宋体"/>
          <w:b/>
          <w:bCs/>
          <w:color w:val="auto"/>
          <w:sz w:val="44"/>
          <w:szCs w:val="44"/>
          <w:highlight w:val="none"/>
        </w:rPr>
        <w:t>项目</w:t>
      </w:r>
    </w:p>
    <w:p w14:paraId="25456ADF">
      <w:pPr>
        <w:pageBreakBefore w:val="0"/>
        <w:kinsoku/>
        <w:wordWrap/>
        <w:overflowPunct/>
        <w:topLinePunct w:val="0"/>
        <w:bidi w:val="0"/>
        <w:spacing w:line="600" w:lineRule="exact"/>
        <w:jc w:val="center"/>
        <w:rPr>
          <w:rFonts w:hint="eastAsia"/>
          <w:b/>
          <w:bCs/>
        </w:rPr>
      </w:pPr>
      <w:bookmarkStart w:id="125" w:name="_Toc107949262"/>
    </w:p>
    <w:p w14:paraId="0D260F4D">
      <w:pPr>
        <w:pageBreakBefore w:val="0"/>
        <w:kinsoku/>
        <w:wordWrap/>
        <w:overflowPunct/>
        <w:topLinePunct w:val="0"/>
        <w:bidi w:val="0"/>
        <w:spacing w:line="360" w:lineRule="auto"/>
        <w:jc w:val="both"/>
        <w:rPr>
          <w:rFonts w:hint="eastAsia"/>
          <w:b/>
          <w:bCs/>
          <w:color w:val="auto"/>
          <w:sz w:val="44"/>
          <w:szCs w:val="44"/>
          <w:highlight w:val="none"/>
        </w:rPr>
      </w:pPr>
    </w:p>
    <w:p w14:paraId="4A7C3195">
      <w:pPr>
        <w:pageBreakBefore w:val="0"/>
        <w:kinsoku/>
        <w:wordWrap/>
        <w:overflowPunct/>
        <w:topLinePunct w:val="0"/>
        <w:bidi w:val="0"/>
        <w:spacing w:line="360" w:lineRule="auto"/>
        <w:jc w:val="center"/>
        <w:rPr>
          <w:b/>
          <w:bCs/>
          <w:color w:val="auto"/>
          <w:sz w:val="44"/>
          <w:szCs w:val="44"/>
          <w:highlight w:val="none"/>
        </w:rPr>
      </w:pPr>
      <w:r>
        <w:rPr>
          <w:rFonts w:hint="eastAsia"/>
          <w:b/>
          <w:bCs/>
          <w:color w:val="auto"/>
          <w:sz w:val="44"/>
          <w:szCs w:val="44"/>
          <w:highlight w:val="none"/>
        </w:rPr>
        <w:t>样</w:t>
      </w:r>
      <w:r>
        <w:rPr>
          <w:rFonts w:hint="eastAsia"/>
          <w:b/>
          <w:bCs/>
          <w:color w:val="auto"/>
          <w:sz w:val="44"/>
          <w:szCs w:val="44"/>
          <w:highlight w:val="none"/>
          <w:lang w:val="en-US" w:eastAsia="zh-CN"/>
        </w:rPr>
        <w:t xml:space="preserve">  </w:t>
      </w:r>
      <w:r>
        <w:rPr>
          <w:rFonts w:hint="eastAsia"/>
          <w:b/>
          <w:bCs/>
          <w:color w:val="auto"/>
          <w:sz w:val="44"/>
          <w:szCs w:val="44"/>
          <w:highlight w:val="none"/>
        </w:rPr>
        <w:t>题</w:t>
      </w:r>
    </w:p>
    <w:p w14:paraId="5D3703D2">
      <w:pPr>
        <w:pageBreakBefore w:val="0"/>
        <w:kinsoku/>
        <w:wordWrap/>
        <w:overflowPunct/>
        <w:topLinePunct w:val="0"/>
        <w:bidi w:val="0"/>
        <w:spacing w:line="360" w:lineRule="auto"/>
        <w:jc w:val="both"/>
        <w:rPr>
          <w:color w:val="auto"/>
          <w:sz w:val="32"/>
          <w:szCs w:val="32"/>
          <w:highlight w:val="none"/>
        </w:rPr>
      </w:pPr>
    </w:p>
    <w:p w14:paraId="3B47BCE5">
      <w:pPr>
        <w:pageBreakBefore w:val="0"/>
        <w:kinsoku/>
        <w:wordWrap/>
        <w:overflowPunct/>
        <w:topLinePunct w:val="0"/>
        <w:bidi w:val="0"/>
        <w:spacing w:line="360" w:lineRule="auto"/>
        <w:jc w:val="both"/>
        <w:rPr>
          <w:color w:val="auto"/>
          <w:sz w:val="32"/>
          <w:szCs w:val="32"/>
          <w:highlight w:val="none"/>
        </w:rPr>
      </w:pPr>
    </w:p>
    <w:p w14:paraId="48579CC4">
      <w:pPr>
        <w:pageBreakBefore w:val="0"/>
        <w:widowControl/>
        <w:kinsoku/>
        <w:wordWrap/>
        <w:overflowPunct/>
        <w:topLinePunct w:val="0"/>
        <w:bidi w:val="0"/>
        <w:spacing w:line="360" w:lineRule="auto"/>
        <w:jc w:val="both"/>
        <w:rPr>
          <w:b/>
          <w:bCs/>
          <w:color w:val="auto"/>
          <w:sz w:val="28"/>
          <w:szCs w:val="28"/>
          <w:highlight w:val="none"/>
        </w:rPr>
      </w:pPr>
    </w:p>
    <w:p w14:paraId="3351B289">
      <w:pPr>
        <w:pageBreakBefore w:val="0"/>
        <w:widowControl/>
        <w:kinsoku/>
        <w:wordWrap/>
        <w:overflowPunct/>
        <w:topLinePunct w:val="0"/>
        <w:bidi w:val="0"/>
        <w:spacing w:line="360" w:lineRule="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202</w:t>
      </w:r>
      <w:r>
        <w:rPr>
          <w:rFonts w:hint="eastAsia" w:ascii="宋体" w:hAnsi="宋体" w:eastAsia="宋体" w:cs="宋体"/>
          <w:b/>
          <w:bCs/>
          <w:color w:val="auto"/>
          <w:sz w:val="28"/>
          <w:szCs w:val="28"/>
          <w:highlight w:val="none"/>
          <w:lang w:val="en-US" w:eastAsia="zh-CN"/>
        </w:rPr>
        <w:t>5</w:t>
      </w:r>
      <w:r>
        <w:rPr>
          <w:rFonts w:hint="eastAsia" w:ascii="宋体" w:hAnsi="宋体" w:eastAsia="宋体" w:cs="宋体"/>
          <w:b/>
          <w:bCs/>
          <w:color w:val="auto"/>
          <w:sz w:val="28"/>
          <w:szCs w:val="28"/>
          <w:highlight w:val="none"/>
        </w:rPr>
        <w:t xml:space="preserve"> 年</w:t>
      </w:r>
      <w:r>
        <w:rPr>
          <w:rFonts w:hint="eastAsia" w:ascii="宋体" w:hAnsi="宋体" w:eastAsia="宋体" w:cs="宋体"/>
          <w:b/>
          <w:bCs/>
          <w:color w:val="auto"/>
          <w:sz w:val="28"/>
          <w:szCs w:val="28"/>
          <w:highlight w:val="none"/>
          <w:lang w:val="en-US" w:eastAsia="zh-CN"/>
        </w:rPr>
        <w:t>10</w:t>
      </w:r>
      <w:r>
        <w:rPr>
          <w:rFonts w:hint="eastAsia" w:ascii="宋体" w:hAnsi="宋体" w:eastAsia="宋体" w:cs="宋体"/>
          <w:b/>
          <w:bCs/>
          <w:color w:val="auto"/>
          <w:sz w:val="28"/>
          <w:szCs w:val="28"/>
          <w:highlight w:val="none"/>
        </w:rPr>
        <w:t>月</w:t>
      </w:r>
    </w:p>
    <w:p w14:paraId="10366D31">
      <w:pPr>
        <w:pStyle w:val="27"/>
        <w:ind w:firstLine="632" w:firstLineChars="200"/>
        <w:rPr>
          <w:rFonts w:hint="eastAsia"/>
          <w:b/>
          <w:bCs/>
        </w:rPr>
      </w:pPr>
    </w:p>
    <w:p w14:paraId="2C0CC43A">
      <w:pPr>
        <w:pStyle w:val="27"/>
        <w:ind w:firstLine="632" w:firstLineChars="200"/>
        <w:rPr>
          <w:rFonts w:hint="eastAsia"/>
        </w:rPr>
      </w:pPr>
      <w:r>
        <w:rPr>
          <w:rFonts w:hint="eastAsia"/>
        </w:rPr>
        <w:br w:type="page"/>
      </w:r>
    </w:p>
    <w:p w14:paraId="607A0677">
      <w:pPr>
        <w:pStyle w:val="27"/>
        <w:ind w:firstLine="632" w:firstLineChars="200"/>
        <w:rPr>
          <w:rFonts w:hint="eastAsia"/>
        </w:rPr>
      </w:pPr>
      <w:r>
        <w:rPr>
          <w:rFonts w:hint="eastAsia"/>
          <w:b/>
          <w:bCs/>
        </w:rPr>
        <w:t>说明：</w:t>
      </w:r>
      <w:r>
        <w:rPr>
          <w:rFonts w:hint="eastAsia"/>
        </w:rPr>
        <w:t>此样题只是试题的模式框架，赛题由出题专家组在此模式框架下重新拟定。排故图纸以竞赛所用赛题为准。</w:t>
      </w:r>
    </w:p>
    <w:bookmarkEnd w:id="125"/>
    <w:p w14:paraId="06AC9252">
      <w:pPr>
        <w:keepNext w:val="0"/>
        <w:keepLines w:val="0"/>
        <w:pageBreakBefore w:val="0"/>
        <w:kinsoku/>
        <w:wordWrap/>
        <w:overflowPunct/>
        <w:topLinePunct w:val="0"/>
        <w:autoSpaceDE w:val="0"/>
        <w:autoSpaceDN w:val="0"/>
        <w:bidi w:val="0"/>
        <w:adjustRightInd w:val="0"/>
        <w:snapToGrid w:val="0"/>
        <w:spacing w:before="89" w:line="20" w:lineRule="atLeast"/>
        <w:jc w:val="left"/>
        <w:textAlignment w:val="baseline"/>
        <w:outlineLvl w:val="9"/>
        <w:rPr>
          <w:rFonts w:hint="eastAsia" w:ascii="华文楷体" w:hAnsi="华文楷体" w:eastAsia="华文楷体"/>
          <w:b/>
          <w:bCs/>
          <w:color w:val="000000"/>
          <w:sz w:val="44"/>
          <w:szCs w:val="44"/>
        </w:rPr>
      </w:pPr>
      <w:r>
        <w:rPr>
          <w:rFonts w:hint="eastAsia" w:ascii="仿宋" w:hAnsi="仿宋" w:eastAsia="仿宋" w:cs="仿宋"/>
          <w:b/>
          <w:bCs/>
          <w:snapToGrid w:val="0"/>
          <w:color w:val="000000"/>
          <w:spacing w:val="6"/>
          <w:kern w:val="0"/>
          <w:sz w:val="27"/>
          <w:szCs w:val="27"/>
          <w:lang w:val="en-US" w:eastAsia="zh-CN" w:bidi="ar-SA"/>
        </w:rPr>
        <w:t xml:space="preserve">比赛日期：     </w:t>
      </w:r>
      <w:r>
        <w:rPr>
          <w:rFonts w:hint="eastAsia" w:ascii="仿宋" w:hAnsi="仿宋" w:cs="仿宋"/>
          <w:b/>
          <w:bCs/>
          <w:snapToGrid w:val="0"/>
          <w:color w:val="000000"/>
          <w:spacing w:val="6"/>
          <w:kern w:val="0"/>
          <w:sz w:val="27"/>
          <w:szCs w:val="27"/>
          <w:lang w:val="en-US" w:eastAsia="zh-CN" w:bidi="ar-SA"/>
        </w:rPr>
        <w:t xml:space="preserve"> </w:t>
      </w:r>
      <w:r>
        <w:rPr>
          <w:rFonts w:hint="eastAsia" w:ascii="仿宋" w:hAnsi="仿宋" w:eastAsia="仿宋" w:cs="仿宋"/>
          <w:b/>
          <w:bCs/>
          <w:snapToGrid w:val="0"/>
          <w:color w:val="000000"/>
          <w:spacing w:val="6"/>
          <w:kern w:val="0"/>
          <w:sz w:val="27"/>
          <w:szCs w:val="27"/>
          <w:lang w:val="en-US" w:eastAsia="zh-CN" w:bidi="ar-SA"/>
        </w:rPr>
        <w:t xml:space="preserve"> </w:t>
      </w:r>
      <w:r>
        <w:rPr>
          <w:rFonts w:hint="eastAsia" w:ascii="仿宋" w:hAnsi="仿宋" w:cs="仿宋"/>
          <w:b/>
          <w:bCs/>
          <w:snapToGrid w:val="0"/>
          <w:color w:val="000000"/>
          <w:spacing w:val="6"/>
          <w:kern w:val="0"/>
          <w:sz w:val="27"/>
          <w:szCs w:val="27"/>
          <w:lang w:val="en-US" w:eastAsia="zh-CN" w:bidi="ar-SA"/>
        </w:rPr>
        <w:t xml:space="preserve"> </w:t>
      </w:r>
      <w:r>
        <w:rPr>
          <w:rFonts w:hint="eastAsia" w:ascii="仿宋" w:hAnsi="仿宋" w:eastAsia="仿宋" w:cs="仿宋"/>
          <w:b/>
          <w:bCs/>
          <w:snapToGrid w:val="0"/>
          <w:color w:val="000000"/>
          <w:spacing w:val="6"/>
          <w:kern w:val="0"/>
          <w:sz w:val="27"/>
          <w:szCs w:val="27"/>
          <w:lang w:val="en-US" w:eastAsia="zh-CN" w:bidi="ar-SA"/>
        </w:rPr>
        <w:t xml:space="preserve">  </w:t>
      </w:r>
      <w:r>
        <w:rPr>
          <w:rFonts w:hint="eastAsia" w:ascii="仿宋" w:hAnsi="仿宋" w:eastAsia="仿宋" w:cs="仿宋"/>
          <w:b/>
          <w:bCs/>
          <w:snapToGrid w:val="0"/>
          <w:color w:val="000000"/>
          <w:spacing w:val="6"/>
          <w:kern w:val="0"/>
          <w:sz w:val="27"/>
          <w:szCs w:val="27"/>
          <w:lang w:val="en-US" w:eastAsia="en-US" w:bidi="ar-SA"/>
        </w:rPr>
        <w:t>竞赛场次：第</w:t>
      </w:r>
      <w:r>
        <w:rPr>
          <w:rFonts w:hint="eastAsia" w:ascii="仿宋" w:hAnsi="仿宋" w:eastAsia="仿宋" w:cs="仿宋"/>
          <w:snapToGrid w:val="0"/>
          <w:color w:val="000000"/>
          <w:spacing w:val="-114"/>
          <w:kern w:val="0"/>
          <w:sz w:val="27"/>
          <w:szCs w:val="27"/>
          <w:lang w:val="en-US" w:eastAsia="en-US" w:bidi="ar-SA"/>
        </w:rPr>
        <w:t xml:space="preserve"> </w:t>
      </w:r>
      <w:r>
        <w:rPr>
          <w:rFonts w:hint="eastAsia" w:ascii="仿宋" w:hAnsi="仿宋" w:eastAsia="仿宋" w:cs="仿宋"/>
          <w:snapToGrid w:val="0"/>
          <w:color w:val="000000"/>
          <w:spacing w:val="5"/>
          <w:kern w:val="0"/>
          <w:sz w:val="27"/>
          <w:szCs w:val="27"/>
          <w:u w:val="single" w:color="auto"/>
          <w:lang w:val="en-US" w:eastAsia="en-US" w:bidi="ar-SA"/>
        </w:rPr>
        <w:t xml:space="preserve">     </w:t>
      </w:r>
      <w:r>
        <w:rPr>
          <w:rFonts w:hint="eastAsia" w:ascii="仿宋" w:hAnsi="仿宋" w:eastAsia="仿宋" w:cs="仿宋"/>
          <w:snapToGrid w:val="0"/>
          <w:color w:val="000000"/>
          <w:spacing w:val="-124"/>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场</w:t>
      </w:r>
      <w:r>
        <w:rPr>
          <w:rFonts w:hint="eastAsia" w:ascii="仿宋" w:hAnsi="仿宋" w:eastAsia="仿宋" w:cs="仿宋"/>
          <w:snapToGrid w:val="0"/>
          <w:color w:val="000000"/>
          <w:spacing w:val="6"/>
          <w:kern w:val="0"/>
          <w:sz w:val="27"/>
          <w:szCs w:val="27"/>
          <w:lang w:val="en-US" w:eastAsia="en-US" w:bidi="ar-SA"/>
        </w:rPr>
        <w:t xml:space="preserve">  </w:t>
      </w:r>
      <w:r>
        <w:rPr>
          <w:rFonts w:hint="eastAsia" w:ascii="仿宋" w:hAnsi="仿宋" w:cs="仿宋"/>
          <w:snapToGrid w:val="0"/>
          <w:color w:val="000000"/>
          <w:spacing w:val="6"/>
          <w:kern w:val="0"/>
          <w:sz w:val="27"/>
          <w:szCs w:val="27"/>
          <w:lang w:val="en-US" w:eastAsia="zh-CN" w:bidi="ar-SA"/>
        </w:rPr>
        <w:t xml:space="preserve"> </w:t>
      </w:r>
      <w:r>
        <w:rPr>
          <w:rFonts w:hint="eastAsia" w:ascii="仿宋" w:hAnsi="仿宋" w:eastAsia="仿宋" w:cs="仿宋"/>
          <w:snapToGrid w:val="0"/>
          <w:color w:val="000000"/>
          <w:spacing w:val="6"/>
          <w:kern w:val="0"/>
          <w:sz w:val="27"/>
          <w:szCs w:val="27"/>
          <w:lang w:val="en-US" w:eastAsia="en-US" w:bidi="ar-SA"/>
        </w:rPr>
        <w:t xml:space="preserve"> </w:t>
      </w:r>
      <w:r>
        <w:rPr>
          <w:rFonts w:hint="eastAsia" w:ascii="仿宋" w:hAnsi="仿宋" w:cs="仿宋"/>
          <w:snapToGrid w:val="0"/>
          <w:color w:val="000000"/>
          <w:spacing w:val="6"/>
          <w:kern w:val="0"/>
          <w:sz w:val="27"/>
          <w:szCs w:val="27"/>
          <w:lang w:val="en-US" w:eastAsia="zh-CN" w:bidi="ar-SA"/>
        </w:rPr>
        <w:t xml:space="preserve"> </w:t>
      </w:r>
      <w:r>
        <w:rPr>
          <w:rFonts w:hint="eastAsia" w:ascii="仿宋" w:hAnsi="仿宋" w:eastAsia="仿宋" w:cs="仿宋"/>
          <w:snapToGrid w:val="0"/>
          <w:color w:val="000000"/>
          <w:spacing w:val="6"/>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赛位号：第</w:t>
      </w:r>
      <w:r>
        <w:rPr>
          <w:rFonts w:hint="eastAsia" w:ascii="仿宋" w:hAnsi="仿宋" w:eastAsia="仿宋" w:cs="仿宋"/>
          <w:snapToGrid w:val="0"/>
          <w:color w:val="000000"/>
          <w:spacing w:val="-116"/>
          <w:kern w:val="0"/>
          <w:sz w:val="27"/>
          <w:szCs w:val="27"/>
          <w:lang w:val="en-US" w:eastAsia="en-US" w:bidi="ar-SA"/>
        </w:rPr>
        <w:t xml:space="preserve"> </w:t>
      </w:r>
      <w:r>
        <w:rPr>
          <w:rFonts w:hint="eastAsia" w:ascii="仿宋" w:hAnsi="仿宋" w:eastAsia="仿宋" w:cs="仿宋"/>
          <w:snapToGrid w:val="0"/>
          <w:color w:val="000000"/>
          <w:spacing w:val="23"/>
          <w:kern w:val="0"/>
          <w:sz w:val="27"/>
          <w:szCs w:val="27"/>
          <w:u w:val="single" w:color="auto"/>
          <w:lang w:val="en-US" w:eastAsia="en-US" w:bidi="ar-SA"/>
        </w:rPr>
        <w:t xml:space="preserve">    </w:t>
      </w:r>
      <w:r>
        <w:rPr>
          <w:rFonts w:hint="eastAsia" w:ascii="仿宋" w:hAnsi="仿宋" w:eastAsia="仿宋" w:cs="仿宋"/>
          <w:snapToGrid w:val="0"/>
          <w:color w:val="000000"/>
          <w:spacing w:val="-115"/>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号</w:t>
      </w:r>
    </w:p>
    <w:p w14:paraId="5C79ACDB">
      <w:pPr>
        <w:jc w:val="center"/>
        <w:rPr>
          <w:rFonts w:hint="eastAsia" w:ascii="黑体" w:eastAsia="黑体"/>
          <w:b/>
          <w:sz w:val="52"/>
          <w:szCs w:val="52"/>
          <w:lang w:val="en-US" w:eastAsia="zh-CN"/>
        </w:rPr>
      </w:pPr>
      <w:r>
        <w:rPr>
          <w:rFonts w:hint="eastAsia" w:ascii="黑体" w:eastAsia="黑体"/>
          <w:b/>
          <w:sz w:val="52"/>
          <w:szCs w:val="52"/>
          <w:lang w:val="en-US" w:eastAsia="zh-CN"/>
        </w:rPr>
        <w:t>任务书</w:t>
      </w:r>
    </w:p>
    <w:p w14:paraId="649DDFF3">
      <w:pPr>
        <w:ind w:firstLine="712" w:firstLineChars="200"/>
        <w:rPr>
          <w:b/>
          <w:sz w:val="72"/>
          <w:szCs w:val="52"/>
        </w:rPr>
      </w:pPr>
      <w:r>
        <w:rPr>
          <w:rFonts w:hint="eastAsia" w:ascii="黑体" w:eastAsia="黑体"/>
          <w:b/>
          <w:sz w:val="36"/>
          <w:szCs w:val="28"/>
        </w:rPr>
        <w:t>请按要求在</w:t>
      </w:r>
      <w:r>
        <w:rPr>
          <w:rFonts w:hint="eastAsia" w:ascii="黑体" w:eastAsia="黑体"/>
          <w:b/>
          <w:sz w:val="36"/>
          <w:szCs w:val="28"/>
          <w:lang w:val="en-US" w:eastAsia="zh-CN"/>
        </w:rPr>
        <w:t>3</w:t>
      </w:r>
      <w:r>
        <w:rPr>
          <w:rFonts w:hint="eastAsia" w:ascii="黑体" w:eastAsia="黑体"/>
          <w:b/>
          <w:sz w:val="36"/>
          <w:szCs w:val="28"/>
        </w:rPr>
        <w:t>个小时内完成以下竞赛任务：</w:t>
      </w:r>
    </w:p>
    <w:p w14:paraId="2263BAA1">
      <w:pPr>
        <w:tabs>
          <w:tab w:val="left" w:pos="900"/>
          <w:tab w:val="left" w:pos="1080"/>
        </w:tabs>
        <w:ind w:firstLine="632" w:firstLineChars="200"/>
        <w:rPr>
          <w:rFonts w:hint="eastAsia" w:ascii="仿宋" w:hAnsi="仿宋" w:eastAsia="仿宋" w:cs="方正仿宋简体"/>
        </w:rPr>
      </w:pPr>
      <w:r>
        <w:rPr>
          <w:rFonts w:hint="eastAsia" w:ascii="仿宋" w:hAnsi="仿宋" w:eastAsia="仿宋" w:cs="方正仿宋简体"/>
        </w:rPr>
        <w:t>一、根据工作任务</w:t>
      </w:r>
      <w:r>
        <w:rPr>
          <w:rFonts w:hint="eastAsia" w:ascii="仿宋" w:hAnsi="仿宋" w:eastAsia="仿宋" w:cs="方正仿宋简体"/>
          <w:lang w:val="en-US" w:eastAsia="zh-CN"/>
        </w:rPr>
        <w:t>书</w:t>
      </w:r>
      <w:r>
        <w:rPr>
          <w:rFonts w:hint="eastAsia" w:ascii="仿宋" w:hAnsi="仿宋" w:eastAsia="仿宋" w:cs="方正仿宋简体"/>
        </w:rPr>
        <w:t xml:space="preserve">及给定的技术资料，使用 EPLAN 绘图软件设计、绘制符合控制要求的电气原理图。 </w:t>
      </w:r>
    </w:p>
    <w:p w14:paraId="1F1C01C6">
      <w:pPr>
        <w:keepNext w:val="0"/>
        <w:keepLines w:val="0"/>
        <w:pageBreakBefore w:val="0"/>
        <w:widowControl w:val="0"/>
        <w:tabs>
          <w:tab w:val="left" w:pos="900"/>
          <w:tab w:val="left" w:pos="1080"/>
        </w:tabs>
        <w:kinsoku/>
        <w:wordWrap/>
        <w:overflowPunct/>
        <w:topLinePunct w:val="0"/>
        <w:autoSpaceDE/>
        <w:autoSpaceDN/>
        <w:bidi w:val="0"/>
        <w:adjustRightInd/>
        <w:snapToGrid/>
        <w:ind w:firstLine="632" w:firstLineChars="200"/>
        <w:textAlignment w:val="auto"/>
        <w:rPr>
          <w:rFonts w:hint="eastAsia" w:ascii="仿宋" w:hAnsi="仿宋" w:eastAsia="仿宋" w:cs="方正仿宋简体"/>
        </w:rPr>
      </w:pPr>
      <w:r>
        <w:rPr>
          <w:rFonts w:hint="eastAsia" w:ascii="仿宋" w:hAnsi="仿宋" w:eastAsia="仿宋" w:cs="方正仿宋简体"/>
        </w:rPr>
        <w:t>二、根据电气原理图，完成电气线路的安装调试工作。</w:t>
      </w:r>
    </w:p>
    <w:p w14:paraId="2956679E">
      <w:pPr>
        <w:keepNext w:val="0"/>
        <w:keepLines w:val="0"/>
        <w:pageBreakBefore w:val="0"/>
        <w:widowControl w:val="0"/>
        <w:tabs>
          <w:tab w:val="left" w:pos="900"/>
          <w:tab w:val="left" w:pos="1080"/>
        </w:tabs>
        <w:kinsoku/>
        <w:wordWrap/>
        <w:overflowPunct/>
        <w:topLinePunct w:val="0"/>
        <w:autoSpaceDE/>
        <w:autoSpaceDN/>
        <w:bidi w:val="0"/>
        <w:adjustRightInd/>
        <w:snapToGrid/>
        <w:ind w:firstLine="632" w:firstLineChars="200"/>
        <w:textAlignment w:val="auto"/>
        <w:rPr>
          <w:rFonts w:hint="default" w:ascii="仿宋" w:hAnsi="仿宋" w:eastAsia="仿宋" w:cs="方正仿宋简体"/>
          <w:lang w:val="en-US" w:eastAsia="zh-CN"/>
        </w:rPr>
      </w:pPr>
      <w:r>
        <w:rPr>
          <w:rFonts w:hint="eastAsia" w:ascii="仿宋" w:hAnsi="仿宋" w:eastAsia="仿宋" w:cs="方正仿宋简体"/>
          <w:lang w:val="en-US" w:eastAsia="zh-CN"/>
        </w:rPr>
        <w:t>三、</w:t>
      </w:r>
      <w:r>
        <w:rPr>
          <w:rFonts w:hint="eastAsia" w:ascii="仿宋" w:hAnsi="仿宋" w:eastAsia="仿宋" w:cs="方正仿宋简体"/>
        </w:rPr>
        <w:t>运用可编程序控制器技术、工控变频技术完成工业控制系统的编程与调试工作</w:t>
      </w:r>
      <w:r>
        <w:rPr>
          <w:rFonts w:hint="eastAsia" w:ascii="仿宋" w:hAnsi="仿宋" w:eastAsia="仿宋" w:cs="方正仿宋简体"/>
          <w:lang w:eastAsia="zh-CN"/>
        </w:rPr>
        <w:t>，</w:t>
      </w:r>
      <w:r>
        <w:rPr>
          <w:rFonts w:hint="eastAsia" w:ascii="仿宋" w:hAnsi="仿宋" w:eastAsia="仿宋" w:cs="方正仿宋简体"/>
          <w:lang w:val="en-US" w:eastAsia="zh-CN"/>
        </w:rPr>
        <w:t>使其符合工作任务书的控制要求。</w:t>
      </w:r>
    </w:p>
    <w:p w14:paraId="6317ECB6">
      <w:pPr>
        <w:keepNext w:val="0"/>
        <w:keepLines w:val="0"/>
        <w:pageBreakBefore w:val="0"/>
        <w:widowControl w:val="0"/>
        <w:tabs>
          <w:tab w:val="left" w:pos="900"/>
          <w:tab w:val="left" w:pos="1080"/>
        </w:tabs>
        <w:kinsoku/>
        <w:wordWrap/>
        <w:overflowPunct/>
        <w:topLinePunct w:val="0"/>
        <w:autoSpaceDE/>
        <w:autoSpaceDN/>
        <w:bidi w:val="0"/>
        <w:adjustRightInd/>
        <w:snapToGrid/>
        <w:ind w:firstLine="632" w:firstLineChars="200"/>
        <w:textAlignment w:val="auto"/>
        <w:rPr>
          <w:rFonts w:hint="eastAsia" w:ascii="仿宋" w:hAnsi="仿宋" w:eastAsia="仿宋" w:cs="方正仿宋简体"/>
          <w:lang w:eastAsia="zh-CN"/>
        </w:rPr>
      </w:pPr>
      <w:r>
        <w:rPr>
          <w:rFonts w:hint="eastAsia" w:ascii="仿宋" w:hAnsi="仿宋" w:eastAsia="仿宋" w:cs="方正仿宋简体"/>
          <w:lang w:val="en-US" w:eastAsia="zh-CN"/>
        </w:rPr>
        <w:t>四、</w:t>
      </w:r>
      <w:r>
        <w:rPr>
          <w:rFonts w:hint="eastAsia" w:ascii="仿宋" w:hAnsi="仿宋" w:eastAsia="仿宋" w:cs="方正仿宋简体"/>
        </w:rPr>
        <w:t>运用继电控制技术完成电气线路的故障检测与判断</w:t>
      </w:r>
      <w:r>
        <w:rPr>
          <w:rFonts w:hint="eastAsia" w:ascii="仿宋" w:hAnsi="仿宋" w:eastAsia="仿宋" w:cs="方正仿宋简体"/>
          <w:lang w:eastAsia="zh-CN"/>
        </w:rPr>
        <w:t>。</w:t>
      </w:r>
    </w:p>
    <w:p w14:paraId="047E0486">
      <w:pPr>
        <w:keepNext w:val="0"/>
        <w:keepLines w:val="0"/>
        <w:pageBreakBefore w:val="0"/>
        <w:widowControl w:val="0"/>
        <w:tabs>
          <w:tab w:val="left" w:pos="900"/>
          <w:tab w:val="left" w:pos="1080"/>
        </w:tabs>
        <w:kinsoku/>
        <w:wordWrap/>
        <w:overflowPunct/>
        <w:topLinePunct w:val="0"/>
        <w:autoSpaceDE/>
        <w:autoSpaceDN/>
        <w:bidi w:val="0"/>
        <w:adjustRightInd/>
        <w:snapToGrid/>
        <w:ind w:firstLine="632" w:firstLineChars="200"/>
        <w:textAlignment w:val="auto"/>
        <w:rPr>
          <w:rFonts w:hint="eastAsia" w:ascii="仿宋" w:hAnsi="仿宋" w:eastAsia="仿宋" w:cs="方正仿宋简体"/>
        </w:rPr>
      </w:pPr>
      <w:r>
        <w:rPr>
          <w:rFonts w:hint="eastAsia" w:ascii="仿宋" w:hAnsi="仿宋" w:eastAsia="仿宋" w:cs="方正仿宋简体"/>
          <w:lang w:val="en-US" w:eastAsia="zh-CN"/>
        </w:rPr>
        <w:t>五、</w:t>
      </w:r>
      <w:r>
        <w:rPr>
          <w:rFonts w:hint="eastAsia" w:ascii="仿宋" w:hAnsi="仿宋" w:eastAsia="仿宋" w:cs="方正仿宋简体"/>
        </w:rPr>
        <w:t>运用电子技术完成电子线路的装接与调试工作。</w:t>
      </w:r>
    </w:p>
    <w:p w14:paraId="7D7EFF47">
      <w:pPr>
        <w:ind w:firstLine="712" w:firstLineChars="200"/>
        <w:rPr>
          <w:rFonts w:ascii="黑体" w:eastAsia="黑体"/>
          <w:b/>
          <w:sz w:val="36"/>
          <w:szCs w:val="28"/>
        </w:rPr>
      </w:pPr>
      <w:r>
        <w:rPr>
          <w:rFonts w:hint="eastAsia" w:ascii="黑体" w:eastAsia="黑体"/>
          <w:b/>
          <w:sz w:val="36"/>
          <w:szCs w:val="28"/>
        </w:rPr>
        <w:t>请注意下列事项：</w:t>
      </w:r>
    </w:p>
    <w:p w14:paraId="711EE55E">
      <w:pPr>
        <w:keepNext w:val="0"/>
        <w:keepLines w:val="0"/>
        <w:pageBreakBefore w:val="0"/>
        <w:widowControl w:val="0"/>
        <w:tabs>
          <w:tab w:val="left" w:pos="900"/>
          <w:tab w:val="left" w:pos="1080"/>
        </w:tabs>
        <w:kinsoku/>
        <w:wordWrap/>
        <w:overflowPunct/>
        <w:topLinePunct w:val="0"/>
        <w:autoSpaceDE/>
        <w:autoSpaceDN/>
        <w:bidi w:val="0"/>
        <w:adjustRightInd/>
        <w:snapToGrid/>
        <w:ind w:firstLine="632" w:firstLineChars="200"/>
        <w:textAlignment w:val="auto"/>
        <w:rPr>
          <w:rFonts w:hint="eastAsia" w:ascii="仿宋" w:hAnsi="仿宋" w:eastAsia="仿宋" w:cs="方正仿宋简体"/>
        </w:rPr>
      </w:pPr>
      <w:r>
        <w:rPr>
          <w:rFonts w:hint="eastAsia" w:ascii="仿宋" w:hAnsi="仿宋" w:eastAsia="仿宋" w:cs="方正仿宋简体"/>
        </w:rPr>
        <w:t>一、在完成竞赛任务的全过程中，严格遵守</w:t>
      </w:r>
      <w:r>
        <w:rPr>
          <w:rFonts w:hint="eastAsia" w:ascii="仿宋" w:hAnsi="仿宋" w:eastAsia="仿宋" w:cs="方正仿宋简体"/>
          <w:lang w:val="en-US" w:eastAsia="zh-CN"/>
        </w:rPr>
        <w:t>电工</w:t>
      </w:r>
      <w:r>
        <w:rPr>
          <w:rFonts w:hint="eastAsia" w:ascii="仿宋" w:hAnsi="仿宋" w:eastAsia="仿宋" w:cs="方正仿宋简体"/>
        </w:rPr>
        <w:t>的安全操作规程，通电调试必须</w:t>
      </w:r>
      <w:r>
        <w:rPr>
          <w:rFonts w:hint="eastAsia" w:ascii="仿宋" w:hAnsi="仿宋" w:eastAsia="仿宋" w:cs="方正仿宋简体"/>
          <w:lang w:val="en-US" w:eastAsia="zh-CN"/>
        </w:rPr>
        <w:t>完成通电测试报告的测量及填写，并由</w:t>
      </w:r>
      <w:r>
        <w:rPr>
          <w:rFonts w:hint="eastAsia" w:ascii="仿宋" w:hAnsi="仿宋" w:eastAsia="仿宋" w:cs="方正仿宋简体"/>
        </w:rPr>
        <w:t>现场裁判许可并签字后进行。</w:t>
      </w:r>
    </w:p>
    <w:p w14:paraId="34DED756">
      <w:pPr>
        <w:keepNext w:val="0"/>
        <w:keepLines w:val="0"/>
        <w:pageBreakBefore w:val="0"/>
        <w:widowControl w:val="0"/>
        <w:tabs>
          <w:tab w:val="left" w:pos="900"/>
          <w:tab w:val="left" w:pos="1080"/>
        </w:tabs>
        <w:kinsoku/>
        <w:wordWrap/>
        <w:overflowPunct/>
        <w:topLinePunct w:val="0"/>
        <w:autoSpaceDE/>
        <w:autoSpaceDN/>
        <w:bidi w:val="0"/>
        <w:adjustRightInd/>
        <w:snapToGrid/>
        <w:ind w:firstLine="632" w:firstLineChars="200"/>
        <w:textAlignment w:val="auto"/>
        <w:rPr>
          <w:rFonts w:hint="eastAsia" w:ascii="仿宋" w:hAnsi="仿宋" w:eastAsia="仿宋" w:cs="方正仿宋简体"/>
          <w:kern w:val="2"/>
          <w:sz w:val="32"/>
          <w:szCs w:val="22"/>
          <w:lang w:val="en-US" w:eastAsia="zh-CN" w:bidi="ar-SA"/>
        </w:rPr>
      </w:pPr>
      <w:r>
        <w:rPr>
          <w:rFonts w:hint="eastAsia" w:ascii="仿宋" w:hAnsi="仿宋" w:eastAsia="仿宋" w:cs="方正仿宋简体"/>
          <w:kern w:val="2"/>
          <w:sz w:val="32"/>
          <w:szCs w:val="22"/>
          <w:lang w:val="en-US" w:eastAsia="zh-CN" w:bidi="ar-SA"/>
        </w:rPr>
        <w:t>二、在电气线路安装过程中，需确保所有线路连接正确无误，应进行全面的自检，包括但不限于线路的紧固性、绝缘性检查。检查所有工具、仪表是否处于正常工作状态，确保数据真实可靠。</w:t>
      </w:r>
    </w:p>
    <w:p w14:paraId="3E7A6282">
      <w:pPr>
        <w:keepNext w:val="0"/>
        <w:keepLines w:val="0"/>
        <w:pageBreakBefore w:val="0"/>
        <w:widowControl w:val="0"/>
        <w:tabs>
          <w:tab w:val="left" w:pos="900"/>
          <w:tab w:val="left" w:pos="1080"/>
        </w:tabs>
        <w:kinsoku/>
        <w:wordWrap/>
        <w:overflowPunct/>
        <w:topLinePunct w:val="0"/>
        <w:autoSpaceDE/>
        <w:autoSpaceDN/>
        <w:bidi w:val="0"/>
        <w:adjustRightInd/>
        <w:snapToGrid/>
        <w:ind w:firstLine="632" w:firstLineChars="200"/>
        <w:textAlignment w:val="auto"/>
        <w:rPr>
          <w:rFonts w:hint="eastAsia" w:ascii="仿宋" w:hAnsi="仿宋" w:eastAsia="仿宋" w:cs="方正仿宋简体"/>
          <w:kern w:val="2"/>
          <w:sz w:val="32"/>
          <w:szCs w:val="22"/>
          <w:lang w:val="en-US" w:eastAsia="zh-CN" w:bidi="ar-SA"/>
        </w:rPr>
      </w:pPr>
      <w:r>
        <w:rPr>
          <w:rFonts w:hint="eastAsia" w:ascii="仿宋" w:hAnsi="仿宋" w:eastAsia="仿宋" w:cs="方正仿宋简体"/>
          <w:kern w:val="2"/>
          <w:sz w:val="32"/>
          <w:szCs w:val="22"/>
          <w:lang w:val="en-US" w:eastAsia="zh-CN" w:bidi="ar-SA"/>
        </w:rPr>
        <w:t>四、调试过程中，如发现异常情况或设备故障，应立即切断电源，并按照故障检测与判断的流程进行排查。不得擅自拆卸或修改设备结构，以免造成更大的损失或安全事故。</w:t>
      </w:r>
    </w:p>
    <w:p w14:paraId="0CCD03F6">
      <w:pPr>
        <w:keepNext w:val="0"/>
        <w:keepLines w:val="0"/>
        <w:pageBreakBefore w:val="0"/>
        <w:widowControl w:val="0"/>
        <w:tabs>
          <w:tab w:val="left" w:pos="900"/>
          <w:tab w:val="left" w:pos="1080"/>
        </w:tabs>
        <w:kinsoku/>
        <w:wordWrap/>
        <w:overflowPunct/>
        <w:topLinePunct w:val="0"/>
        <w:autoSpaceDE/>
        <w:autoSpaceDN/>
        <w:bidi w:val="0"/>
        <w:adjustRightInd/>
        <w:snapToGrid/>
        <w:ind w:firstLine="632" w:firstLineChars="200"/>
        <w:textAlignment w:val="auto"/>
        <w:rPr>
          <w:rFonts w:hint="eastAsia" w:ascii="仿宋" w:hAnsi="仿宋" w:eastAsia="仿宋" w:cs="方正仿宋简体"/>
          <w:kern w:val="2"/>
          <w:sz w:val="32"/>
          <w:szCs w:val="22"/>
          <w:lang w:val="en-US" w:eastAsia="zh-CN" w:bidi="ar-SA"/>
        </w:rPr>
      </w:pPr>
      <w:r>
        <w:rPr>
          <w:rFonts w:hint="eastAsia" w:ascii="仿宋" w:hAnsi="仿宋" w:eastAsia="仿宋" w:cs="方正仿宋简体"/>
          <w:kern w:val="2"/>
          <w:sz w:val="32"/>
          <w:szCs w:val="22"/>
          <w:lang w:val="en-US" w:eastAsia="zh-CN" w:bidi="ar-SA"/>
        </w:rPr>
        <w:t>五、整个竞赛过程中，应保持工作区域的整洁与有序，工具、材料摆放整齐，废弃物及时清理。这不仅有助于提高工作效率，也是展现参赛选手职业素养的重要方面。</w:t>
      </w:r>
    </w:p>
    <w:p w14:paraId="5B75D384">
      <w:pPr>
        <w:tabs>
          <w:tab w:val="left" w:pos="360"/>
        </w:tabs>
        <w:ind w:right="395" w:firstLine="632" w:firstLineChars="200"/>
        <w:jc w:val="center"/>
        <w:rPr>
          <w:rFonts w:ascii="仿宋" w:hAnsi="仿宋" w:eastAsia="仿宋" w:cs="仿宋"/>
          <w:szCs w:val="32"/>
        </w:rPr>
      </w:pPr>
      <w:bookmarkStart w:id="126" w:name="_Toc107949263"/>
      <w:r>
        <w:rPr>
          <w:rFonts w:hint="eastAsia" w:ascii="仿宋" w:hAnsi="仿宋" w:eastAsia="仿宋" w:cs="仿宋"/>
          <w:b/>
          <w:bCs/>
          <w:szCs w:val="32"/>
          <w:lang w:val="en-US" w:eastAsia="zh-CN"/>
        </w:rPr>
        <w:t>通电测试</w:t>
      </w:r>
      <w:r>
        <w:rPr>
          <w:rFonts w:hint="eastAsia" w:ascii="仿宋" w:hAnsi="仿宋" w:eastAsia="仿宋" w:cs="仿宋"/>
          <w:b/>
          <w:bCs/>
          <w:szCs w:val="32"/>
        </w:rPr>
        <w:t>报告</w:t>
      </w:r>
      <w:bookmarkEnd w:id="126"/>
    </w:p>
    <w:tbl>
      <w:tblPr>
        <w:tblStyle w:val="11"/>
        <w:tblW w:w="5989" w:type="pct"/>
        <w:tblInd w:w="-85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2256"/>
        <w:gridCol w:w="1182"/>
        <w:gridCol w:w="675"/>
        <w:gridCol w:w="885"/>
        <w:gridCol w:w="1042"/>
        <w:gridCol w:w="36"/>
        <w:gridCol w:w="1841"/>
        <w:gridCol w:w="1131"/>
        <w:gridCol w:w="1557"/>
      </w:tblGrid>
      <w:tr w14:paraId="1367A6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0" w:hRule="atLeast"/>
        </w:trPr>
        <w:tc>
          <w:tcPr>
            <w:tcW w:w="1064" w:type="pct"/>
          </w:tcPr>
          <w:p w14:paraId="52404FC2">
            <w:pPr>
              <w:pStyle w:val="28"/>
              <w:ind w:left="98" w:right="87"/>
              <w:rPr>
                <w:rFonts w:ascii="仿宋" w:hAnsi="仿宋" w:eastAsia="仿宋" w:cs="仿宋"/>
                <w:b/>
                <w:sz w:val="28"/>
                <w:szCs w:val="28"/>
              </w:rPr>
            </w:pPr>
            <w:r>
              <w:rPr>
                <w:rFonts w:hint="eastAsia" w:ascii="仿宋" w:hAnsi="仿宋" w:eastAsia="仿宋" w:cs="仿宋"/>
                <w:b/>
                <w:sz w:val="28"/>
                <w:szCs w:val="28"/>
              </w:rPr>
              <w:t>测试项目</w:t>
            </w:r>
          </w:p>
        </w:tc>
        <w:tc>
          <w:tcPr>
            <w:tcW w:w="2668" w:type="pct"/>
            <w:gridSpan w:val="6"/>
          </w:tcPr>
          <w:p w14:paraId="0840B965">
            <w:pPr>
              <w:pStyle w:val="28"/>
              <w:ind w:left="1471"/>
              <w:jc w:val="left"/>
              <w:rPr>
                <w:rFonts w:ascii="仿宋" w:hAnsi="仿宋" w:eastAsia="仿宋" w:cs="仿宋"/>
                <w:sz w:val="28"/>
                <w:szCs w:val="28"/>
              </w:rPr>
            </w:pPr>
            <w:r>
              <w:rPr>
                <w:rFonts w:hint="eastAsia" w:ascii="仿宋" w:hAnsi="仿宋" w:eastAsia="仿宋" w:cs="仿宋"/>
                <w:sz w:val="28"/>
                <w:szCs w:val="28"/>
              </w:rPr>
              <w:t>配用电及电气设备</w:t>
            </w:r>
          </w:p>
        </w:tc>
        <w:tc>
          <w:tcPr>
            <w:tcW w:w="533" w:type="pct"/>
          </w:tcPr>
          <w:p w14:paraId="36150B18">
            <w:pPr>
              <w:pStyle w:val="28"/>
              <w:ind w:left="134"/>
              <w:jc w:val="left"/>
              <w:rPr>
                <w:rFonts w:ascii="仿宋" w:hAnsi="仿宋" w:eastAsia="仿宋" w:cs="仿宋"/>
                <w:b/>
                <w:sz w:val="28"/>
                <w:szCs w:val="28"/>
              </w:rPr>
            </w:pPr>
            <w:r>
              <w:rPr>
                <w:rFonts w:hint="eastAsia" w:ascii="仿宋" w:hAnsi="仿宋" w:eastAsia="仿宋" w:cs="仿宋"/>
                <w:b/>
                <w:sz w:val="28"/>
                <w:szCs w:val="28"/>
              </w:rPr>
              <w:t>工位号</w:t>
            </w:r>
          </w:p>
        </w:tc>
        <w:tc>
          <w:tcPr>
            <w:tcW w:w="734" w:type="pct"/>
          </w:tcPr>
          <w:p w14:paraId="6057626C">
            <w:pPr>
              <w:pStyle w:val="28"/>
              <w:jc w:val="left"/>
              <w:rPr>
                <w:rFonts w:ascii="仿宋" w:hAnsi="仿宋" w:eastAsia="仿宋" w:cs="仿宋"/>
                <w:sz w:val="28"/>
                <w:szCs w:val="28"/>
              </w:rPr>
            </w:pPr>
          </w:p>
        </w:tc>
      </w:tr>
      <w:tr w14:paraId="758CB0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4" w:hRule="atLeast"/>
        </w:trPr>
        <w:tc>
          <w:tcPr>
            <w:tcW w:w="1064" w:type="pct"/>
          </w:tcPr>
          <w:p w14:paraId="0A74BB3E">
            <w:pPr>
              <w:pStyle w:val="28"/>
              <w:ind w:left="96" w:right="87"/>
              <w:rPr>
                <w:rFonts w:ascii="仿宋" w:hAnsi="仿宋" w:eastAsia="仿宋" w:cs="仿宋"/>
                <w:b/>
                <w:sz w:val="28"/>
                <w:szCs w:val="28"/>
              </w:rPr>
            </w:pPr>
            <w:r>
              <w:rPr>
                <w:rFonts w:hint="eastAsia" w:ascii="仿宋" w:hAnsi="仿宋" w:eastAsia="仿宋" w:cs="仿宋"/>
                <w:b/>
                <w:sz w:val="28"/>
                <w:szCs w:val="28"/>
              </w:rPr>
              <w:t>次数</w:t>
            </w:r>
          </w:p>
        </w:tc>
        <w:tc>
          <w:tcPr>
            <w:tcW w:w="1292" w:type="pct"/>
            <w:gridSpan w:val="3"/>
          </w:tcPr>
          <w:p w14:paraId="3B3FE26F">
            <w:pPr>
              <w:pStyle w:val="28"/>
              <w:ind w:left="810" w:right="801"/>
              <w:rPr>
                <w:rFonts w:ascii="仿宋" w:hAnsi="仿宋" w:eastAsia="仿宋" w:cs="仿宋"/>
                <w:b/>
                <w:sz w:val="28"/>
                <w:szCs w:val="28"/>
              </w:rPr>
            </w:pPr>
            <w:r>
              <w:rPr>
                <w:rFonts w:hint="eastAsia" w:ascii="仿宋" w:hAnsi="仿宋" w:eastAsia="仿宋" w:cs="仿宋"/>
                <w:b/>
                <w:sz w:val="28"/>
                <w:szCs w:val="28"/>
              </w:rPr>
              <w:t>第一次</w:t>
            </w:r>
          </w:p>
        </w:tc>
        <w:tc>
          <w:tcPr>
            <w:tcW w:w="1375" w:type="pct"/>
            <w:gridSpan w:val="3"/>
          </w:tcPr>
          <w:p w14:paraId="1CDE9CE9">
            <w:pPr>
              <w:pStyle w:val="28"/>
              <w:ind w:left="857" w:right="848"/>
              <w:rPr>
                <w:rFonts w:ascii="仿宋" w:hAnsi="仿宋" w:eastAsia="仿宋" w:cs="仿宋"/>
                <w:b/>
                <w:sz w:val="28"/>
                <w:szCs w:val="28"/>
              </w:rPr>
            </w:pPr>
            <w:r>
              <w:rPr>
                <w:rFonts w:hint="eastAsia" w:ascii="仿宋" w:hAnsi="仿宋" w:eastAsia="仿宋" w:cs="仿宋"/>
                <w:b/>
                <w:sz w:val="28"/>
                <w:szCs w:val="28"/>
              </w:rPr>
              <w:t>第二次</w:t>
            </w:r>
          </w:p>
        </w:tc>
        <w:tc>
          <w:tcPr>
            <w:tcW w:w="1267" w:type="pct"/>
            <w:gridSpan w:val="2"/>
          </w:tcPr>
          <w:p w14:paraId="23364F4B">
            <w:pPr>
              <w:pStyle w:val="28"/>
              <w:ind w:left="765" w:right="754"/>
              <w:rPr>
                <w:rFonts w:ascii="仿宋" w:hAnsi="仿宋" w:eastAsia="仿宋" w:cs="仿宋"/>
                <w:b/>
                <w:sz w:val="28"/>
                <w:szCs w:val="28"/>
              </w:rPr>
            </w:pPr>
            <w:r>
              <w:rPr>
                <w:rFonts w:hint="eastAsia" w:ascii="仿宋" w:hAnsi="仿宋" w:eastAsia="仿宋" w:cs="仿宋"/>
                <w:b/>
                <w:sz w:val="28"/>
                <w:szCs w:val="28"/>
              </w:rPr>
              <w:t>第三次</w:t>
            </w:r>
          </w:p>
        </w:tc>
      </w:tr>
      <w:tr w14:paraId="21A4E0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1" w:hRule="atLeast"/>
        </w:trPr>
        <w:tc>
          <w:tcPr>
            <w:tcW w:w="1064" w:type="pct"/>
          </w:tcPr>
          <w:p w14:paraId="31492CAC">
            <w:pPr>
              <w:pStyle w:val="28"/>
              <w:spacing w:before="1"/>
              <w:ind w:left="98" w:right="87"/>
              <w:rPr>
                <w:rFonts w:ascii="仿宋" w:hAnsi="仿宋" w:eastAsia="仿宋" w:cs="仿宋"/>
                <w:b/>
                <w:sz w:val="28"/>
                <w:szCs w:val="28"/>
              </w:rPr>
            </w:pPr>
            <w:r>
              <w:rPr>
                <w:rFonts w:hint="eastAsia" w:ascii="仿宋" w:hAnsi="仿宋" w:eastAsia="仿宋" w:cs="仿宋"/>
                <w:b/>
                <w:sz w:val="28"/>
                <w:szCs w:val="28"/>
              </w:rPr>
              <w:t>绝缘电阻</w:t>
            </w:r>
          </w:p>
        </w:tc>
        <w:tc>
          <w:tcPr>
            <w:tcW w:w="1292" w:type="pct"/>
            <w:gridSpan w:val="3"/>
          </w:tcPr>
          <w:p w14:paraId="5F438458">
            <w:pPr>
              <w:pStyle w:val="28"/>
              <w:jc w:val="left"/>
              <w:rPr>
                <w:rFonts w:ascii="仿宋" w:hAnsi="仿宋" w:eastAsia="仿宋" w:cs="仿宋"/>
                <w:sz w:val="28"/>
                <w:szCs w:val="28"/>
              </w:rPr>
            </w:pPr>
          </w:p>
        </w:tc>
        <w:tc>
          <w:tcPr>
            <w:tcW w:w="1375" w:type="pct"/>
            <w:gridSpan w:val="3"/>
          </w:tcPr>
          <w:p w14:paraId="3C391736">
            <w:pPr>
              <w:pStyle w:val="28"/>
              <w:jc w:val="left"/>
              <w:rPr>
                <w:rFonts w:ascii="仿宋" w:hAnsi="仿宋" w:eastAsia="仿宋" w:cs="仿宋"/>
                <w:sz w:val="28"/>
                <w:szCs w:val="28"/>
              </w:rPr>
            </w:pPr>
          </w:p>
        </w:tc>
        <w:tc>
          <w:tcPr>
            <w:tcW w:w="1267" w:type="pct"/>
            <w:gridSpan w:val="2"/>
          </w:tcPr>
          <w:p w14:paraId="753C3407">
            <w:pPr>
              <w:pStyle w:val="28"/>
              <w:jc w:val="left"/>
              <w:rPr>
                <w:rFonts w:ascii="仿宋" w:hAnsi="仿宋" w:eastAsia="仿宋" w:cs="仿宋"/>
                <w:sz w:val="28"/>
                <w:szCs w:val="28"/>
              </w:rPr>
            </w:pPr>
          </w:p>
        </w:tc>
      </w:tr>
      <w:tr w14:paraId="5531D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3" w:hRule="atLeast"/>
        </w:trPr>
        <w:tc>
          <w:tcPr>
            <w:tcW w:w="1064" w:type="pct"/>
          </w:tcPr>
          <w:p w14:paraId="4D3F1D61">
            <w:pPr>
              <w:pStyle w:val="28"/>
              <w:ind w:left="101" w:right="87"/>
              <w:rPr>
                <w:rFonts w:ascii="仿宋" w:hAnsi="仿宋" w:eastAsia="仿宋" w:cs="仿宋"/>
                <w:b/>
                <w:sz w:val="28"/>
                <w:szCs w:val="28"/>
              </w:rPr>
            </w:pPr>
            <w:r>
              <w:rPr>
                <w:rFonts w:hint="eastAsia" w:ascii="仿宋" w:hAnsi="仿宋" w:eastAsia="仿宋" w:cs="仿宋"/>
                <w:b/>
                <w:sz w:val="28"/>
                <w:szCs w:val="28"/>
              </w:rPr>
              <w:t>接地连续电阻</w:t>
            </w:r>
          </w:p>
        </w:tc>
        <w:tc>
          <w:tcPr>
            <w:tcW w:w="1292" w:type="pct"/>
            <w:gridSpan w:val="3"/>
          </w:tcPr>
          <w:p w14:paraId="0956FFC9">
            <w:pPr>
              <w:pStyle w:val="28"/>
              <w:jc w:val="left"/>
              <w:rPr>
                <w:rFonts w:ascii="仿宋" w:hAnsi="仿宋" w:eastAsia="仿宋" w:cs="仿宋"/>
                <w:sz w:val="28"/>
                <w:szCs w:val="28"/>
              </w:rPr>
            </w:pPr>
          </w:p>
        </w:tc>
        <w:tc>
          <w:tcPr>
            <w:tcW w:w="1375" w:type="pct"/>
            <w:gridSpan w:val="3"/>
          </w:tcPr>
          <w:p w14:paraId="699F8AEC">
            <w:pPr>
              <w:pStyle w:val="28"/>
              <w:jc w:val="left"/>
              <w:rPr>
                <w:rFonts w:ascii="仿宋" w:hAnsi="仿宋" w:eastAsia="仿宋" w:cs="仿宋"/>
                <w:sz w:val="28"/>
                <w:szCs w:val="28"/>
              </w:rPr>
            </w:pPr>
          </w:p>
        </w:tc>
        <w:tc>
          <w:tcPr>
            <w:tcW w:w="1267" w:type="pct"/>
            <w:gridSpan w:val="2"/>
          </w:tcPr>
          <w:p w14:paraId="28A175D3">
            <w:pPr>
              <w:pStyle w:val="28"/>
              <w:jc w:val="left"/>
              <w:rPr>
                <w:rFonts w:ascii="仿宋" w:hAnsi="仿宋" w:eastAsia="仿宋" w:cs="仿宋"/>
                <w:sz w:val="28"/>
                <w:szCs w:val="28"/>
              </w:rPr>
            </w:pPr>
          </w:p>
        </w:tc>
      </w:tr>
      <w:tr w14:paraId="2BBDB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2" w:hRule="atLeast"/>
        </w:trPr>
        <w:tc>
          <w:tcPr>
            <w:tcW w:w="1064" w:type="pct"/>
          </w:tcPr>
          <w:p w14:paraId="75045912">
            <w:pPr>
              <w:pStyle w:val="28"/>
              <w:ind w:left="361"/>
              <w:jc w:val="left"/>
              <w:rPr>
                <w:rFonts w:ascii="仿宋" w:hAnsi="仿宋" w:eastAsia="仿宋" w:cs="仿宋"/>
                <w:b/>
                <w:sz w:val="28"/>
                <w:szCs w:val="28"/>
              </w:rPr>
            </w:pPr>
            <w:r>
              <w:rPr>
                <w:rFonts w:hint="eastAsia" w:ascii="仿宋" w:hAnsi="仿宋" w:eastAsia="仿宋" w:cs="仿宋"/>
                <w:b/>
                <w:sz w:val="28"/>
                <w:szCs w:val="28"/>
              </w:rPr>
              <w:t>设备外观</w:t>
            </w:r>
          </w:p>
        </w:tc>
        <w:tc>
          <w:tcPr>
            <w:tcW w:w="557" w:type="pct"/>
            <w:tcBorders>
              <w:right w:val="nil"/>
            </w:tcBorders>
          </w:tcPr>
          <w:p w14:paraId="42D9EFEA">
            <w:pPr>
              <w:pStyle w:val="28"/>
              <w:ind w:left="170"/>
              <w:jc w:val="left"/>
              <w:rPr>
                <w:rFonts w:ascii="仿宋" w:hAnsi="仿宋" w:eastAsia="仿宋" w:cs="仿宋"/>
                <w:sz w:val="28"/>
                <w:szCs w:val="28"/>
              </w:rPr>
            </w:pPr>
            <w:r>
              <w:rPr>
                <w:rFonts w:hint="eastAsia" w:ascii="仿宋" w:hAnsi="仿宋" w:eastAsia="仿宋" w:cs="仿宋"/>
                <w:sz w:val="28"/>
                <w:szCs w:val="28"/>
              </w:rPr>
              <w:t>完好□</w:t>
            </w:r>
          </w:p>
        </w:tc>
        <w:tc>
          <w:tcPr>
            <w:tcW w:w="735" w:type="pct"/>
            <w:gridSpan w:val="2"/>
            <w:tcBorders>
              <w:left w:val="nil"/>
            </w:tcBorders>
          </w:tcPr>
          <w:p w14:paraId="3DD5BEE5">
            <w:pPr>
              <w:pStyle w:val="28"/>
              <w:ind w:left="164" w:right="143"/>
              <w:rPr>
                <w:rFonts w:ascii="仿宋" w:hAnsi="仿宋" w:eastAsia="仿宋" w:cs="仿宋"/>
                <w:sz w:val="28"/>
                <w:szCs w:val="28"/>
              </w:rPr>
            </w:pPr>
            <w:r>
              <w:rPr>
                <w:rFonts w:hint="eastAsia" w:ascii="仿宋" w:hAnsi="仿宋" w:eastAsia="仿宋" w:cs="仿宋"/>
                <w:sz w:val="28"/>
                <w:szCs w:val="28"/>
              </w:rPr>
              <w:t>不完好□</w:t>
            </w:r>
          </w:p>
        </w:tc>
        <w:tc>
          <w:tcPr>
            <w:tcW w:w="508" w:type="pct"/>
            <w:gridSpan w:val="2"/>
            <w:tcBorders>
              <w:right w:val="nil"/>
            </w:tcBorders>
          </w:tcPr>
          <w:p w14:paraId="4C093DB1">
            <w:pPr>
              <w:pStyle w:val="28"/>
              <w:ind w:right="173"/>
              <w:jc w:val="right"/>
              <w:rPr>
                <w:rFonts w:ascii="仿宋" w:hAnsi="仿宋" w:eastAsia="仿宋" w:cs="仿宋"/>
                <w:sz w:val="28"/>
                <w:szCs w:val="28"/>
              </w:rPr>
            </w:pPr>
            <w:r>
              <w:rPr>
                <w:rFonts w:hint="eastAsia" w:ascii="仿宋" w:hAnsi="仿宋" w:eastAsia="仿宋" w:cs="仿宋"/>
                <w:sz w:val="28"/>
                <w:szCs w:val="28"/>
              </w:rPr>
              <w:t>完好□</w:t>
            </w:r>
          </w:p>
        </w:tc>
        <w:tc>
          <w:tcPr>
            <w:tcW w:w="867" w:type="pct"/>
            <w:tcBorders>
              <w:left w:val="nil"/>
            </w:tcBorders>
          </w:tcPr>
          <w:p w14:paraId="19909BBA">
            <w:pPr>
              <w:pStyle w:val="28"/>
              <w:ind w:left="184"/>
              <w:jc w:val="left"/>
              <w:rPr>
                <w:rFonts w:ascii="仿宋" w:hAnsi="仿宋" w:eastAsia="仿宋" w:cs="仿宋"/>
                <w:sz w:val="28"/>
                <w:szCs w:val="28"/>
              </w:rPr>
            </w:pPr>
            <w:r>
              <w:rPr>
                <w:rFonts w:hint="eastAsia" w:ascii="仿宋" w:hAnsi="仿宋" w:eastAsia="仿宋" w:cs="仿宋"/>
                <w:sz w:val="28"/>
                <w:szCs w:val="28"/>
              </w:rPr>
              <w:t>不完好□</w:t>
            </w:r>
          </w:p>
        </w:tc>
        <w:tc>
          <w:tcPr>
            <w:tcW w:w="533" w:type="pct"/>
            <w:tcBorders>
              <w:right w:val="nil"/>
            </w:tcBorders>
          </w:tcPr>
          <w:p w14:paraId="5BB2DBAD">
            <w:pPr>
              <w:pStyle w:val="28"/>
              <w:ind w:left="106" w:right="154"/>
              <w:rPr>
                <w:rFonts w:ascii="仿宋" w:hAnsi="仿宋" w:eastAsia="仿宋" w:cs="仿宋"/>
                <w:sz w:val="28"/>
                <w:szCs w:val="28"/>
              </w:rPr>
            </w:pPr>
            <w:r>
              <w:rPr>
                <w:rFonts w:hint="eastAsia" w:ascii="仿宋" w:hAnsi="仿宋" w:eastAsia="仿宋" w:cs="仿宋"/>
                <w:sz w:val="28"/>
                <w:szCs w:val="28"/>
              </w:rPr>
              <w:t>完好□</w:t>
            </w:r>
          </w:p>
        </w:tc>
        <w:tc>
          <w:tcPr>
            <w:tcW w:w="734" w:type="pct"/>
            <w:tcBorders>
              <w:left w:val="nil"/>
            </w:tcBorders>
          </w:tcPr>
          <w:p w14:paraId="77A26305">
            <w:pPr>
              <w:pStyle w:val="28"/>
              <w:ind w:left="164" w:right="98"/>
              <w:rPr>
                <w:rFonts w:ascii="仿宋" w:hAnsi="仿宋" w:eastAsia="仿宋" w:cs="仿宋"/>
                <w:sz w:val="28"/>
                <w:szCs w:val="28"/>
              </w:rPr>
            </w:pPr>
            <w:r>
              <w:rPr>
                <w:rFonts w:hint="eastAsia" w:ascii="仿宋" w:hAnsi="仿宋" w:eastAsia="仿宋" w:cs="仿宋"/>
                <w:sz w:val="28"/>
                <w:szCs w:val="28"/>
              </w:rPr>
              <w:t>不完好□</w:t>
            </w:r>
          </w:p>
        </w:tc>
      </w:tr>
      <w:tr w14:paraId="77C542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59" w:hRule="atLeast"/>
        </w:trPr>
        <w:tc>
          <w:tcPr>
            <w:tcW w:w="1064" w:type="pct"/>
          </w:tcPr>
          <w:p w14:paraId="28D2649A">
            <w:pPr>
              <w:pStyle w:val="28"/>
              <w:spacing w:before="80"/>
              <w:ind w:left="361" w:firstLine="552" w:firstLineChars="200"/>
              <w:jc w:val="left"/>
              <w:rPr>
                <w:rFonts w:ascii="仿宋" w:hAnsi="仿宋" w:eastAsia="仿宋" w:cs="仿宋"/>
                <w:b/>
                <w:sz w:val="28"/>
                <w:szCs w:val="28"/>
              </w:rPr>
            </w:pPr>
            <w:r>
              <w:rPr>
                <w:rFonts w:hint="eastAsia" w:ascii="仿宋" w:hAnsi="仿宋" w:eastAsia="仿宋" w:cs="仿宋"/>
                <w:b/>
                <w:sz w:val="28"/>
                <w:szCs w:val="28"/>
              </w:rPr>
              <w:t>检测流程</w:t>
            </w:r>
          </w:p>
          <w:p w14:paraId="2A6A2C22">
            <w:pPr>
              <w:pStyle w:val="28"/>
              <w:spacing w:before="160"/>
              <w:ind w:left="241" w:firstLine="552" w:firstLineChars="200"/>
              <w:jc w:val="left"/>
              <w:rPr>
                <w:rFonts w:ascii="仿宋" w:hAnsi="仿宋" w:eastAsia="仿宋" w:cs="仿宋"/>
                <w:b/>
                <w:sz w:val="28"/>
                <w:szCs w:val="28"/>
              </w:rPr>
            </w:pPr>
            <w:r>
              <w:rPr>
                <w:rFonts w:hint="eastAsia" w:ascii="仿宋" w:hAnsi="仿宋" w:eastAsia="仿宋" w:cs="仿宋"/>
                <w:b/>
                <w:sz w:val="28"/>
                <w:szCs w:val="28"/>
              </w:rPr>
              <w:t>和仪表使用</w:t>
            </w:r>
          </w:p>
        </w:tc>
        <w:tc>
          <w:tcPr>
            <w:tcW w:w="557" w:type="pct"/>
            <w:tcBorders>
              <w:right w:val="nil"/>
            </w:tcBorders>
            <w:vAlign w:val="center"/>
          </w:tcPr>
          <w:p w14:paraId="462BD311">
            <w:pPr>
              <w:pStyle w:val="28"/>
              <w:ind w:left="170"/>
              <w:rPr>
                <w:rFonts w:ascii="仿宋" w:hAnsi="仿宋" w:eastAsia="仿宋" w:cs="仿宋"/>
                <w:sz w:val="28"/>
                <w:szCs w:val="28"/>
              </w:rPr>
            </w:pPr>
            <w:r>
              <w:rPr>
                <w:rFonts w:hint="eastAsia" w:ascii="仿宋" w:hAnsi="仿宋" w:eastAsia="仿宋" w:cs="仿宋"/>
                <w:sz w:val="28"/>
                <w:szCs w:val="28"/>
              </w:rPr>
              <w:t>正确□</w:t>
            </w:r>
          </w:p>
        </w:tc>
        <w:tc>
          <w:tcPr>
            <w:tcW w:w="735" w:type="pct"/>
            <w:gridSpan w:val="2"/>
            <w:tcBorders>
              <w:left w:val="nil"/>
            </w:tcBorders>
            <w:vAlign w:val="center"/>
          </w:tcPr>
          <w:p w14:paraId="1A4D0E4B">
            <w:pPr>
              <w:pStyle w:val="28"/>
              <w:ind w:left="164" w:right="143"/>
              <w:rPr>
                <w:rFonts w:ascii="仿宋" w:hAnsi="仿宋" w:eastAsia="仿宋" w:cs="仿宋"/>
                <w:sz w:val="28"/>
                <w:szCs w:val="28"/>
              </w:rPr>
            </w:pPr>
            <w:r>
              <w:rPr>
                <w:rFonts w:hint="eastAsia" w:ascii="仿宋" w:hAnsi="仿宋" w:eastAsia="仿宋" w:cs="仿宋"/>
                <w:sz w:val="28"/>
                <w:szCs w:val="28"/>
              </w:rPr>
              <w:t>不正确□</w:t>
            </w:r>
          </w:p>
        </w:tc>
        <w:tc>
          <w:tcPr>
            <w:tcW w:w="508" w:type="pct"/>
            <w:gridSpan w:val="2"/>
            <w:tcBorders>
              <w:right w:val="nil"/>
            </w:tcBorders>
            <w:vAlign w:val="center"/>
          </w:tcPr>
          <w:p w14:paraId="192A01EE">
            <w:pPr>
              <w:pStyle w:val="28"/>
              <w:ind w:right="173"/>
              <w:rPr>
                <w:rFonts w:ascii="仿宋" w:hAnsi="仿宋" w:eastAsia="仿宋" w:cs="仿宋"/>
                <w:sz w:val="28"/>
                <w:szCs w:val="28"/>
              </w:rPr>
            </w:pPr>
            <w:r>
              <w:rPr>
                <w:rFonts w:hint="eastAsia" w:ascii="仿宋" w:hAnsi="仿宋" w:eastAsia="仿宋" w:cs="仿宋"/>
                <w:sz w:val="28"/>
                <w:szCs w:val="28"/>
              </w:rPr>
              <w:t>正确□</w:t>
            </w:r>
          </w:p>
        </w:tc>
        <w:tc>
          <w:tcPr>
            <w:tcW w:w="867" w:type="pct"/>
            <w:tcBorders>
              <w:left w:val="nil"/>
            </w:tcBorders>
            <w:vAlign w:val="center"/>
          </w:tcPr>
          <w:p w14:paraId="7B98C127">
            <w:pPr>
              <w:pStyle w:val="28"/>
              <w:ind w:left="184"/>
              <w:rPr>
                <w:rFonts w:ascii="仿宋" w:hAnsi="仿宋" w:eastAsia="仿宋" w:cs="仿宋"/>
                <w:sz w:val="28"/>
                <w:szCs w:val="28"/>
              </w:rPr>
            </w:pPr>
            <w:r>
              <w:rPr>
                <w:rFonts w:hint="eastAsia" w:ascii="仿宋" w:hAnsi="仿宋" w:eastAsia="仿宋" w:cs="仿宋"/>
                <w:sz w:val="28"/>
                <w:szCs w:val="28"/>
              </w:rPr>
              <w:t>不正确□</w:t>
            </w:r>
          </w:p>
        </w:tc>
        <w:tc>
          <w:tcPr>
            <w:tcW w:w="533" w:type="pct"/>
            <w:tcBorders>
              <w:right w:val="nil"/>
            </w:tcBorders>
            <w:vAlign w:val="center"/>
          </w:tcPr>
          <w:p w14:paraId="2E36F020">
            <w:pPr>
              <w:pStyle w:val="28"/>
              <w:ind w:left="106" w:right="154"/>
              <w:rPr>
                <w:rFonts w:ascii="仿宋" w:hAnsi="仿宋" w:eastAsia="仿宋" w:cs="仿宋"/>
                <w:sz w:val="28"/>
                <w:szCs w:val="28"/>
              </w:rPr>
            </w:pPr>
            <w:r>
              <w:rPr>
                <w:rFonts w:hint="eastAsia" w:ascii="仿宋" w:hAnsi="仿宋" w:eastAsia="仿宋" w:cs="仿宋"/>
                <w:sz w:val="28"/>
                <w:szCs w:val="28"/>
              </w:rPr>
              <w:t>正确□</w:t>
            </w:r>
          </w:p>
        </w:tc>
        <w:tc>
          <w:tcPr>
            <w:tcW w:w="734" w:type="pct"/>
            <w:tcBorders>
              <w:left w:val="nil"/>
            </w:tcBorders>
            <w:vAlign w:val="center"/>
          </w:tcPr>
          <w:p w14:paraId="0CA6D851">
            <w:pPr>
              <w:pStyle w:val="28"/>
              <w:ind w:left="164" w:right="98"/>
              <w:rPr>
                <w:rFonts w:ascii="仿宋" w:hAnsi="仿宋" w:eastAsia="仿宋" w:cs="仿宋"/>
                <w:sz w:val="28"/>
                <w:szCs w:val="28"/>
              </w:rPr>
            </w:pPr>
            <w:r>
              <w:rPr>
                <w:rFonts w:hint="eastAsia" w:ascii="仿宋" w:hAnsi="仿宋" w:eastAsia="仿宋" w:cs="仿宋"/>
                <w:sz w:val="28"/>
                <w:szCs w:val="28"/>
              </w:rPr>
              <w:t>不正确□</w:t>
            </w:r>
          </w:p>
        </w:tc>
      </w:tr>
      <w:tr w14:paraId="551AA0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1064" w:type="pct"/>
            <w:vMerge w:val="restart"/>
          </w:tcPr>
          <w:p w14:paraId="22AE4DBF">
            <w:pPr>
              <w:pStyle w:val="28"/>
              <w:ind w:left="479"/>
              <w:jc w:val="left"/>
              <w:rPr>
                <w:rFonts w:ascii="仿宋" w:hAnsi="仿宋" w:eastAsia="仿宋" w:cs="仿宋"/>
                <w:b/>
                <w:sz w:val="28"/>
                <w:szCs w:val="28"/>
              </w:rPr>
            </w:pPr>
            <w:r>
              <w:rPr>
                <w:rFonts w:hint="eastAsia" w:ascii="仿宋" w:hAnsi="仿宋" w:eastAsia="仿宋" w:cs="仿宋"/>
                <w:b/>
                <w:sz w:val="28"/>
                <w:szCs w:val="28"/>
              </w:rPr>
              <w:t>第一次</w:t>
            </w:r>
          </w:p>
        </w:tc>
        <w:tc>
          <w:tcPr>
            <w:tcW w:w="875" w:type="pct"/>
            <w:gridSpan w:val="2"/>
          </w:tcPr>
          <w:p w14:paraId="13E950A9">
            <w:pPr>
              <w:pStyle w:val="28"/>
              <w:spacing w:before="1"/>
              <w:ind w:left="631" w:right="624"/>
              <w:rPr>
                <w:rFonts w:ascii="仿宋" w:hAnsi="仿宋" w:eastAsia="仿宋" w:cs="仿宋"/>
                <w:b/>
                <w:sz w:val="28"/>
                <w:szCs w:val="28"/>
              </w:rPr>
            </w:pPr>
            <w:r>
              <w:rPr>
                <w:rFonts w:hint="eastAsia" w:ascii="仿宋" w:hAnsi="仿宋" w:eastAsia="仿宋" w:cs="仿宋"/>
                <w:b/>
                <w:sz w:val="28"/>
                <w:szCs w:val="28"/>
              </w:rPr>
              <w:t>时间</w:t>
            </w:r>
          </w:p>
        </w:tc>
        <w:tc>
          <w:tcPr>
            <w:tcW w:w="908" w:type="pct"/>
            <w:gridSpan w:val="2"/>
          </w:tcPr>
          <w:p w14:paraId="78C826AD">
            <w:pPr>
              <w:pStyle w:val="28"/>
              <w:spacing w:before="1"/>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1（签名）</w:t>
            </w:r>
          </w:p>
        </w:tc>
        <w:tc>
          <w:tcPr>
            <w:tcW w:w="884" w:type="pct"/>
            <w:gridSpan w:val="2"/>
          </w:tcPr>
          <w:p w14:paraId="3180BF66">
            <w:pPr>
              <w:pStyle w:val="28"/>
              <w:spacing w:before="1"/>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2（签名）</w:t>
            </w:r>
          </w:p>
        </w:tc>
        <w:tc>
          <w:tcPr>
            <w:tcW w:w="1267" w:type="pct"/>
            <w:gridSpan w:val="2"/>
          </w:tcPr>
          <w:p w14:paraId="09A9E09D">
            <w:pPr>
              <w:pStyle w:val="28"/>
              <w:jc w:val="left"/>
              <w:rPr>
                <w:rFonts w:ascii="仿宋" w:hAnsi="仿宋" w:eastAsia="仿宋" w:cs="仿宋"/>
                <w:b/>
                <w:sz w:val="28"/>
                <w:szCs w:val="28"/>
              </w:rPr>
            </w:pPr>
            <w:r>
              <w:rPr>
                <w:rFonts w:hint="eastAsia" w:ascii="仿宋" w:hAnsi="仿宋" w:eastAsia="仿宋" w:cs="仿宋"/>
                <w:b/>
                <w:sz w:val="28"/>
                <w:szCs w:val="28"/>
              </w:rPr>
              <w:t>选手签名（工位号）</w:t>
            </w:r>
          </w:p>
        </w:tc>
      </w:tr>
      <w:tr w14:paraId="3CCDEB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8" w:hRule="atLeast"/>
        </w:trPr>
        <w:tc>
          <w:tcPr>
            <w:tcW w:w="1064" w:type="pct"/>
            <w:vMerge w:val="continue"/>
            <w:tcBorders>
              <w:top w:val="nil"/>
            </w:tcBorders>
          </w:tcPr>
          <w:p w14:paraId="798C5AEA">
            <w:pPr>
              <w:rPr>
                <w:rFonts w:ascii="仿宋" w:hAnsi="仿宋" w:eastAsia="仿宋" w:cs="仿宋"/>
                <w:sz w:val="28"/>
                <w:szCs w:val="28"/>
              </w:rPr>
            </w:pPr>
          </w:p>
        </w:tc>
        <w:tc>
          <w:tcPr>
            <w:tcW w:w="875" w:type="pct"/>
            <w:gridSpan w:val="2"/>
          </w:tcPr>
          <w:p w14:paraId="1888ABFC">
            <w:pPr>
              <w:pStyle w:val="28"/>
              <w:jc w:val="left"/>
              <w:rPr>
                <w:rFonts w:ascii="仿宋" w:hAnsi="仿宋" w:eastAsia="仿宋" w:cs="仿宋"/>
                <w:sz w:val="28"/>
                <w:szCs w:val="28"/>
              </w:rPr>
            </w:pPr>
          </w:p>
        </w:tc>
        <w:tc>
          <w:tcPr>
            <w:tcW w:w="908" w:type="pct"/>
            <w:gridSpan w:val="2"/>
          </w:tcPr>
          <w:p w14:paraId="4E3AA874">
            <w:pPr>
              <w:pStyle w:val="28"/>
              <w:jc w:val="left"/>
              <w:rPr>
                <w:rFonts w:ascii="仿宋" w:hAnsi="仿宋" w:eastAsia="仿宋" w:cs="仿宋"/>
                <w:sz w:val="28"/>
                <w:szCs w:val="28"/>
              </w:rPr>
            </w:pPr>
          </w:p>
        </w:tc>
        <w:tc>
          <w:tcPr>
            <w:tcW w:w="884" w:type="pct"/>
            <w:gridSpan w:val="2"/>
          </w:tcPr>
          <w:p w14:paraId="3B5D560A">
            <w:pPr>
              <w:pStyle w:val="28"/>
              <w:jc w:val="left"/>
              <w:rPr>
                <w:rFonts w:ascii="仿宋" w:hAnsi="仿宋" w:eastAsia="仿宋" w:cs="仿宋"/>
                <w:sz w:val="28"/>
                <w:szCs w:val="28"/>
              </w:rPr>
            </w:pPr>
          </w:p>
        </w:tc>
        <w:tc>
          <w:tcPr>
            <w:tcW w:w="1267" w:type="pct"/>
            <w:gridSpan w:val="2"/>
          </w:tcPr>
          <w:p w14:paraId="06BA86B1">
            <w:pPr>
              <w:pStyle w:val="28"/>
              <w:jc w:val="left"/>
              <w:rPr>
                <w:rFonts w:ascii="仿宋" w:hAnsi="仿宋" w:eastAsia="仿宋" w:cs="仿宋"/>
                <w:sz w:val="28"/>
                <w:szCs w:val="28"/>
              </w:rPr>
            </w:pPr>
          </w:p>
        </w:tc>
      </w:tr>
      <w:tr w14:paraId="5D10A2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9" w:hRule="atLeast"/>
        </w:trPr>
        <w:tc>
          <w:tcPr>
            <w:tcW w:w="1064" w:type="pct"/>
            <w:vMerge w:val="restart"/>
          </w:tcPr>
          <w:p w14:paraId="601D8B8B">
            <w:pPr>
              <w:pStyle w:val="28"/>
              <w:ind w:left="479"/>
              <w:jc w:val="left"/>
              <w:rPr>
                <w:rFonts w:ascii="仿宋" w:hAnsi="仿宋" w:eastAsia="仿宋" w:cs="仿宋"/>
                <w:b/>
                <w:sz w:val="28"/>
                <w:szCs w:val="28"/>
              </w:rPr>
            </w:pPr>
            <w:r>
              <w:rPr>
                <w:rFonts w:hint="eastAsia" w:ascii="仿宋" w:hAnsi="仿宋" w:eastAsia="仿宋" w:cs="仿宋"/>
                <w:b/>
                <w:sz w:val="28"/>
                <w:szCs w:val="28"/>
              </w:rPr>
              <w:t>第二次</w:t>
            </w:r>
          </w:p>
        </w:tc>
        <w:tc>
          <w:tcPr>
            <w:tcW w:w="875" w:type="pct"/>
            <w:gridSpan w:val="2"/>
          </w:tcPr>
          <w:p w14:paraId="687F34D3">
            <w:pPr>
              <w:pStyle w:val="28"/>
              <w:ind w:left="631" w:right="624"/>
              <w:rPr>
                <w:rFonts w:ascii="仿宋" w:hAnsi="仿宋" w:eastAsia="仿宋" w:cs="仿宋"/>
                <w:b/>
                <w:sz w:val="28"/>
                <w:szCs w:val="28"/>
              </w:rPr>
            </w:pPr>
            <w:r>
              <w:rPr>
                <w:rFonts w:hint="eastAsia" w:ascii="仿宋" w:hAnsi="仿宋" w:eastAsia="仿宋" w:cs="仿宋"/>
                <w:b/>
                <w:sz w:val="28"/>
                <w:szCs w:val="28"/>
              </w:rPr>
              <w:t>时间</w:t>
            </w:r>
          </w:p>
        </w:tc>
        <w:tc>
          <w:tcPr>
            <w:tcW w:w="908" w:type="pct"/>
            <w:gridSpan w:val="2"/>
          </w:tcPr>
          <w:p w14:paraId="731A80FB">
            <w:pPr>
              <w:pStyle w:val="28"/>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1（签名）</w:t>
            </w:r>
          </w:p>
        </w:tc>
        <w:tc>
          <w:tcPr>
            <w:tcW w:w="884" w:type="pct"/>
            <w:gridSpan w:val="2"/>
          </w:tcPr>
          <w:p w14:paraId="5AD30076">
            <w:pPr>
              <w:pStyle w:val="28"/>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2（签名）</w:t>
            </w:r>
          </w:p>
        </w:tc>
        <w:tc>
          <w:tcPr>
            <w:tcW w:w="1267" w:type="pct"/>
            <w:gridSpan w:val="2"/>
          </w:tcPr>
          <w:p w14:paraId="17FCECAF">
            <w:pPr>
              <w:pStyle w:val="28"/>
              <w:jc w:val="left"/>
              <w:rPr>
                <w:rFonts w:ascii="仿宋" w:hAnsi="仿宋" w:eastAsia="仿宋" w:cs="仿宋"/>
                <w:b/>
                <w:sz w:val="28"/>
                <w:szCs w:val="28"/>
              </w:rPr>
            </w:pPr>
            <w:r>
              <w:rPr>
                <w:rFonts w:hint="eastAsia" w:ascii="仿宋" w:hAnsi="仿宋" w:eastAsia="仿宋" w:cs="仿宋"/>
                <w:b/>
                <w:sz w:val="28"/>
                <w:szCs w:val="28"/>
              </w:rPr>
              <w:t>选手签名（工位号</w:t>
            </w:r>
          </w:p>
        </w:tc>
      </w:tr>
      <w:tr w14:paraId="401CEC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9" w:hRule="atLeast"/>
        </w:trPr>
        <w:tc>
          <w:tcPr>
            <w:tcW w:w="1064" w:type="pct"/>
            <w:vMerge w:val="continue"/>
            <w:tcBorders>
              <w:top w:val="nil"/>
            </w:tcBorders>
          </w:tcPr>
          <w:p w14:paraId="6229B54A">
            <w:pPr>
              <w:rPr>
                <w:rFonts w:ascii="仿宋" w:hAnsi="仿宋" w:eastAsia="仿宋" w:cs="仿宋"/>
                <w:sz w:val="28"/>
                <w:szCs w:val="28"/>
              </w:rPr>
            </w:pPr>
          </w:p>
        </w:tc>
        <w:tc>
          <w:tcPr>
            <w:tcW w:w="875" w:type="pct"/>
            <w:gridSpan w:val="2"/>
          </w:tcPr>
          <w:p w14:paraId="751CD323">
            <w:pPr>
              <w:pStyle w:val="28"/>
              <w:jc w:val="left"/>
              <w:rPr>
                <w:rFonts w:ascii="仿宋" w:hAnsi="仿宋" w:eastAsia="仿宋" w:cs="仿宋"/>
                <w:sz w:val="28"/>
                <w:szCs w:val="28"/>
              </w:rPr>
            </w:pPr>
          </w:p>
        </w:tc>
        <w:tc>
          <w:tcPr>
            <w:tcW w:w="908" w:type="pct"/>
            <w:gridSpan w:val="2"/>
          </w:tcPr>
          <w:p w14:paraId="6DDCDE32">
            <w:pPr>
              <w:pStyle w:val="28"/>
              <w:jc w:val="left"/>
              <w:rPr>
                <w:rFonts w:ascii="仿宋" w:hAnsi="仿宋" w:eastAsia="仿宋" w:cs="仿宋"/>
                <w:sz w:val="28"/>
                <w:szCs w:val="28"/>
              </w:rPr>
            </w:pPr>
          </w:p>
        </w:tc>
        <w:tc>
          <w:tcPr>
            <w:tcW w:w="884" w:type="pct"/>
            <w:gridSpan w:val="2"/>
          </w:tcPr>
          <w:p w14:paraId="4D45275D">
            <w:pPr>
              <w:pStyle w:val="28"/>
              <w:jc w:val="left"/>
              <w:rPr>
                <w:rFonts w:ascii="仿宋" w:hAnsi="仿宋" w:eastAsia="仿宋" w:cs="仿宋"/>
                <w:sz w:val="28"/>
                <w:szCs w:val="28"/>
              </w:rPr>
            </w:pPr>
          </w:p>
        </w:tc>
        <w:tc>
          <w:tcPr>
            <w:tcW w:w="1267" w:type="pct"/>
            <w:gridSpan w:val="2"/>
          </w:tcPr>
          <w:p w14:paraId="7103F6B8">
            <w:pPr>
              <w:pStyle w:val="28"/>
              <w:jc w:val="left"/>
              <w:rPr>
                <w:rFonts w:ascii="仿宋" w:hAnsi="仿宋" w:eastAsia="仿宋" w:cs="仿宋"/>
                <w:sz w:val="28"/>
                <w:szCs w:val="28"/>
              </w:rPr>
            </w:pPr>
          </w:p>
        </w:tc>
      </w:tr>
      <w:tr w14:paraId="53557D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6" w:hRule="atLeast"/>
        </w:trPr>
        <w:tc>
          <w:tcPr>
            <w:tcW w:w="1064" w:type="pct"/>
            <w:vMerge w:val="restart"/>
          </w:tcPr>
          <w:p w14:paraId="1E9C8825">
            <w:pPr>
              <w:pStyle w:val="28"/>
              <w:ind w:left="479"/>
              <w:jc w:val="left"/>
              <w:rPr>
                <w:rFonts w:ascii="仿宋" w:hAnsi="仿宋" w:eastAsia="仿宋" w:cs="仿宋"/>
                <w:b/>
                <w:sz w:val="28"/>
                <w:szCs w:val="28"/>
              </w:rPr>
            </w:pPr>
            <w:r>
              <w:rPr>
                <w:rFonts w:hint="eastAsia" w:ascii="仿宋" w:hAnsi="仿宋" w:eastAsia="仿宋" w:cs="仿宋"/>
                <w:b/>
                <w:sz w:val="28"/>
                <w:szCs w:val="28"/>
              </w:rPr>
              <w:t>第三次</w:t>
            </w:r>
          </w:p>
        </w:tc>
        <w:tc>
          <w:tcPr>
            <w:tcW w:w="875" w:type="pct"/>
            <w:gridSpan w:val="2"/>
          </w:tcPr>
          <w:p w14:paraId="761FC76F">
            <w:pPr>
              <w:pStyle w:val="28"/>
              <w:ind w:left="631" w:right="624"/>
              <w:rPr>
                <w:rFonts w:ascii="仿宋" w:hAnsi="仿宋" w:eastAsia="仿宋" w:cs="仿宋"/>
                <w:b/>
                <w:sz w:val="28"/>
                <w:szCs w:val="28"/>
              </w:rPr>
            </w:pPr>
            <w:r>
              <w:rPr>
                <w:rFonts w:hint="eastAsia" w:ascii="仿宋" w:hAnsi="仿宋" w:eastAsia="仿宋" w:cs="仿宋"/>
                <w:b/>
                <w:sz w:val="28"/>
                <w:szCs w:val="28"/>
              </w:rPr>
              <w:t>时间</w:t>
            </w:r>
          </w:p>
        </w:tc>
        <w:tc>
          <w:tcPr>
            <w:tcW w:w="908" w:type="pct"/>
            <w:gridSpan w:val="2"/>
          </w:tcPr>
          <w:p w14:paraId="3C32DEEB">
            <w:pPr>
              <w:pStyle w:val="28"/>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1（签名）</w:t>
            </w:r>
          </w:p>
        </w:tc>
        <w:tc>
          <w:tcPr>
            <w:tcW w:w="884" w:type="pct"/>
            <w:gridSpan w:val="2"/>
          </w:tcPr>
          <w:p w14:paraId="069E9EF0">
            <w:pPr>
              <w:pStyle w:val="28"/>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2（签名）</w:t>
            </w:r>
          </w:p>
        </w:tc>
        <w:tc>
          <w:tcPr>
            <w:tcW w:w="1267" w:type="pct"/>
            <w:gridSpan w:val="2"/>
          </w:tcPr>
          <w:p w14:paraId="0E440E32">
            <w:pPr>
              <w:pStyle w:val="28"/>
              <w:ind w:firstLine="552" w:firstLineChars="200"/>
              <w:jc w:val="left"/>
              <w:rPr>
                <w:rFonts w:ascii="仿宋" w:hAnsi="仿宋" w:eastAsia="仿宋" w:cs="仿宋"/>
                <w:b/>
                <w:sz w:val="28"/>
                <w:szCs w:val="28"/>
              </w:rPr>
            </w:pPr>
            <w:r>
              <w:rPr>
                <w:rFonts w:hint="eastAsia" w:ascii="仿宋" w:hAnsi="仿宋" w:eastAsia="仿宋" w:cs="仿宋"/>
                <w:b/>
                <w:sz w:val="28"/>
                <w:szCs w:val="28"/>
              </w:rPr>
              <w:t>选手签名</w:t>
            </w:r>
          </w:p>
          <w:p w14:paraId="63E13FB2">
            <w:pPr>
              <w:pStyle w:val="28"/>
              <w:ind w:firstLine="552" w:firstLineChars="200"/>
              <w:jc w:val="left"/>
              <w:rPr>
                <w:rFonts w:ascii="仿宋" w:hAnsi="仿宋" w:eastAsia="仿宋" w:cs="仿宋"/>
                <w:b/>
                <w:sz w:val="28"/>
                <w:szCs w:val="28"/>
              </w:rPr>
            </w:pPr>
            <w:r>
              <w:rPr>
                <w:rFonts w:hint="eastAsia" w:ascii="仿宋" w:hAnsi="仿宋" w:eastAsia="仿宋" w:cs="仿宋"/>
                <w:b/>
                <w:sz w:val="28"/>
                <w:szCs w:val="28"/>
              </w:rPr>
              <w:t>（工位号）</w:t>
            </w:r>
          </w:p>
        </w:tc>
      </w:tr>
      <w:tr w14:paraId="120910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9" w:hRule="atLeast"/>
        </w:trPr>
        <w:tc>
          <w:tcPr>
            <w:tcW w:w="1064" w:type="pct"/>
            <w:vMerge w:val="continue"/>
            <w:tcBorders>
              <w:top w:val="nil"/>
            </w:tcBorders>
          </w:tcPr>
          <w:p w14:paraId="11CE083B">
            <w:pPr>
              <w:rPr>
                <w:rFonts w:ascii="仿宋" w:hAnsi="仿宋" w:eastAsia="仿宋" w:cs="仿宋"/>
                <w:sz w:val="28"/>
                <w:szCs w:val="28"/>
              </w:rPr>
            </w:pPr>
          </w:p>
        </w:tc>
        <w:tc>
          <w:tcPr>
            <w:tcW w:w="875" w:type="pct"/>
            <w:gridSpan w:val="2"/>
          </w:tcPr>
          <w:p w14:paraId="281E8C50">
            <w:pPr>
              <w:pStyle w:val="28"/>
              <w:jc w:val="left"/>
              <w:rPr>
                <w:rFonts w:ascii="仿宋" w:hAnsi="仿宋" w:eastAsia="仿宋" w:cs="仿宋"/>
                <w:sz w:val="28"/>
                <w:szCs w:val="28"/>
              </w:rPr>
            </w:pPr>
          </w:p>
        </w:tc>
        <w:tc>
          <w:tcPr>
            <w:tcW w:w="908" w:type="pct"/>
            <w:gridSpan w:val="2"/>
          </w:tcPr>
          <w:p w14:paraId="36F99A7A">
            <w:pPr>
              <w:pStyle w:val="28"/>
              <w:jc w:val="left"/>
              <w:rPr>
                <w:rFonts w:ascii="仿宋" w:hAnsi="仿宋" w:eastAsia="仿宋" w:cs="仿宋"/>
                <w:sz w:val="28"/>
                <w:szCs w:val="28"/>
              </w:rPr>
            </w:pPr>
          </w:p>
        </w:tc>
        <w:tc>
          <w:tcPr>
            <w:tcW w:w="884" w:type="pct"/>
            <w:gridSpan w:val="2"/>
          </w:tcPr>
          <w:p w14:paraId="20A803C1">
            <w:pPr>
              <w:pStyle w:val="28"/>
              <w:jc w:val="left"/>
              <w:rPr>
                <w:rFonts w:ascii="仿宋" w:hAnsi="仿宋" w:eastAsia="仿宋" w:cs="仿宋"/>
                <w:sz w:val="28"/>
                <w:szCs w:val="28"/>
              </w:rPr>
            </w:pPr>
          </w:p>
        </w:tc>
        <w:tc>
          <w:tcPr>
            <w:tcW w:w="1267" w:type="pct"/>
            <w:gridSpan w:val="2"/>
          </w:tcPr>
          <w:p w14:paraId="68A4B6E3">
            <w:pPr>
              <w:pStyle w:val="28"/>
              <w:jc w:val="left"/>
              <w:rPr>
                <w:rFonts w:ascii="仿宋" w:hAnsi="仿宋" w:eastAsia="仿宋" w:cs="仿宋"/>
                <w:sz w:val="28"/>
                <w:szCs w:val="28"/>
              </w:rPr>
            </w:pPr>
          </w:p>
        </w:tc>
      </w:tr>
    </w:tbl>
    <w:p w14:paraId="33AD4EA2">
      <w:pPr>
        <w:keepNext w:val="0"/>
        <w:keepLines w:val="0"/>
        <w:pageBreakBefore w:val="0"/>
        <w:kinsoku/>
        <w:wordWrap/>
        <w:overflowPunct/>
        <w:topLinePunct w:val="0"/>
        <w:autoSpaceDE/>
        <w:autoSpaceDN/>
        <w:bidi w:val="0"/>
        <w:adjustRightInd/>
        <w:snapToGrid/>
        <w:spacing w:line="240" w:lineRule="auto"/>
        <w:ind w:firstLine="632" w:firstLineChars="200"/>
        <w:jc w:val="center"/>
        <w:textAlignment w:val="auto"/>
        <w:rPr>
          <w:rFonts w:hint="eastAsia" w:ascii="仿宋" w:hAnsi="仿宋" w:eastAsia="仿宋" w:cs="仿宋"/>
          <w:b/>
          <w:sz w:val="32"/>
          <w:szCs w:val="32"/>
        </w:rPr>
      </w:pPr>
      <w:r>
        <w:rPr>
          <w:rFonts w:hint="eastAsia" w:ascii="仿宋" w:hAnsi="仿宋" w:eastAsia="仿宋"/>
        </w:rPr>
        <w:br w:type="page"/>
      </w:r>
      <w:r>
        <w:rPr>
          <w:rFonts w:hint="eastAsia" w:ascii="仿宋" w:hAnsi="仿宋" w:eastAsia="仿宋" w:cs="仿宋"/>
          <w:b/>
          <w:sz w:val="32"/>
          <w:szCs w:val="32"/>
        </w:rPr>
        <w:t>××设备电气控制说明书</w:t>
      </w:r>
    </w:p>
    <w:p w14:paraId="4BB10A3F">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设备的主轴由一台型号为YS5021的三相异步（双速）电动机M1拖动，可进行正、反转及低、高速运行；工作台由一台型号为YS5024、带离心开关的三相异步电动机M2通过变频器拖动其正、反转，多速运行；主轴的上下移动由伺服电动机M3的正、反转拖动。设备通过按钮、指示灯及触摸屏对设备运行进行监视和控制。</w:t>
      </w:r>
    </w:p>
    <w:p w14:paraId="025DD5AF">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所有电动机顺时针方向为正转。</w:t>
      </w:r>
    </w:p>
    <w:p w14:paraId="63A37A6D">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b/>
          <w:sz w:val="32"/>
          <w:szCs w:val="32"/>
        </w:rPr>
      </w:pPr>
      <w:r>
        <w:rPr>
          <w:rFonts w:hint="eastAsia" w:ascii="仿宋" w:hAnsi="仿宋" w:eastAsia="仿宋" w:cs="仿宋"/>
          <w:b/>
          <w:sz w:val="32"/>
          <w:szCs w:val="32"/>
        </w:rPr>
        <w:t xml:space="preserve">设备的控制要求如下： </w:t>
      </w:r>
    </w:p>
    <w:p w14:paraId="7F67F870">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1.状态选择</w:t>
      </w:r>
    </w:p>
    <w:p w14:paraId="2BC8E473">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设备有停止、调试和加工运行三种模式，三种模式由电气控制箱面板上的三位转换开关SA3来选择，SA3在左位时为调试模式，在中间位置时为停止状态，在右位时为加工运行模式。在停止状态时，设备不能启动；在另外两种模式时，则按相应的模式运行。</w:t>
      </w:r>
    </w:p>
    <w:p w14:paraId="5CE5250E">
      <w:pPr>
        <w:keepNext w:val="0"/>
        <w:keepLines w:val="0"/>
        <w:pageBreakBefore w:val="0"/>
        <w:kinsoku/>
        <w:wordWrap/>
        <w:overflowPunct/>
        <w:topLinePunct w:val="0"/>
        <w:autoSpaceDE/>
        <w:autoSpaceDN/>
        <w:bidi w:val="0"/>
        <w:adjustRightInd/>
        <w:snapToGrid/>
        <w:spacing w:line="240" w:lineRule="auto"/>
        <w:ind w:firstLine="632" w:firstLineChars="200"/>
        <w:jc w:val="left"/>
        <w:textAlignment w:val="auto"/>
        <w:rPr>
          <w:rFonts w:hint="eastAsia" w:ascii="仿宋" w:hAnsi="仿宋" w:eastAsia="仿宋" w:cs="仿宋"/>
          <w:sz w:val="32"/>
          <w:szCs w:val="32"/>
        </w:rPr>
      </w:pPr>
      <w:r>
        <w:rPr>
          <w:rFonts w:hint="eastAsia" w:ascii="仿宋" w:hAnsi="仿宋" w:eastAsia="仿宋" w:cs="仿宋"/>
          <w:sz w:val="32"/>
          <w:szCs w:val="32"/>
        </w:rPr>
        <w:t>2.调试模式</w:t>
      </w:r>
    </w:p>
    <w:p w14:paraId="5D1A3F37">
      <w:pPr>
        <w:keepNext w:val="0"/>
        <w:keepLines w:val="0"/>
        <w:pageBreakBefore w:val="0"/>
        <w:kinsoku/>
        <w:wordWrap/>
        <w:overflowPunct/>
        <w:topLinePunct w:val="0"/>
        <w:autoSpaceDE/>
        <w:autoSpaceDN/>
        <w:bidi w:val="0"/>
        <w:adjustRightInd/>
        <w:snapToGrid/>
        <w:spacing w:line="240" w:lineRule="auto"/>
        <w:ind w:firstLine="632" w:firstLineChars="200"/>
        <w:jc w:val="left"/>
        <w:textAlignment w:val="auto"/>
        <w:rPr>
          <w:rFonts w:hint="eastAsia" w:ascii="仿宋" w:hAnsi="仿宋" w:eastAsia="仿宋" w:cs="仿宋"/>
          <w:sz w:val="32"/>
          <w:szCs w:val="32"/>
        </w:rPr>
      </w:pPr>
      <w:r>
        <w:rPr>
          <w:rFonts w:hint="eastAsia" w:ascii="仿宋" w:hAnsi="仿宋" w:eastAsia="仿宋" w:cs="仿宋"/>
          <w:sz w:val="32"/>
          <w:szCs w:val="32"/>
        </w:rPr>
        <w:t>设备上电后，将三位转换开关SA3置于左位时，设备进入脱轴调试模式，可分别对电动机M1、M2、M3进行调试和检查。调试时，先通过触摸屏选择相应电动机的运行方向和运行速度，然后按“启动”按键进行调试；改变速度时，可以直接切换，但更改方向必须先按“停止”按键，重新选择方向后再启动调试；调试变频电动机M2时，其3段速是通过两个按键的单选或复选来组合的。调试过程是必要的，请先调试所有电机的运行方向和速度，检查无误后再进入加工运行模式。</w:t>
      </w:r>
    </w:p>
    <w:p w14:paraId="1083ACC2">
      <w:pPr>
        <w:keepNext w:val="0"/>
        <w:keepLines w:val="0"/>
        <w:pageBreakBefore w:val="0"/>
        <w:kinsoku/>
        <w:wordWrap/>
        <w:overflowPunct/>
        <w:topLinePunct w:val="0"/>
        <w:autoSpaceDE/>
        <w:autoSpaceDN/>
        <w:bidi w:val="0"/>
        <w:adjustRightInd/>
        <w:snapToGrid/>
        <w:spacing w:line="240" w:lineRule="auto"/>
        <w:ind w:firstLine="632" w:firstLineChars="200"/>
        <w:jc w:val="left"/>
        <w:textAlignment w:val="auto"/>
        <w:rPr>
          <w:rFonts w:hint="eastAsia" w:ascii="仿宋" w:hAnsi="仿宋" w:eastAsia="仿宋" w:cs="仿宋"/>
          <w:sz w:val="32"/>
          <w:szCs w:val="32"/>
        </w:rPr>
      </w:pPr>
      <w:r>
        <w:rPr>
          <w:rFonts w:hint="eastAsia" w:ascii="仿宋" w:hAnsi="仿宋" w:eastAsia="仿宋" w:cs="仿宋"/>
          <w:sz w:val="32"/>
          <w:szCs w:val="32"/>
        </w:rPr>
        <w:t>3.加工模式</w:t>
      </w:r>
    </w:p>
    <w:p w14:paraId="32AE2CB2">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设备上电后，将SA3置于右位时，设备进入联轴加工运行模式。当SQ1检测到工作台在原位（A点），按下控制箱上的启动按钮SB5或触摸屏上的“启动”按键，控制箱上的HL5灯长亮，设备启动。在传感器S2检测到工作台上有工件后，触摸屏上的“运行指示”灯点亮，并开始进入加工过程，即：伺服电动机M3以1r/s的速度正转带动主轴下降；当传感器S1检测到主轴下降到位后M3停止，然后，双速电动机M1以低速拖动主轴正转，同时，变频电动机M2以20Hz的频率正转拖动工作台向B点移动；到达B点SQ2动作后，M1、M2停止，同时启动时间继电器KT，延时3s后，M1以高速拖动主轴反转、M2以40Hz的频率反转拖动工作台返回A点；到达A点SQ1动作后，M1、M2停止，M3以2r/s的速度反转带动主轴上升,回位触发S1后设备暂停，HL5仍亮、“运行指示”灯熄灭，待更换工件后（触发传感器S2），“运行指示”灯点亮，设备自动进入加工过程。</w:t>
      </w:r>
    </w:p>
    <w:p w14:paraId="15D7754A">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4．保护停止和报警</w:t>
      </w:r>
    </w:p>
    <w:p w14:paraId="3660C401">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在加工作过程中，若按下停止按钮SB10或触摸屏上的“停止”，当前加工过程继续，待加工结束后，设备停止，HL5及触摸屏上的“运行指示”灯均熄灭。</w:t>
      </w:r>
    </w:p>
    <w:p w14:paraId="62D2CE43">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当遇到紧急情况按下急停按钮SB11、电动机过载热继电器FR1或FR2动作时，设备将立即停止工作，同时，HL4以1Hz的频率闪烁，触摸屏上相应的报警指示灯显示；排除故障或松开急停开关后可重新启动。</w:t>
      </w:r>
    </w:p>
    <w:p w14:paraId="0D97B02A">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b/>
          <w:sz w:val="32"/>
          <w:szCs w:val="32"/>
        </w:rPr>
      </w:pPr>
      <w:r>
        <w:rPr>
          <w:rFonts w:hint="eastAsia" w:ascii="仿宋" w:hAnsi="仿宋" w:eastAsia="仿宋" w:cs="仿宋"/>
          <w:b/>
          <w:sz w:val="32"/>
          <w:szCs w:val="32"/>
        </w:rPr>
        <w:t>触摸屏界面如下：</w:t>
      </w:r>
    </w:p>
    <w:p w14:paraId="0CE07037">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在切换转换开关SA3时，触摸屏的三个界面分别对应着设备的停止、调试和运行三种模式。</w:t>
      </w:r>
    </w:p>
    <w:p w14:paraId="52B3F94F">
      <w:pPr>
        <w:keepNext w:val="0"/>
        <w:keepLines w:val="0"/>
        <w:pageBreakBefore w:val="0"/>
        <w:widowControl/>
        <w:kinsoku/>
        <w:wordWrap/>
        <w:overflowPunct/>
        <w:topLinePunct w:val="0"/>
        <w:autoSpaceDE/>
        <w:autoSpaceDN/>
        <w:bidi w:val="0"/>
        <w:adjustRightInd/>
        <w:snapToGrid/>
        <w:spacing w:line="240" w:lineRule="auto"/>
        <w:ind w:firstLine="632" w:firstLineChars="200"/>
        <w:jc w:val="center"/>
        <w:textAlignment w:val="auto"/>
        <w:rPr>
          <w:rFonts w:hint="eastAsia" w:ascii="仿宋" w:hAnsi="仿宋" w:eastAsia="仿宋" w:cs="仿宋"/>
          <w:sz w:val="32"/>
          <w:szCs w:val="32"/>
        </w:rPr>
      </w:pPr>
      <w:r>
        <w:rPr>
          <w:rFonts w:hint="eastAsia" w:ascii="仿宋" w:hAnsi="仿宋" w:eastAsia="仿宋" w:cs="仿宋"/>
          <w:sz w:val="32"/>
          <w:szCs w:val="32"/>
        </w:rPr>
        <w:t>第一页</w:t>
      </w:r>
      <w:r>
        <w:rPr>
          <w:rFonts w:hint="eastAsia" w:ascii="仿宋" w:hAnsi="仿宋" w:eastAsia="仿宋" w:cs="仿宋"/>
          <w:sz w:val="32"/>
          <w:szCs w:val="32"/>
        </w:rPr>
        <w:tab/>
      </w:r>
      <w:r>
        <w:rPr>
          <w:rFonts w:hint="eastAsia" w:ascii="仿宋" w:hAnsi="仿宋" w:eastAsia="仿宋" w:cs="仿宋"/>
          <w:sz w:val="32"/>
          <w:szCs w:val="32"/>
        </w:rPr>
        <w:t>停止界面</w:t>
      </w:r>
    </w:p>
    <w:p w14:paraId="340A2754">
      <w:pPr>
        <w:keepNext w:val="0"/>
        <w:keepLines w:val="0"/>
        <w:pageBreakBefore w:val="0"/>
        <w:widowControl/>
        <w:kinsoku/>
        <w:wordWrap/>
        <w:overflowPunct/>
        <w:topLinePunct w:val="0"/>
        <w:autoSpaceDE/>
        <w:autoSpaceDN/>
        <w:bidi w:val="0"/>
        <w:adjustRightInd/>
        <w:snapToGrid/>
        <w:spacing w:line="240" w:lineRule="auto"/>
        <w:ind w:firstLine="632" w:firstLineChars="200"/>
        <w:jc w:val="center"/>
        <w:textAlignment w:val="auto"/>
        <w:rPr>
          <w:rFonts w:hint="eastAsia" w:ascii="仿宋" w:hAnsi="仿宋" w:eastAsia="仿宋" w:cs="仿宋"/>
          <w:kern w:val="0"/>
          <w:sz w:val="32"/>
          <w:szCs w:val="32"/>
        </w:rPr>
      </w:pPr>
      <w:r>
        <w:rPr>
          <w:rFonts w:hint="eastAsia" w:ascii="仿宋" w:hAnsi="仿宋" w:eastAsia="仿宋" w:cs="仿宋"/>
          <w:kern w:val="0"/>
          <w:sz w:val="32"/>
          <w:szCs w:val="32"/>
        </w:rPr>
        <mc:AlternateContent>
          <mc:Choice Requires="wps">
            <w:drawing>
              <wp:anchor distT="0" distB="0" distL="114300" distR="114300" simplePos="0" relativeHeight="251661312" behindDoc="0" locked="0" layoutInCell="1" allowOverlap="1">
                <wp:simplePos x="0" y="0"/>
                <wp:positionH relativeFrom="column">
                  <wp:posOffset>1278890</wp:posOffset>
                </wp:positionH>
                <wp:positionV relativeFrom="paragraph">
                  <wp:posOffset>30480</wp:posOffset>
                </wp:positionV>
                <wp:extent cx="3572510" cy="2009140"/>
                <wp:effectExtent l="19050" t="19050" r="35560" b="44450"/>
                <wp:wrapTopAndBottom/>
                <wp:docPr id="5" name="矩形 4"/>
                <wp:cNvGraphicFramePr/>
                <a:graphic xmlns:a="http://schemas.openxmlformats.org/drawingml/2006/main">
                  <a:graphicData uri="http://schemas.microsoft.com/office/word/2010/wordprocessingShape">
                    <wps:wsp>
                      <wps:cNvSpPr/>
                      <wps:spPr>
                        <a:xfrm>
                          <a:off x="0" y="0"/>
                          <a:ext cx="3572510" cy="2009140"/>
                        </a:xfrm>
                        <a:prstGeom prst="rect">
                          <a:avLst/>
                        </a:prstGeom>
                        <a:solidFill>
                          <a:srgbClr val="4F81BD"/>
                        </a:solidFill>
                        <a:ln w="38100" cap="flat" cmpd="sng">
                          <a:solidFill>
                            <a:srgbClr val="F2F2F2"/>
                          </a:solidFill>
                          <a:prstDash val="solid"/>
                          <a:miter/>
                          <a:headEnd type="none" w="med" len="med"/>
                          <a:tailEnd type="none" w="med" len="med"/>
                        </a:ln>
                        <a:effectLst>
                          <a:outerShdw dist="28398" dir="3806096" algn="ctr" rotWithShape="0">
                            <a:srgbClr val="243F60">
                              <a:alpha val="50000"/>
                            </a:srgbClr>
                          </a:outerShdw>
                        </a:effectLst>
                      </wps:spPr>
                      <wps:txbx>
                        <w:txbxContent>
                          <w:p w14:paraId="0BB04F3F"/>
                        </w:txbxContent>
                      </wps:txbx>
                      <wps:bodyPr upright="1"/>
                    </wps:wsp>
                  </a:graphicData>
                </a:graphic>
              </wp:anchor>
            </w:drawing>
          </mc:Choice>
          <mc:Fallback>
            <w:pict>
              <v:rect id="矩形 4" o:spid="_x0000_s1026" o:spt="1" style="position:absolute;left:0pt;margin-left:100.7pt;margin-top:2.4pt;height:158.2pt;width:281.3pt;mso-wrap-distance-bottom:0pt;mso-wrap-distance-top:0pt;z-index:251661312;mso-width-relative:page;mso-height-relative:page;" fillcolor="#4F81BD" filled="t" stroked="t" coordsize="21600,21600" o:gfxdata="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OpwYXjZ&#10;AAAACQEAAA8AAAAAAAAAAQAgAAAAIgAAAGRycy9kb3ducmV2LnhtbFBLAQIUABQAAAAIAIdO4kDF&#10;mWk2WAIAANIEAAAOAAAAAAAAAAEAIAAAACgBAABkcnMvZTJvRG9jLnhtbFBLBQYAAAAABgAGAFkB&#10;AADyBQAAAAA=&#10;">
                <v:fill on="t" focussize="0,0"/>
                <v:stroke weight="3pt" color="#F2F2F2" joinstyle="miter"/>
                <v:imagedata o:title=""/>
                <o:lock v:ext="edit" aspectratio="f"/>
                <v:shadow on="t" color="#243F60" opacity="32768f" offset="1pt,2pt" origin="0f,0f" matrix="65536f,0f,0f,65536f"/>
                <v:textbox>
                  <w:txbxContent>
                    <w:p w14:paraId="0BB04F3F"/>
                  </w:txbxContent>
                </v:textbox>
                <w10:wrap type="topAndBottom"/>
              </v:rect>
            </w:pict>
          </mc:Fallback>
        </mc:AlternateContent>
      </w:r>
    </w:p>
    <w:p w14:paraId="64637EA8">
      <w:pPr>
        <w:keepNext w:val="0"/>
        <w:keepLines w:val="0"/>
        <w:pageBreakBefore w:val="0"/>
        <w:widowControl/>
        <w:kinsoku/>
        <w:wordWrap/>
        <w:overflowPunct/>
        <w:topLinePunct w:val="0"/>
        <w:autoSpaceDE/>
        <w:autoSpaceDN/>
        <w:bidi w:val="0"/>
        <w:adjustRightInd/>
        <w:snapToGrid/>
        <w:spacing w:line="240" w:lineRule="auto"/>
        <w:ind w:firstLine="632" w:firstLineChars="200"/>
        <w:jc w:val="center"/>
        <w:textAlignment w:val="auto"/>
        <w:rPr>
          <w:rFonts w:hint="eastAsia" w:ascii="仿宋" w:hAnsi="仿宋" w:eastAsia="仿宋" w:cs="仿宋"/>
          <w:sz w:val="32"/>
          <w:szCs w:val="32"/>
        </w:rPr>
      </w:pPr>
      <w:r>
        <w:rPr>
          <w:rFonts w:hint="eastAsia" w:ascii="仿宋" w:hAnsi="仿宋" w:eastAsia="仿宋" w:cs="仿宋"/>
          <w:sz w:val="32"/>
          <w:szCs w:val="32"/>
        </w:rPr>
        <w:t>第二页</w:t>
      </w:r>
      <w:r>
        <w:rPr>
          <w:rFonts w:hint="eastAsia" w:ascii="仿宋" w:hAnsi="仿宋" w:eastAsia="仿宋" w:cs="仿宋"/>
          <w:sz w:val="32"/>
          <w:szCs w:val="32"/>
        </w:rPr>
        <w:tab/>
      </w:r>
      <w:r>
        <w:rPr>
          <w:rFonts w:hint="eastAsia" w:ascii="仿宋" w:hAnsi="仿宋" w:eastAsia="仿宋" w:cs="仿宋"/>
          <w:sz w:val="32"/>
          <w:szCs w:val="32"/>
        </w:rPr>
        <w:t>调试界面</w:t>
      </w:r>
    </w:p>
    <w:p w14:paraId="7512D3D3">
      <w:pPr>
        <w:keepNext w:val="0"/>
        <w:keepLines w:val="0"/>
        <w:pageBreakBefore w:val="0"/>
        <w:widowControl/>
        <w:kinsoku/>
        <w:wordWrap/>
        <w:overflowPunct/>
        <w:topLinePunct w:val="0"/>
        <w:autoSpaceDE/>
        <w:autoSpaceDN/>
        <w:bidi w:val="0"/>
        <w:adjustRightInd/>
        <w:snapToGrid/>
        <w:spacing w:line="240" w:lineRule="auto"/>
        <w:ind w:firstLine="632" w:firstLineChars="200"/>
        <w:jc w:val="center"/>
        <w:textAlignment w:val="auto"/>
        <w:rPr>
          <w:rFonts w:hint="eastAsia" w:ascii="仿宋" w:hAnsi="仿宋" w:eastAsia="仿宋" w:cs="仿宋"/>
          <w:sz w:val="32"/>
          <w:szCs w:val="32"/>
        </w:rPr>
      </w:pPr>
      <w:r>
        <w:rPr>
          <w:rFonts w:hint="eastAsia" w:ascii="仿宋" w:hAnsi="仿宋" w:eastAsia="仿宋" w:cs="仿宋"/>
          <w:sz w:val="32"/>
          <w:szCs w:val="32"/>
        </w:rPr>
        <w:drawing>
          <wp:inline distT="0" distB="0" distL="0" distR="0">
            <wp:extent cx="3540760" cy="2105025"/>
            <wp:effectExtent l="19050" t="0" r="2540" b="0"/>
            <wp:docPr id="3" name="Picture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2"/>
                    <pic:cNvPicPr>
                      <a:picLocks noChangeAspect="1" noChangeArrowheads="1"/>
                    </pic:cNvPicPr>
                  </pic:nvPicPr>
                  <pic:blipFill>
                    <a:blip r:embed="rId9" cstate="print"/>
                    <a:srcRect/>
                    <a:stretch>
                      <a:fillRect/>
                    </a:stretch>
                  </pic:blipFill>
                  <pic:spPr>
                    <a:xfrm>
                      <a:off x="0" y="0"/>
                      <a:ext cx="3540760" cy="2105025"/>
                    </a:xfrm>
                    <a:prstGeom prst="rect">
                      <a:avLst/>
                    </a:prstGeom>
                    <a:noFill/>
                    <a:ln w="9525">
                      <a:noFill/>
                      <a:miter lim="800000"/>
                      <a:headEnd/>
                      <a:tailEnd/>
                    </a:ln>
                  </pic:spPr>
                </pic:pic>
              </a:graphicData>
            </a:graphic>
          </wp:inline>
        </w:drawing>
      </w:r>
    </w:p>
    <w:p w14:paraId="62DA9ABA">
      <w:pPr>
        <w:keepNext w:val="0"/>
        <w:keepLines w:val="0"/>
        <w:pageBreakBefore w:val="0"/>
        <w:widowControl/>
        <w:kinsoku/>
        <w:wordWrap/>
        <w:overflowPunct/>
        <w:topLinePunct w:val="0"/>
        <w:autoSpaceDE/>
        <w:autoSpaceDN/>
        <w:bidi w:val="0"/>
        <w:adjustRightInd/>
        <w:snapToGrid/>
        <w:spacing w:line="240" w:lineRule="auto"/>
        <w:ind w:firstLine="632" w:firstLineChars="200"/>
        <w:jc w:val="center"/>
        <w:textAlignment w:val="auto"/>
        <w:rPr>
          <w:rFonts w:hint="eastAsia" w:ascii="仿宋" w:hAnsi="仿宋" w:eastAsia="仿宋" w:cs="仿宋"/>
          <w:sz w:val="32"/>
          <w:szCs w:val="32"/>
        </w:rPr>
      </w:pPr>
      <w:r>
        <w:rPr>
          <w:rFonts w:hint="eastAsia" w:ascii="仿宋" w:hAnsi="仿宋" w:eastAsia="仿宋" w:cs="仿宋"/>
          <w:sz w:val="32"/>
          <w:szCs w:val="32"/>
        </w:rPr>
        <w:t>第三页</w:t>
      </w:r>
      <w:r>
        <w:rPr>
          <w:rFonts w:hint="eastAsia" w:ascii="仿宋" w:hAnsi="仿宋" w:eastAsia="仿宋" w:cs="仿宋"/>
          <w:sz w:val="32"/>
          <w:szCs w:val="32"/>
        </w:rPr>
        <w:tab/>
      </w:r>
      <w:r>
        <w:rPr>
          <w:rFonts w:hint="eastAsia" w:ascii="仿宋" w:hAnsi="仿宋" w:eastAsia="仿宋" w:cs="仿宋"/>
          <w:sz w:val="32"/>
          <w:szCs w:val="32"/>
        </w:rPr>
        <w:t>运行界面</w:t>
      </w:r>
    </w:p>
    <w:p w14:paraId="0C806D0C">
      <w:pPr>
        <w:keepNext w:val="0"/>
        <w:keepLines w:val="0"/>
        <w:pageBreakBefore w:val="0"/>
        <w:widowControl/>
        <w:kinsoku/>
        <w:wordWrap/>
        <w:overflowPunct/>
        <w:topLinePunct w:val="0"/>
        <w:autoSpaceDE/>
        <w:autoSpaceDN/>
        <w:bidi w:val="0"/>
        <w:adjustRightInd/>
        <w:snapToGrid/>
        <w:spacing w:line="240" w:lineRule="auto"/>
        <w:ind w:firstLine="632" w:firstLineChars="200"/>
        <w:jc w:val="center"/>
        <w:textAlignment w:val="auto"/>
        <w:rPr>
          <w:rFonts w:hint="eastAsia" w:ascii="仿宋" w:hAnsi="仿宋" w:eastAsia="仿宋" w:cs="仿宋"/>
          <w:kern w:val="0"/>
          <w:sz w:val="32"/>
          <w:szCs w:val="32"/>
        </w:rPr>
      </w:pPr>
      <w:r>
        <w:rPr>
          <w:rFonts w:hint="eastAsia" w:ascii="仿宋" w:hAnsi="仿宋" w:eastAsia="仿宋" w:cs="仿宋"/>
          <w:kern w:val="0"/>
          <w:sz w:val="32"/>
          <w:szCs w:val="32"/>
        </w:rPr>
        <w:drawing>
          <wp:inline distT="0" distB="0" distL="0" distR="0">
            <wp:extent cx="3540760" cy="2115820"/>
            <wp:effectExtent l="19050" t="0" r="2540" b="0"/>
            <wp:docPr id="4" name="Picture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3"/>
                    <pic:cNvPicPr>
                      <a:picLocks noChangeAspect="1" noChangeArrowheads="1"/>
                    </pic:cNvPicPr>
                  </pic:nvPicPr>
                  <pic:blipFill>
                    <a:blip r:embed="rId10" cstate="print"/>
                    <a:srcRect/>
                    <a:stretch>
                      <a:fillRect/>
                    </a:stretch>
                  </pic:blipFill>
                  <pic:spPr>
                    <a:xfrm>
                      <a:off x="0" y="0"/>
                      <a:ext cx="3540760" cy="2115820"/>
                    </a:xfrm>
                    <a:prstGeom prst="rect">
                      <a:avLst/>
                    </a:prstGeom>
                    <a:noFill/>
                    <a:ln w="9525">
                      <a:noFill/>
                      <a:miter lim="800000"/>
                      <a:headEnd/>
                      <a:tailEnd/>
                    </a:ln>
                  </pic:spPr>
                </pic:pic>
              </a:graphicData>
            </a:graphic>
          </wp:inline>
        </w:drawing>
      </w:r>
    </w:p>
    <w:p w14:paraId="6F417853">
      <w:pPr>
        <w:keepNext w:val="0"/>
        <w:keepLines w:val="0"/>
        <w:pageBreakBefore w:val="0"/>
        <w:widowControl/>
        <w:kinsoku/>
        <w:wordWrap/>
        <w:overflowPunct/>
        <w:topLinePunct w:val="0"/>
        <w:autoSpaceDE/>
        <w:autoSpaceDN/>
        <w:bidi w:val="0"/>
        <w:adjustRightInd/>
        <w:snapToGrid/>
        <w:spacing w:line="240" w:lineRule="auto"/>
        <w:ind w:firstLine="632" w:firstLineChars="200"/>
        <w:jc w:val="center"/>
        <w:textAlignment w:val="auto"/>
        <w:rPr>
          <w:rFonts w:hint="eastAsia" w:ascii="仿宋" w:hAnsi="仿宋" w:eastAsia="仿宋" w:cs="仿宋"/>
          <w:kern w:val="0"/>
          <w:sz w:val="32"/>
          <w:szCs w:val="32"/>
        </w:rPr>
      </w:pPr>
      <w:r>
        <w:rPr>
          <w:rFonts w:hint="eastAsia" w:ascii="仿宋" w:hAnsi="仿宋" w:eastAsia="仿宋" w:cs="方正仿宋简体"/>
        </w:rPr>
        <w:t>电气线路的故障检测与判断</w:t>
      </w:r>
    </w:p>
    <w:p w14:paraId="4DB6CB72">
      <w:pPr>
        <w:ind w:firstLine="632" w:firstLineChars="200"/>
        <w:rPr>
          <w:rFonts w:ascii="仿宋" w:hAnsi="仿宋" w:eastAsia="仿宋"/>
        </w:rPr>
      </w:pPr>
      <w:r>
        <w:drawing>
          <wp:inline distT="0" distB="0" distL="114300" distR="114300">
            <wp:extent cx="5612765" cy="2979420"/>
            <wp:effectExtent l="0" t="0" r="10795" b="7620"/>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11"/>
                    <a:stretch>
                      <a:fillRect/>
                    </a:stretch>
                  </pic:blipFill>
                  <pic:spPr>
                    <a:xfrm>
                      <a:off x="0" y="0"/>
                      <a:ext cx="5612765" cy="2979420"/>
                    </a:xfrm>
                    <a:prstGeom prst="rect">
                      <a:avLst/>
                    </a:prstGeom>
                    <a:noFill/>
                    <a:ln>
                      <a:noFill/>
                    </a:ln>
                  </pic:spPr>
                </pic:pic>
              </a:graphicData>
            </a:graphic>
          </wp:inline>
        </w:drawing>
      </w:r>
    </w:p>
    <w:p w14:paraId="419C5736">
      <w:pPr>
        <w:ind w:firstLine="632" w:firstLineChars="200"/>
        <w:rPr>
          <w:rFonts w:ascii="仿宋" w:hAnsi="仿宋" w:eastAsia="仿宋"/>
        </w:rPr>
      </w:pPr>
      <w:r>
        <w:drawing>
          <wp:anchor distT="0" distB="0" distL="114300" distR="114300" simplePos="0" relativeHeight="251662336" behindDoc="0" locked="0" layoutInCell="1" allowOverlap="1">
            <wp:simplePos x="0" y="0"/>
            <wp:positionH relativeFrom="column">
              <wp:posOffset>120650</wp:posOffset>
            </wp:positionH>
            <wp:positionV relativeFrom="paragraph">
              <wp:posOffset>130810</wp:posOffset>
            </wp:positionV>
            <wp:extent cx="5611495" cy="3162300"/>
            <wp:effectExtent l="0" t="0" r="12065" b="7620"/>
            <wp:wrapNone/>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2"/>
                    <a:stretch>
                      <a:fillRect/>
                    </a:stretch>
                  </pic:blipFill>
                  <pic:spPr>
                    <a:xfrm>
                      <a:off x="0" y="0"/>
                      <a:ext cx="5611495" cy="3162300"/>
                    </a:xfrm>
                    <a:prstGeom prst="rect">
                      <a:avLst/>
                    </a:prstGeom>
                    <a:noFill/>
                    <a:ln>
                      <a:noFill/>
                    </a:ln>
                  </pic:spPr>
                </pic:pic>
              </a:graphicData>
            </a:graphic>
          </wp:anchor>
        </w:drawing>
      </w:r>
    </w:p>
    <w:p w14:paraId="6BACDAEB">
      <w:pPr>
        <w:ind w:firstLine="632" w:firstLineChars="200"/>
        <w:rPr>
          <w:rFonts w:ascii="仿宋" w:hAnsi="仿宋" w:eastAsia="仿宋"/>
        </w:rPr>
      </w:pPr>
      <w:r>
        <w:drawing>
          <wp:anchor distT="0" distB="0" distL="114300" distR="114300" simplePos="0" relativeHeight="251663360" behindDoc="0" locked="0" layoutInCell="1" allowOverlap="1">
            <wp:simplePos x="0" y="0"/>
            <wp:positionH relativeFrom="column">
              <wp:posOffset>-38100</wp:posOffset>
            </wp:positionH>
            <wp:positionV relativeFrom="paragraph">
              <wp:posOffset>124460</wp:posOffset>
            </wp:positionV>
            <wp:extent cx="5608955" cy="3156585"/>
            <wp:effectExtent l="0" t="0" r="14605" b="13335"/>
            <wp:wrapNone/>
            <wp:docPr id="3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
                    <pic:cNvPicPr>
                      <a:picLocks noChangeAspect="1"/>
                    </pic:cNvPicPr>
                  </pic:nvPicPr>
                  <pic:blipFill>
                    <a:blip r:embed="rId13"/>
                    <a:stretch>
                      <a:fillRect/>
                    </a:stretch>
                  </pic:blipFill>
                  <pic:spPr>
                    <a:xfrm>
                      <a:off x="970280" y="1348740"/>
                      <a:ext cx="5608955" cy="3156585"/>
                    </a:xfrm>
                    <a:prstGeom prst="rect">
                      <a:avLst/>
                    </a:prstGeom>
                    <a:noFill/>
                    <a:ln>
                      <a:noFill/>
                    </a:ln>
                  </pic:spPr>
                </pic:pic>
              </a:graphicData>
            </a:graphic>
          </wp:anchor>
        </w:drawing>
      </w:r>
    </w:p>
    <w:p w14:paraId="1DFB26E4">
      <w:pPr>
        <w:ind w:firstLine="632" w:firstLineChars="200"/>
        <w:rPr>
          <w:rFonts w:ascii="仿宋" w:hAnsi="仿宋" w:eastAsia="仿宋"/>
        </w:rPr>
      </w:pPr>
      <w:r>
        <w:drawing>
          <wp:anchor distT="0" distB="0" distL="114300" distR="114300" simplePos="0" relativeHeight="251664384" behindDoc="0" locked="0" layoutInCell="1" allowOverlap="1">
            <wp:simplePos x="0" y="0"/>
            <wp:positionH relativeFrom="column">
              <wp:posOffset>-6350</wp:posOffset>
            </wp:positionH>
            <wp:positionV relativeFrom="paragraph">
              <wp:posOffset>153035</wp:posOffset>
            </wp:positionV>
            <wp:extent cx="5608320" cy="3148965"/>
            <wp:effectExtent l="0" t="0" r="0" b="5715"/>
            <wp:wrapNone/>
            <wp:docPr id="3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2"/>
                    <pic:cNvPicPr>
                      <a:picLocks noChangeAspect="1"/>
                    </pic:cNvPicPr>
                  </pic:nvPicPr>
                  <pic:blipFill>
                    <a:blip r:embed="rId14"/>
                    <a:stretch>
                      <a:fillRect/>
                    </a:stretch>
                  </pic:blipFill>
                  <pic:spPr>
                    <a:xfrm>
                      <a:off x="722630" y="4971415"/>
                      <a:ext cx="5608320" cy="3148965"/>
                    </a:xfrm>
                    <a:prstGeom prst="rect">
                      <a:avLst/>
                    </a:prstGeom>
                    <a:noFill/>
                    <a:ln>
                      <a:noFill/>
                    </a:ln>
                  </pic:spPr>
                </pic:pic>
              </a:graphicData>
            </a:graphic>
          </wp:anchor>
        </w:drawing>
      </w:r>
    </w:p>
    <w:p w14:paraId="6012B29C">
      <w:pPr>
        <w:ind w:firstLine="632" w:firstLineChars="200"/>
        <w:rPr>
          <w:rFonts w:ascii="仿宋" w:hAnsi="仿宋" w:eastAsia="仿宋"/>
        </w:rPr>
      </w:pPr>
      <w:r>
        <w:drawing>
          <wp:anchor distT="0" distB="0" distL="114300" distR="114300" simplePos="0" relativeHeight="251665408" behindDoc="0" locked="0" layoutInCell="1" allowOverlap="1">
            <wp:simplePos x="0" y="0"/>
            <wp:positionH relativeFrom="column">
              <wp:posOffset>6350</wp:posOffset>
            </wp:positionH>
            <wp:positionV relativeFrom="paragraph">
              <wp:posOffset>73660</wp:posOffset>
            </wp:positionV>
            <wp:extent cx="5610860" cy="3014980"/>
            <wp:effectExtent l="0" t="0" r="12700" b="2540"/>
            <wp:wrapNone/>
            <wp:docPr id="3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3"/>
                    <pic:cNvPicPr>
                      <a:picLocks noChangeAspect="1"/>
                    </pic:cNvPicPr>
                  </pic:nvPicPr>
                  <pic:blipFill>
                    <a:blip r:embed="rId15"/>
                    <a:stretch>
                      <a:fillRect/>
                    </a:stretch>
                  </pic:blipFill>
                  <pic:spPr>
                    <a:xfrm>
                      <a:off x="1014730" y="1297940"/>
                      <a:ext cx="5610860" cy="3014980"/>
                    </a:xfrm>
                    <a:prstGeom prst="rect">
                      <a:avLst/>
                    </a:prstGeom>
                    <a:noFill/>
                    <a:ln>
                      <a:noFill/>
                    </a:ln>
                  </pic:spPr>
                </pic:pic>
              </a:graphicData>
            </a:graphic>
          </wp:anchor>
        </w:drawing>
      </w:r>
    </w:p>
    <w:p w14:paraId="77AB5F14">
      <w:pPr>
        <w:ind w:firstLine="632" w:firstLineChars="200"/>
        <w:rPr>
          <w:rFonts w:hint="default" w:ascii="仿宋" w:hAnsi="仿宋" w:eastAsia="仿宋"/>
          <w:lang w:val="en-US" w:eastAsia="zh-CN"/>
        </w:rPr>
      </w:pPr>
      <w:r>
        <w:rPr>
          <w:rFonts w:hint="eastAsia" w:ascii="仿宋" w:hAnsi="仿宋" w:eastAsia="仿宋"/>
          <w:lang w:val="en-US" w:eastAsia="zh-CN"/>
        </w:rPr>
        <w:t>根据原理与功能介绍、元件清单和和电路图完成数字网线测试仪的焊接组装及故障检测。</w:t>
      </w:r>
    </w:p>
    <w:p w14:paraId="44753855">
      <w:pPr>
        <w:spacing w:line="360" w:lineRule="auto"/>
        <w:ind w:firstLine="632" w:firstLineChars="200"/>
        <w:jc w:val="center"/>
        <w:rPr>
          <w:b/>
          <w:sz w:val="32"/>
          <w:szCs w:val="32"/>
        </w:rPr>
      </w:pPr>
      <w:r>
        <w:rPr>
          <w:b/>
          <w:sz w:val="32"/>
          <w:szCs w:val="32"/>
        </w:rPr>
        <w:t>数字网线测试仪原理与功能</w:t>
      </w:r>
    </w:p>
    <w:p w14:paraId="04600D98">
      <w:pPr>
        <w:ind w:firstLine="632" w:firstLineChars="200"/>
        <w:rPr>
          <w:rFonts w:hint="eastAsia" w:ascii="仿宋" w:hAnsi="仿宋" w:eastAsia="仿宋"/>
          <w:lang w:val="en-US" w:eastAsia="zh-CN"/>
        </w:rPr>
      </w:pPr>
      <w:r>
        <w:rPr>
          <w:rFonts w:hint="eastAsia" w:ascii="仿宋" w:hAnsi="仿宋" w:eastAsia="仿宋"/>
          <w:lang w:val="en-US" w:eastAsia="zh-CN"/>
        </w:rPr>
        <w:t>一、工作原理</w:t>
      </w:r>
    </w:p>
    <w:p w14:paraId="6F1AA1F3">
      <w:pPr>
        <w:ind w:firstLine="632" w:firstLineChars="200"/>
        <w:rPr>
          <w:rFonts w:hint="eastAsia" w:ascii="仿宋" w:hAnsi="仿宋" w:eastAsia="仿宋"/>
          <w:lang w:val="en-US" w:eastAsia="zh-CN"/>
        </w:rPr>
      </w:pPr>
      <w:r>
        <w:rPr>
          <w:rFonts w:hint="eastAsia" w:ascii="仿宋" w:hAnsi="仿宋" w:eastAsia="仿宋"/>
          <w:lang w:val="en-US" w:eastAsia="zh-CN"/>
        </w:rPr>
        <w:t>数字网线测试仪的信号检测是按网线一端芯线序号1～8顺序排列的8条线与微处理器P0口的8个I/O连接，网线另外一端芯线序号1～8顺序排列的8条线与微处理器P2口的8 个I/O口连接。由P0口发送一组数据，经过网线到单片机P2口接收，当P2口接收到的数据与P0口发送的数据一样时说明网线中的芯线接线正确，然后微处理器P2口也发送一组和P1口一样的数据再验证结果是否正确，经过微处理器两组P口双向检测后，可以确定检测出来的结果是准确的。</w:t>
      </w:r>
    </w:p>
    <w:p w14:paraId="27C8FC4D">
      <w:pPr>
        <w:ind w:firstLine="632" w:firstLineChars="200"/>
        <w:rPr>
          <w:rFonts w:hint="eastAsia" w:ascii="仿宋" w:hAnsi="仿宋" w:eastAsia="仿宋"/>
          <w:lang w:val="en-US" w:eastAsia="zh-CN"/>
        </w:rPr>
      </w:pPr>
      <w:r>
        <w:rPr>
          <w:rFonts w:hint="eastAsia" w:ascii="仿宋" w:hAnsi="仿宋" w:eastAsia="仿宋"/>
          <w:lang w:val="en-US" w:eastAsia="zh-CN"/>
        </w:rPr>
        <w:t>二、功能</w:t>
      </w:r>
    </w:p>
    <w:p w14:paraId="174FC736">
      <w:pPr>
        <w:ind w:firstLine="632" w:firstLineChars="200"/>
        <w:rPr>
          <w:rFonts w:hint="eastAsia" w:ascii="仿宋" w:hAnsi="仿宋" w:eastAsia="仿宋"/>
          <w:lang w:val="en-US" w:eastAsia="zh-CN"/>
        </w:rPr>
      </w:pPr>
      <w:r>
        <w:rPr>
          <w:rFonts w:hint="eastAsia" w:ascii="仿宋" w:hAnsi="仿宋" w:eastAsia="仿宋"/>
          <w:lang w:val="en-US" w:eastAsia="zh-CN"/>
        </w:rPr>
        <w:t>系统采用两排LED1～8和LED9～15双色数码管显示的数字，分别代表插入J3和J4插座RJ45的网线两端芯线序号，为了使测试结果直观，数码管绿色显示时表示网线中芯线按序号接线正确，红色显示时表示网线中芯线错误连接，如果没有显示，则表示该序号芯线没有连接。</w:t>
      </w:r>
    </w:p>
    <w:p w14:paraId="297DF92A">
      <w:pPr>
        <w:ind w:firstLine="632" w:firstLineChars="200"/>
        <w:rPr>
          <w:rFonts w:hint="eastAsia" w:ascii="仿宋" w:hAnsi="仿宋" w:eastAsia="仿宋"/>
          <w:lang w:val="en-US" w:eastAsia="zh-CN"/>
        </w:rPr>
      </w:pPr>
      <w:r>
        <w:rPr>
          <w:rFonts w:hint="eastAsia" w:ascii="仿宋" w:hAnsi="仿宋" w:eastAsia="仿宋"/>
          <w:lang w:val="en-US" w:eastAsia="zh-CN"/>
        </w:rPr>
        <w:t>（1）数字网线测试仪接入6V交流电，电源指示灯VL亮，数码管LED1亮红色数字“1”，其余数码管不亮。</w:t>
      </w:r>
    </w:p>
    <w:p w14:paraId="6A774DD7">
      <w:pPr>
        <w:ind w:firstLine="632" w:firstLineChars="200"/>
        <w:rPr>
          <w:rFonts w:hint="eastAsia" w:ascii="仿宋" w:hAnsi="仿宋" w:eastAsia="仿宋"/>
          <w:lang w:val="en-US" w:eastAsia="zh-CN"/>
        </w:rPr>
      </w:pPr>
      <w:r>
        <w:rPr>
          <w:rFonts w:hint="eastAsia" w:ascii="仿宋" w:hAnsi="仿宋" w:eastAsia="仿宋"/>
          <w:lang w:val="en-US" w:eastAsia="zh-CN"/>
        </w:rPr>
        <w:t>（2）用芯线序号正确连接的网线（灰色）两端分别插入J3和J4插座RJ45，此时测试仪LED1～8和LED9～15两排数码管均按绿色显示1～8数字。拨除网线后两排数码显示管只显示绿色单个相同数字，按复位键S后，回到数码管LED1亮红色数字“1”，其余数码管不亮。</w:t>
      </w:r>
    </w:p>
    <w:p w14:paraId="6FC79227">
      <w:pPr>
        <w:ind w:firstLine="632" w:firstLineChars="200"/>
        <w:rPr>
          <w:rFonts w:hint="eastAsia" w:ascii="仿宋" w:hAnsi="仿宋" w:eastAsia="仿宋"/>
          <w:lang w:val="en-US" w:eastAsia="zh-CN"/>
        </w:rPr>
      </w:pPr>
      <w:r>
        <w:rPr>
          <w:rFonts w:hint="eastAsia" w:ascii="仿宋" w:hAnsi="仿宋" w:eastAsia="仿宋"/>
          <w:lang w:val="en-US" w:eastAsia="zh-CN"/>
        </w:rPr>
        <w:t>（3）用芯线错误连接的网线（蓝色）两端分别插入J3和J4插座RJ45，此时测试仪两排LED1～8和LED9～15数码管显示为：数字1为绿色（1号芯线连接正确）；数字2、3为红色（2、3号芯线序号错误）；数字4为绿色（4号芯线连接正确）；数字5、6红色横杠（5、6号芯线短路）；数字7没有显示（7号芯线断路）；数字8为绿色（8号芯线连接正确）。</w:t>
      </w:r>
    </w:p>
    <w:p w14:paraId="732AD8C0">
      <w:pPr>
        <w:ind w:firstLine="632" w:firstLineChars="200"/>
        <w:jc w:val="left"/>
        <w:rPr>
          <w:rFonts w:ascii="仿宋" w:hAnsi="仿宋" w:eastAsia="仿宋"/>
        </w:rPr>
      </w:pPr>
      <w:r>
        <w:drawing>
          <wp:inline distT="0" distB="0" distL="114300" distR="114300">
            <wp:extent cx="5941060" cy="3807460"/>
            <wp:effectExtent l="0" t="0" r="2540" b="254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6"/>
                    <a:stretch>
                      <a:fillRect/>
                    </a:stretch>
                  </pic:blipFill>
                  <pic:spPr>
                    <a:xfrm>
                      <a:off x="0" y="0"/>
                      <a:ext cx="5941060" cy="3807460"/>
                    </a:xfrm>
                    <a:prstGeom prst="rect">
                      <a:avLst/>
                    </a:prstGeom>
                    <a:noFill/>
                    <a:ln>
                      <a:noFill/>
                    </a:ln>
                  </pic:spPr>
                </pic:pic>
              </a:graphicData>
            </a:graphic>
          </wp:inline>
        </w:drawing>
      </w:r>
    </w:p>
    <w:p w14:paraId="23999C63">
      <w:pPr>
        <w:ind w:firstLine="632" w:firstLineChars="200"/>
        <w:rPr>
          <w:rFonts w:ascii="仿宋" w:hAnsi="仿宋" w:eastAsia="仿宋"/>
        </w:rPr>
      </w:pPr>
      <w:r>
        <w:drawing>
          <wp:inline distT="0" distB="0" distL="114300" distR="114300">
            <wp:extent cx="5638165" cy="2973705"/>
            <wp:effectExtent l="0" t="0" r="635" b="1333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7"/>
                    <a:stretch>
                      <a:fillRect/>
                    </a:stretch>
                  </pic:blipFill>
                  <pic:spPr>
                    <a:xfrm>
                      <a:off x="0" y="0"/>
                      <a:ext cx="5638165" cy="2973705"/>
                    </a:xfrm>
                    <a:prstGeom prst="rect">
                      <a:avLst/>
                    </a:prstGeom>
                    <a:noFill/>
                    <a:ln>
                      <a:noFill/>
                    </a:ln>
                  </pic:spPr>
                </pic:pic>
              </a:graphicData>
            </a:graphic>
          </wp:inline>
        </w:drawing>
      </w:r>
    </w:p>
    <w:p w14:paraId="0911783A">
      <w:pPr>
        <w:ind w:firstLine="632" w:firstLineChars="200"/>
        <w:rPr>
          <w:rFonts w:ascii="仿宋" w:hAnsi="仿宋" w:eastAsia="仿宋"/>
        </w:rPr>
      </w:pPr>
      <w:r>
        <w:rPr>
          <w:rFonts w:ascii="仿宋" w:hAnsi="仿宋" w:eastAsia="仿宋"/>
        </w:rPr>
        <w:br w:type="page"/>
      </w:r>
    </w:p>
    <w:p w14:paraId="63BD2AC6">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szCs w:val="32"/>
        </w:rPr>
      </w:pPr>
      <w:r>
        <w:rPr>
          <w:rFonts w:hint="default" w:ascii="Times New Roman" w:hAnsi="Times New Roman" w:eastAsia="黑体" w:cs="Times New Roman"/>
          <w:szCs w:val="32"/>
        </w:rPr>
        <w:t>附件2</w:t>
      </w:r>
    </w:p>
    <w:p w14:paraId="69317CF3">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宋体" w:cs="Times New Roman"/>
          <w:sz w:val="42"/>
          <w:szCs w:val="42"/>
        </w:rPr>
      </w:pPr>
    </w:p>
    <w:p w14:paraId="05953246">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t>沈阳市第</w:t>
      </w:r>
      <w:r>
        <w:rPr>
          <w:rFonts w:hint="default" w:ascii="Times New Roman" w:hAnsi="Times New Roman" w:eastAsia="方正小标宋简体" w:cs="Times New Roman"/>
          <w:sz w:val="44"/>
          <w:szCs w:val="44"/>
          <w:lang w:val="en-US" w:eastAsia="zh-CN"/>
        </w:rPr>
        <w:t>四</w:t>
      </w:r>
      <w:r>
        <w:rPr>
          <w:rFonts w:hint="default" w:ascii="Times New Roman" w:hAnsi="Times New Roman" w:eastAsia="方正小标宋简体" w:cs="Times New Roman"/>
          <w:sz w:val="44"/>
          <w:szCs w:val="44"/>
        </w:rPr>
        <w:t>届“舒心传技”职业技能大赛</w:t>
      </w:r>
    </w:p>
    <w:p w14:paraId="65AD0A3C">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t>裁判人员工作责任书</w:t>
      </w:r>
    </w:p>
    <w:p w14:paraId="592932F5">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楷体" w:cs="Times New Roman"/>
          <w:szCs w:val="32"/>
        </w:rPr>
      </w:pPr>
    </w:p>
    <w:p w14:paraId="08CF1D8D">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eastAsia="仿宋" w:cs="Times New Roman"/>
          <w:szCs w:val="32"/>
        </w:rPr>
      </w:pPr>
      <w:r>
        <w:rPr>
          <w:rFonts w:hint="default" w:ascii="Times New Roman" w:hAnsi="Times New Roman" w:eastAsia="仿宋" w:cs="Times New Roman"/>
          <w:szCs w:val="32"/>
        </w:rPr>
        <w:t>为使沈阳市第</w:t>
      </w:r>
      <w:r>
        <w:rPr>
          <w:rFonts w:hint="default" w:ascii="Times New Roman" w:hAnsi="Times New Roman" w:cs="Times New Roman"/>
          <w:szCs w:val="32"/>
          <w:lang w:val="en-US" w:eastAsia="zh-CN"/>
        </w:rPr>
        <w:t>四</w:t>
      </w:r>
      <w:r>
        <w:rPr>
          <w:rFonts w:hint="default" w:ascii="Times New Roman" w:hAnsi="Times New Roman" w:eastAsia="仿宋" w:cs="Times New Roman"/>
          <w:szCs w:val="32"/>
        </w:rPr>
        <w:t>届“舒心传技”职业技能大赛顺利进行，充分体现竞赛的公平、公正性，拟定裁判人员工作责任书，全体裁判人员签署并执行。</w:t>
      </w:r>
    </w:p>
    <w:p w14:paraId="2D175BDB">
      <w:pPr>
        <w:pageBreakBefore w:val="0"/>
        <w:kinsoku/>
        <w:wordWrap/>
        <w:overflowPunct/>
        <w:topLinePunct w:val="0"/>
        <w:autoSpaceDE/>
        <w:autoSpaceDN/>
        <w:bidi w:val="0"/>
        <w:adjustRightInd/>
        <w:snapToGrid/>
        <w:spacing w:line="560" w:lineRule="exact"/>
        <w:ind w:firstLine="620" w:firstLineChars="196"/>
        <w:textAlignment w:val="auto"/>
        <w:rPr>
          <w:rFonts w:hint="default" w:ascii="Times New Roman" w:hAnsi="Times New Roman" w:eastAsia="仿宋" w:cs="Times New Roman"/>
          <w:szCs w:val="32"/>
        </w:rPr>
      </w:pPr>
      <w:r>
        <w:rPr>
          <w:rFonts w:hint="default" w:ascii="Times New Roman" w:hAnsi="Times New Roman" w:eastAsia="仿宋" w:cs="Times New Roman"/>
          <w:szCs w:val="32"/>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5C17F528">
      <w:pPr>
        <w:pageBreakBefore w:val="0"/>
        <w:kinsoku/>
        <w:wordWrap/>
        <w:overflowPunct/>
        <w:topLinePunct w:val="0"/>
        <w:autoSpaceDE/>
        <w:autoSpaceDN/>
        <w:bidi w:val="0"/>
        <w:adjustRightInd/>
        <w:snapToGrid/>
        <w:spacing w:line="560" w:lineRule="exact"/>
        <w:ind w:firstLine="620" w:firstLineChars="196"/>
        <w:textAlignment w:val="auto"/>
        <w:rPr>
          <w:rFonts w:hint="default" w:ascii="Times New Roman" w:hAnsi="Times New Roman" w:eastAsia="仿宋" w:cs="Times New Roman"/>
          <w:szCs w:val="32"/>
        </w:rPr>
      </w:pPr>
      <w:r>
        <w:rPr>
          <w:rFonts w:hint="default" w:ascii="Times New Roman" w:hAnsi="Times New Roman" w:eastAsia="仿宋" w:cs="Times New Roman"/>
          <w:szCs w:val="32"/>
        </w:rPr>
        <w:t>二、按照考核各项规则要求，独立行使裁判权力，严格执裁，不因任何机构和个人而影响公平、公正执裁。</w:t>
      </w:r>
    </w:p>
    <w:p w14:paraId="6217E411">
      <w:pPr>
        <w:pageBreakBefore w:val="0"/>
        <w:kinsoku/>
        <w:wordWrap/>
        <w:overflowPunct/>
        <w:topLinePunct w:val="0"/>
        <w:autoSpaceDE/>
        <w:autoSpaceDN/>
        <w:bidi w:val="0"/>
        <w:adjustRightInd/>
        <w:snapToGrid/>
        <w:spacing w:line="560" w:lineRule="exact"/>
        <w:ind w:firstLine="620" w:firstLineChars="196"/>
        <w:textAlignment w:val="auto"/>
        <w:rPr>
          <w:rFonts w:hint="default" w:ascii="Times New Roman" w:hAnsi="Times New Roman" w:eastAsia="仿宋" w:cs="Times New Roman"/>
          <w:szCs w:val="32"/>
        </w:rPr>
      </w:pPr>
      <w:r>
        <w:rPr>
          <w:rFonts w:hint="default" w:ascii="Times New Roman" w:hAnsi="Times New Roman" w:eastAsia="仿宋" w:cs="Times New Roman"/>
          <w:szCs w:val="32"/>
        </w:rPr>
        <w:t>三、廉洁自律，不徇私舞弊，不做任何损害大赛声誉和形象的事情。</w:t>
      </w:r>
    </w:p>
    <w:p w14:paraId="4CA36236">
      <w:pPr>
        <w:pageBreakBefore w:val="0"/>
        <w:kinsoku/>
        <w:wordWrap/>
        <w:overflowPunct/>
        <w:topLinePunct w:val="0"/>
        <w:autoSpaceDE/>
        <w:autoSpaceDN/>
        <w:bidi w:val="0"/>
        <w:adjustRightInd/>
        <w:snapToGrid/>
        <w:spacing w:line="560" w:lineRule="exact"/>
        <w:ind w:firstLine="620" w:firstLineChars="196"/>
        <w:textAlignment w:val="auto"/>
        <w:rPr>
          <w:rFonts w:hint="default" w:ascii="Times New Roman" w:hAnsi="Times New Roman" w:eastAsia="仿宋" w:cs="Times New Roman"/>
          <w:szCs w:val="32"/>
        </w:rPr>
      </w:pPr>
      <w:r>
        <w:rPr>
          <w:rFonts w:hint="default" w:ascii="Times New Roman" w:hAnsi="Times New Roman" w:eastAsia="仿宋" w:cs="Times New Roman"/>
          <w:szCs w:val="32"/>
        </w:rPr>
        <w:t>四、发扬团队精神，服从工作分工，做好本职工作。</w:t>
      </w:r>
    </w:p>
    <w:p w14:paraId="76C0DB7F">
      <w:pPr>
        <w:pageBreakBefore w:val="0"/>
        <w:kinsoku/>
        <w:wordWrap/>
        <w:overflowPunct/>
        <w:topLinePunct w:val="0"/>
        <w:autoSpaceDE/>
        <w:autoSpaceDN/>
        <w:bidi w:val="0"/>
        <w:adjustRightInd/>
        <w:snapToGrid/>
        <w:spacing w:line="560" w:lineRule="exact"/>
        <w:ind w:firstLine="620" w:firstLineChars="196"/>
        <w:textAlignment w:val="auto"/>
        <w:rPr>
          <w:rFonts w:hint="default" w:ascii="Times New Roman" w:hAnsi="Times New Roman" w:eastAsia="仿宋" w:cs="Times New Roman"/>
          <w:szCs w:val="32"/>
        </w:rPr>
      </w:pPr>
      <w:r>
        <w:rPr>
          <w:rFonts w:hint="default" w:ascii="Times New Roman" w:hAnsi="Times New Roman" w:eastAsia="仿宋" w:cs="Times New Roman"/>
          <w:szCs w:val="32"/>
        </w:rPr>
        <w:t>五、遵守工作纪律，严守各项机密，不擅自为任何机构或个人提供赛项竞赛环节的技术资料和有关信息。</w:t>
      </w:r>
    </w:p>
    <w:p w14:paraId="2DDD5698">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仿宋" w:cs="Times New Roman"/>
          <w:szCs w:val="32"/>
        </w:rPr>
      </w:pPr>
    </w:p>
    <w:p w14:paraId="6A815777">
      <w:pPr>
        <w:pageBreakBefore w:val="0"/>
        <w:kinsoku/>
        <w:wordWrap/>
        <w:overflowPunct/>
        <w:topLinePunct w:val="0"/>
        <w:autoSpaceDE/>
        <w:autoSpaceDN/>
        <w:bidi w:val="0"/>
        <w:adjustRightInd/>
        <w:snapToGrid/>
        <w:spacing w:line="560" w:lineRule="exact"/>
        <w:ind w:firstLine="3002" w:firstLineChars="950"/>
        <w:textAlignment w:val="auto"/>
        <w:rPr>
          <w:rFonts w:hint="default" w:ascii="Times New Roman" w:hAnsi="Times New Roman" w:eastAsia="仿宋" w:cs="Times New Roman"/>
          <w:szCs w:val="32"/>
        </w:rPr>
      </w:pPr>
      <w:r>
        <w:rPr>
          <w:rFonts w:hint="default" w:ascii="Times New Roman" w:hAnsi="Times New Roman" w:eastAsia="仿宋" w:cs="Times New Roman"/>
          <w:szCs w:val="32"/>
        </w:rPr>
        <w:t xml:space="preserve">           签署人：</w:t>
      </w:r>
    </w:p>
    <w:p w14:paraId="3ECDA945">
      <w:pPr>
        <w:pageBreakBefore w:val="0"/>
        <w:kinsoku/>
        <w:wordWrap/>
        <w:overflowPunct/>
        <w:topLinePunct w:val="0"/>
        <w:autoSpaceDE/>
        <w:autoSpaceDN/>
        <w:bidi w:val="0"/>
        <w:adjustRightInd/>
        <w:snapToGrid/>
        <w:spacing w:line="560" w:lineRule="exact"/>
        <w:ind w:firstLine="790" w:firstLineChars="250"/>
        <w:textAlignment w:val="auto"/>
        <w:rPr>
          <w:rFonts w:hint="default" w:ascii="Times New Roman" w:hAnsi="Times New Roman" w:eastAsia="仿宋" w:cs="Times New Roman"/>
          <w:szCs w:val="32"/>
        </w:rPr>
      </w:pPr>
    </w:p>
    <w:p w14:paraId="00802CE0">
      <w:pPr>
        <w:pageBreakBefore w:val="0"/>
        <w:kinsoku/>
        <w:wordWrap/>
        <w:overflowPunct/>
        <w:topLinePunct w:val="0"/>
        <w:autoSpaceDE/>
        <w:autoSpaceDN/>
        <w:bidi w:val="0"/>
        <w:adjustRightInd/>
        <w:snapToGrid/>
        <w:spacing w:line="560" w:lineRule="exact"/>
        <w:ind w:firstLine="5530" w:firstLineChars="1750"/>
        <w:textAlignment w:val="auto"/>
        <w:rPr>
          <w:rFonts w:hint="default" w:ascii="Times New Roman" w:hAnsi="Times New Roman" w:eastAsia="仿宋" w:cs="Times New Roman"/>
          <w:szCs w:val="32"/>
        </w:rPr>
      </w:pPr>
      <w:r>
        <w:rPr>
          <w:rFonts w:hint="default" w:ascii="Times New Roman" w:hAnsi="Times New Roman" w:eastAsia="仿宋" w:cs="Times New Roman"/>
          <w:szCs w:val="32"/>
        </w:rPr>
        <w:t>202</w:t>
      </w:r>
      <w:r>
        <w:rPr>
          <w:rFonts w:hint="default" w:ascii="Times New Roman" w:hAnsi="Times New Roman" w:cs="Times New Roman"/>
          <w:szCs w:val="32"/>
          <w:lang w:val="en-US" w:eastAsia="zh-CN"/>
        </w:rPr>
        <w:t>5</w:t>
      </w:r>
      <w:r>
        <w:rPr>
          <w:rFonts w:hint="default" w:ascii="Times New Roman" w:hAnsi="Times New Roman" w:eastAsia="仿宋" w:cs="Times New Roman"/>
          <w:szCs w:val="32"/>
        </w:rPr>
        <w:t xml:space="preserve">年  月  日 </w:t>
      </w:r>
    </w:p>
    <w:p w14:paraId="43AEE155">
      <w:pPr>
        <w:pageBreakBefore w:val="0"/>
        <w:kinsoku/>
        <w:wordWrap/>
        <w:overflowPunct/>
        <w:topLinePunct w:val="0"/>
        <w:autoSpaceDE/>
        <w:autoSpaceDN/>
        <w:bidi w:val="0"/>
        <w:adjustRightInd/>
        <w:snapToGrid/>
        <w:spacing w:line="560" w:lineRule="exact"/>
        <w:textAlignment w:val="auto"/>
        <w:rPr>
          <w:rFonts w:hint="default" w:ascii="Times New Roman" w:hAnsi="Times New Roman" w:eastAsia="黑体" w:cs="Times New Roman"/>
          <w:szCs w:val="32"/>
        </w:rPr>
      </w:pPr>
      <w:r>
        <w:rPr>
          <w:rFonts w:hint="default" w:ascii="Times New Roman" w:hAnsi="Times New Roman" w:eastAsia="黑体" w:cs="Times New Roman"/>
          <w:szCs w:val="32"/>
        </w:rPr>
        <w:t>附件3</w:t>
      </w:r>
    </w:p>
    <w:p w14:paraId="5F31CE6D">
      <w:pPr>
        <w:pageBreakBefore w:val="0"/>
        <w:kinsoku/>
        <w:wordWrap/>
        <w:overflowPunct/>
        <w:topLinePunct w:val="0"/>
        <w:autoSpaceDE/>
        <w:autoSpaceDN/>
        <w:bidi w:val="0"/>
        <w:adjustRightInd/>
        <w:snapToGrid/>
        <w:spacing w:line="560" w:lineRule="exact"/>
        <w:textAlignment w:val="auto"/>
        <w:rPr>
          <w:rFonts w:hint="default" w:ascii="Times New Roman" w:hAnsi="Times New Roman" w:cs="Times New Roman"/>
          <w:szCs w:val="32"/>
        </w:rPr>
      </w:pPr>
    </w:p>
    <w:p w14:paraId="41EC6E89">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napToGrid w:val="0"/>
          <w:spacing w:val="-6"/>
          <w:kern w:val="0"/>
          <w:sz w:val="44"/>
          <w:szCs w:val="44"/>
        </w:rPr>
        <w:t>沈阳</w:t>
      </w:r>
      <w:r>
        <w:rPr>
          <w:rFonts w:hint="default" w:ascii="Times New Roman" w:hAnsi="Times New Roman" w:eastAsia="方正小标宋简体" w:cs="Times New Roman"/>
          <w:sz w:val="44"/>
          <w:szCs w:val="44"/>
        </w:rPr>
        <w:t>市第</w:t>
      </w:r>
      <w:r>
        <w:rPr>
          <w:rFonts w:hint="default" w:ascii="Times New Roman" w:hAnsi="Times New Roman" w:eastAsia="方正小标宋简体" w:cs="Times New Roman"/>
          <w:sz w:val="44"/>
          <w:szCs w:val="44"/>
          <w:lang w:val="en-US" w:eastAsia="zh-CN"/>
        </w:rPr>
        <w:t>四</w:t>
      </w:r>
      <w:r>
        <w:rPr>
          <w:rFonts w:hint="default" w:ascii="Times New Roman" w:hAnsi="Times New Roman" w:eastAsia="方正小标宋简体" w:cs="Times New Roman"/>
          <w:sz w:val="44"/>
          <w:szCs w:val="44"/>
        </w:rPr>
        <w:t>届“舒心传技”职业技能大赛</w:t>
      </w:r>
    </w:p>
    <w:p w14:paraId="542C74FA">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t>竞赛行为规范承诺书</w:t>
      </w:r>
    </w:p>
    <w:p w14:paraId="264AB278">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eastAsia="仿宋" w:cs="Times New Roman"/>
          <w:szCs w:val="20"/>
        </w:rPr>
      </w:pPr>
    </w:p>
    <w:p w14:paraId="5883E1ED">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遵章守纪、诚实守信、公平公正、公开透明，是全体参与</w:t>
      </w:r>
      <w:r>
        <w:rPr>
          <w:rFonts w:hint="default" w:ascii="Times New Roman" w:hAnsi="Times New Roman" w:cs="Times New Roman"/>
          <w:snapToGrid w:val="0"/>
          <w:spacing w:val="-6"/>
          <w:kern w:val="0"/>
          <w:szCs w:val="32"/>
        </w:rPr>
        <w:t>沈阳市第</w:t>
      </w:r>
      <w:r>
        <w:rPr>
          <w:rFonts w:hint="default" w:ascii="Times New Roman" w:hAnsi="Times New Roman" w:cs="Times New Roman"/>
          <w:snapToGrid w:val="0"/>
          <w:spacing w:val="-6"/>
          <w:kern w:val="0"/>
          <w:szCs w:val="32"/>
          <w:lang w:val="en-US" w:eastAsia="zh-CN"/>
        </w:rPr>
        <w:t>四</w:t>
      </w:r>
      <w:r>
        <w:rPr>
          <w:rFonts w:hint="default" w:ascii="Times New Roman" w:hAnsi="Times New Roman" w:cs="Times New Roman"/>
          <w:snapToGrid w:val="0"/>
          <w:spacing w:val="-6"/>
          <w:kern w:val="0"/>
          <w:szCs w:val="32"/>
        </w:rPr>
        <w:t>届</w:t>
      </w:r>
      <w:r>
        <w:rPr>
          <w:rFonts w:hint="default" w:ascii="Times New Roman" w:hAnsi="Times New Roman" w:cs="Times New Roman"/>
          <w:color w:val="000000"/>
          <w:kern w:val="0"/>
          <w:szCs w:val="32"/>
          <w:shd w:val="clear" w:color="auto" w:fill="FFFFFF"/>
          <w:lang w:bidi="ar"/>
        </w:rPr>
        <w:t>“舒心传技”</w:t>
      </w:r>
      <w:r>
        <w:rPr>
          <w:rFonts w:hint="default" w:ascii="Times New Roman" w:hAnsi="Times New Roman" w:cs="Times New Roman"/>
          <w:szCs w:val="20"/>
        </w:rPr>
        <w:t>职业技能大赛相关人员必须遵守的行为规范。</w:t>
      </w:r>
    </w:p>
    <w:p w14:paraId="1E3CA207">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eastAsia="黑体" w:cs="Times New Roman"/>
          <w:szCs w:val="20"/>
        </w:rPr>
      </w:pPr>
      <w:r>
        <w:rPr>
          <w:rFonts w:hint="default" w:ascii="Times New Roman" w:hAnsi="Times New Roman" w:eastAsia="黑体" w:cs="Times New Roman"/>
          <w:szCs w:val="20"/>
        </w:rPr>
        <w:t>一、遵章守纪</w:t>
      </w:r>
    </w:p>
    <w:p w14:paraId="5AA8CA51">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严格执行</w:t>
      </w:r>
      <w:r>
        <w:rPr>
          <w:rFonts w:hint="default" w:ascii="Times New Roman" w:hAnsi="Times New Roman" w:cs="Times New Roman"/>
          <w:snapToGrid w:val="0"/>
          <w:spacing w:val="-6"/>
          <w:kern w:val="0"/>
          <w:szCs w:val="32"/>
        </w:rPr>
        <w:t>沈阳市</w:t>
      </w:r>
      <w:r>
        <w:rPr>
          <w:rFonts w:hint="default" w:ascii="Times New Roman" w:hAnsi="Times New Roman" w:cs="Times New Roman"/>
          <w:szCs w:val="32"/>
        </w:rPr>
        <w:t>第</w:t>
      </w:r>
      <w:r>
        <w:rPr>
          <w:rFonts w:hint="default" w:ascii="Times New Roman" w:hAnsi="Times New Roman" w:cs="Times New Roman"/>
          <w:szCs w:val="32"/>
          <w:lang w:val="en-US" w:eastAsia="zh-CN"/>
        </w:rPr>
        <w:t>四</w:t>
      </w:r>
      <w:r>
        <w:rPr>
          <w:rFonts w:hint="default" w:ascii="Times New Roman" w:hAnsi="Times New Roman" w:cs="Times New Roman"/>
          <w:szCs w:val="32"/>
        </w:rPr>
        <w:t>届</w:t>
      </w:r>
      <w:r>
        <w:rPr>
          <w:rFonts w:hint="default" w:ascii="Times New Roman" w:hAnsi="Times New Roman" w:cs="Times New Roman"/>
          <w:szCs w:val="20"/>
        </w:rPr>
        <w:t>“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2245A8B3">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eastAsia="黑体" w:cs="Times New Roman"/>
          <w:szCs w:val="20"/>
        </w:rPr>
      </w:pPr>
      <w:r>
        <w:rPr>
          <w:rFonts w:hint="default" w:ascii="Times New Roman" w:hAnsi="Times New Roman" w:eastAsia="黑体" w:cs="Times New Roman"/>
          <w:szCs w:val="20"/>
        </w:rPr>
        <w:t>二、诚实守信</w:t>
      </w:r>
    </w:p>
    <w:p w14:paraId="0C8673A3">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3DC7F22B">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eastAsia="黑体" w:cs="Times New Roman"/>
          <w:szCs w:val="20"/>
        </w:rPr>
      </w:pPr>
      <w:r>
        <w:rPr>
          <w:rFonts w:hint="default" w:ascii="Times New Roman" w:hAnsi="Times New Roman" w:eastAsia="黑体" w:cs="Times New Roman"/>
          <w:szCs w:val="20"/>
        </w:rPr>
        <w:t>三、公平公正</w:t>
      </w:r>
    </w:p>
    <w:p w14:paraId="50FF0700">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4DDC13A9">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eastAsia="黑体" w:cs="Times New Roman"/>
          <w:szCs w:val="20"/>
        </w:rPr>
      </w:pPr>
      <w:r>
        <w:rPr>
          <w:rFonts w:hint="default" w:ascii="Times New Roman" w:hAnsi="Times New Roman" w:eastAsia="黑体" w:cs="Times New Roman"/>
          <w:szCs w:val="20"/>
        </w:rPr>
        <w:t>四、公开透明</w:t>
      </w:r>
    </w:p>
    <w:p w14:paraId="31882EF6">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06B9D4EF">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我们承诺遵守以上竞赛行为规范。</w:t>
      </w:r>
    </w:p>
    <w:p w14:paraId="73E764C9">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p>
    <w:p w14:paraId="766A200C">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p>
    <w:p w14:paraId="0051D49F">
      <w:pPr>
        <w:pageBreakBefore w:val="0"/>
        <w:kinsoku/>
        <w:wordWrap/>
        <w:overflowPunct/>
        <w:topLinePunct w:val="0"/>
        <w:autoSpaceDE/>
        <w:autoSpaceDN/>
        <w:bidi w:val="0"/>
        <w:adjustRightInd/>
        <w:snapToGrid/>
        <w:spacing w:line="560" w:lineRule="exact"/>
        <w:ind w:firstLine="4108" w:firstLineChars="1300"/>
        <w:textAlignment w:val="auto"/>
        <w:rPr>
          <w:rFonts w:hint="default" w:ascii="Times New Roman" w:hAnsi="Times New Roman" w:cs="Times New Roman"/>
          <w:szCs w:val="20"/>
        </w:rPr>
      </w:pPr>
      <w:r>
        <w:rPr>
          <w:rFonts w:hint="default" w:ascii="Times New Roman" w:hAnsi="Times New Roman" w:cs="Times New Roman"/>
          <w:szCs w:val="20"/>
        </w:rPr>
        <w:t>签署人：</w:t>
      </w:r>
    </w:p>
    <w:p w14:paraId="1CA4767A">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p>
    <w:p w14:paraId="106F1189">
      <w:pPr>
        <w:pageBreakBefore w:val="0"/>
        <w:kinsoku/>
        <w:wordWrap/>
        <w:overflowPunct/>
        <w:topLinePunct w:val="0"/>
        <w:autoSpaceDE/>
        <w:autoSpaceDN/>
        <w:bidi w:val="0"/>
        <w:adjustRightInd/>
        <w:snapToGrid/>
        <w:spacing w:line="560" w:lineRule="exact"/>
        <w:ind w:firstLine="5056" w:firstLineChars="1600"/>
        <w:textAlignment w:val="auto"/>
        <w:rPr>
          <w:rFonts w:hint="default" w:ascii="Times New Roman" w:hAnsi="Times New Roman" w:cs="Times New Roman"/>
          <w:szCs w:val="20"/>
        </w:rPr>
      </w:pPr>
      <w:r>
        <w:rPr>
          <w:rFonts w:hint="default" w:ascii="Times New Roman" w:hAnsi="Times New Roman" w:cs="Times New Roman"/>
          <w:szCs w:val="20"/>
        </w:rPr>
        <w:t>202</w:t>
      </w:r>
      <w:r>
        <w:rPr>
          <w:rFonts w:hint="default" w:ascii="Times New Roman" w:hAnsi="Times New Roman" w:cs="Times New Roman"/>
          <w:szCs w:val="20"/>
          <w:lang w:val="en-US" w:eastAsia="zh-CN"/>
        </w:rPr>
        <w:t>5</w:t>
      </w:r>
      <w:r>
        <w:rPr>
          <w:rFonts w:hint="default" w:ascii="Times New Roman" w:hAnsi="Times New Roman" w:cs="Times New Roman"/>
          <w:szCs w:val="20"/>
        </w:rPr>
        <w:t>年  月  日</w:t>
      </w:r>
    </w:p>
    <w:p w14:paraId="24017B7F">
      <w:pPr>
        <w:pStyle w:val="22"/>
        <w:pageBreakBefore w:val="0"/>
        <w:kinsoku/>
        <w:wordWrap/>
        <w:overflowPunct/>
        <w:topLinePunct w:val="0"/>
        <w:autoSpaceDE/>
        <w:autoSpaceDN/>
        <w:bidi w:val="0"/>
        <w:adjustRightInd/>
        <w:snapToGrid/>
        <w:spacing w:line="560" w:lineRule="exact"/>
        <w:ind w:firstLine="0" w:firstLineChars="0"/>
        <w:textAlignment w:val="auto"/>
        <w:rPr>
          <w:rFonts w:hint="default" w:ascii="Times New Roman" w:hAnsi="Times New Roman" w:cs="Times New Roman"/>
          <w:szCs w:val="20"/>
        </w:rPr>
      </w:pPr>
      <w:r>
        <w:rPr>
          <w:rFonts w:hint="default" w:ascii="Times New Roman" w:hAnsi="Times New Roman" w:cs="Times New Roman"/>
          <w:szCs w:val="20"/>
        </w:rPr>
        <w:br w:type="page"/>
      </w:r>
      <w:r>
        <w:rPr>
          <w:rFonts w:hint="default" w:ascii="Times New Roman" w:hAnsi="Times New Roman" w:eastAsia="黑体" w:cs="Times New Roman"/>
          <w:szCs w:val="32"/>
        </w:rPr>
        <w:t>附件4</w:t>
      </w:r>
    </w:p>
    <w:p w14:paraId="38A693CD">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4"/>
        </w:rPr>
      </w:pPr>
      <w:bookmarkStart w:id="127" w:name="_Hlk107342551"/>
      <w:r>
        <w:rPr>
          <w:rFonts w:hint="default" w:ascii="Times New Roman" w:hAnsi="Times New Roman" w:eastAsia="方正小标宋简体" w:cs="Times New Roman"/>
          <w:sz w:val="44"/>
          <w:szCs w:val="44"/>
        </w:rPr>
        <w:t>沈阳市第</w:t>
      </w:r>
      <w:r>
        <w:rPr>
          <w:rFonts w:hint="default" w:ascii="Times New Roman" w:hAnsi="Times New Roman" w:eastAsia="方正小标宋简体" w:cs="Times New Roman"/>
          <w:sz w:val="44"/>
          <w:szCs w:val="44"/>
          <w:lang w:val="en-US" w:eastAsia="zh-CN"/>
        </w:rPr>
        <w:t>四</w:t>
      </w:r>
      <w:r>
        <w:rPr>
          <w:rFonts w:hint="default" w:ascii="Times New Roman" w:hAnsi="Times New Roman" w:eastAsia="方正小标宋简体" w:cs="Times New Roman"/>
          <w:sz w:val="44"/>
          <w:szCs w:val="44"/>
        </w:rPr>
        <w:t>届“舒心传技”职业技能大赛</w:t>
      </w:r>
    </w:p>
    <w:p w14:paraId="77A62FE7">
      <w:pPr>
        <w:pageBreakBefore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4"/>
        </w:rPr>
      </w:pPr>
      <w:r>
        <w:rPr>
          <w:rFonts w:hint="default" w:ascii="Times New Roman" w:hAnsi="Times New Roman" w:eastAsia="方正小标宋简体" w:cs="Times New Roman"/>
          <w:sz w:val="44"/>
          <w:szCs w:val="44"/>
        </w:rPr>
        <w:t>参赛选手安全承诺书</w:t>
      </w:r>
    </w:p>
    <w:bookmarkEnd w:id="127"/>
    <w:p w14:paraId="7D460CEA">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color w:val="FF0000"/>
          <w:szCs w:val="24"/>
        </w:rPr>
      </w:pPr>
    </w:p>
    <w:p w14:paraId="688DE896">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为增强沈阳市</w:t>
      </w:r>
      <w:r>
        <w:rPr>
          <w:rFonts w:hint="default" w:ascii="Times New Roman" w:hAnsi="Times New Roman" w:cs="Times New Roman"/>
          <w:szCs w:val="32"/>
          <w:lang w:eastAsia="zh-CN"/>
        </w:rPr>
        <w:t>第四届</w:t>
      </w:r>
      <w:r>
        <w:rPr>
          <w:rFonts w:hint="default" w:ascii="Times New Roman" w:hAnsi="Times New Roman" w:cs="Times New Roman"/>
          <w:szCs w:val="20"/>
        </w:rPr>
        <w:t>“舒心传技”职业技能大赛参赛选手安全操作意识，积极预防比赛中的伤害事故，营造安全、规范的比赛环境，参赛选手就安全、规范参赛，做出如下承诺：</w:t>
      </w:r>
    </w:p>
    <w:p w14:paraId="210B3A07">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 xml:space="preserve">一、服从裁判人员管理，遵守比赛纪律、秩序，文明参赛。 </w:t>
      </w:r>
    </w:p>
    <w:p w14:paraId="293615CA">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二、遵守竞赛规则、操作规程，规范操作赛场设施、设备，规范使用比赛工具材料。</w:t>
      </w:r>
    </w:p>
    <w:p w14:paraId="18492C0D">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 xml:space="preserve">三、按照行业相关安全规定和本项目竞赛安全规范要求穿戴防护用具及防护用品，安全参赛，杜绝一切危险操作行为。 </w:t>
      </w:r>
    </w:p>
    <w:p w14:paraId="67F55D85">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四、爱护参赛设施、设备及工具材料，规范存放、妥善保管，防止损坏。</w:t>
      </w:r>
    </w:p>
    <w:p w14:paraId="4E18815D">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五、养成文明生活习惯，注意饮食卫生，在确保人身健康、安全的前提下参加竞赛。</w:t>
      </w:r>
    </w:p>
    <w:p w14:paraId="0CA73C9D">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 xml:space="preserve">六、发现有关问题和故障，按规范报告、处理。 </w:t>
      </w:r>
    </w:p>
    <w:p w14:paraId="63F29EE9">
      <w:pPr>
        <w:pageBreakBefore w:val="0"/>
        <w:kinsoku/>
        <w:wordWrap/>
        <w:overflowPunct/>
        <w:topLinePunct w:val="0"/>
        <w:autoSpaceDE/>
        <w:autoSpaceDN/>
        <w:bidi w:val="0"/>
        <w:adjustRightInd/>
        <w:snapToGrid/>
        <w:spacing w:line="560" w:lineRule="exact"/>
        <w:ind w:firstLine="632" w:firstLineChars="200"/>
        <w:textAlignment w:val="auto"/>
        <w:rPr>
          <w:rFonts w:hint="default" w:ascii="Times New Roman" w:hAnsi="Times New Roman" w:cs="Times New Roman"/>
          <w:szCs w:val="20"/>
        </w:rPr>
      </w:pPr>
      <w:r>
        <w:rPr>
          <w:rFonts w:hint="default" w:ascii="Times New Roman" w:hAnsi="Times New Roman" w:cs="Times New Roman"/>
          <w:szCs w:val="20"/>
        </w:rPr>
        <w:t>我们保证严格遵守沈阳市</w:t>
      </w:r>
      <w:r>
        <w:rPr>
          <w:rFonts w:hint="default" w:ascii="Times New Roman" w:hAnsi="Times New Roman" w:cs="Times New Roman"/>
          <w:szCs w:val="32"/>
          <w:lang w:eastAsia="zh-CN"/>
        </w:rPr>
        <w:t>第四届</w:t>
      </w:r>
      <w:r>
        <w:rPr>
          <w:rFonts w:hint="default" w:ascii="Times New Roman" w:hAnsi="Times New Roman" w:cs="Times New Roman"/>
          <w:szCs w:val="32"/>
        </w:rPr>
        <w:t>“</w:t>
      </w:r>
      <w:r>
        <w:rPr>
          <w:rFonts w:hint="default" w:ascii="Times New Roman" w:hAnsi="Times New Roman" w:cs="Times New Roman"/>
          <w:szCs w:val="20"/>
        </w:rPr>
        <w:t>舒心传技</w:t>
      </w:r>
      <w:r>
        <w:rPr>
          <w:rFonts w:hint="default" w:ascii="Times New Roman" w:hAnsi="Times New Roman" w:cs="Times New Roman"/>
          <w:szCs w:val="32"/>
        </w:rPr>
        <w:t>”</w:t>
      </w:r>
      <w:r>
        <w:rPr>
          <w:rFonts w:hint="default" w:ascii="Times New Roman" w:hAnsi="Times New Roman" w:cs="Times New Roman"/>
          <w:szCs w:val="20"/>
        </w:rPr>
        <w:t>职业技能大赛组委会有关规定、本项目《竞赛细则》等各项相关安全规定，杜绝一切不安全、不文明、不规范、不健康的行为，做文明参赛的选手。</w:t>
      </w:r>
    </w:p>
    <w:p w14:paraId="21AC1315">
      <w:pPr>
        <w:pageBreakBefore w:val="0"/>
        <w:kinsoku/>
        <w:wordWrap/>
        <w:overflowPunct/>
        <w:topLinePunct w:val="0"/>
        <w:autoSpaceDE/>
        <w:autoSpaceDN/>
        <w:bidi w:val="0"/>
        <w:adjustRightInd/>
        <w:snapToGrid/>
        <w:spacing w:line="560" w:lineRule="exact"/>
        <w:ind w:firstLine="3160" w:firstLineChars="1000"/>
        <w:textAlignment w:val="auto"/>
        <w:rPr>
          <w:rFonts w:hint="default" w:ascii="Times New Roman" w:hAnsi="Times New Roman" w:cs="Times New Roman"/>
          <w:szCs w:val="20"/>
        </w:rPr>
      </w:pPr>
      <w:r>
        <w:rPr>
          <w:rFonts w:hint="default" w:ascii="Times New Roman" w:hAnsi="Times New Roman" w:cs="Times New Roman"/>
          <w:szCs w:val="20"/>
        </w:rPr>
        <w:t>参赛选手签名：</w:t>
      </w:r>
    </w:p>
    <w:p w14:paraId="45A8E707">
      <w:pPr>
        <w:pageBreakBefore w:val="0"/>
        <w:kinsoku/>
        <w:wordWrap/>
        <w:overflowPunct/>
        <w:topLinePunct w:val="0"/>
        <w:autoSpaceDE/>
        <w:autoSpaceDN/>
        <w:bidi w:val="0"/>
        <w:adjustRightInd/>
        <w:snapToGrid/>
        <w:spacing w:line="560" w:lineRule="exact"/>
        <w:ind w:firstLine="632" w:firstLineChars="200"/>
        <w:textAlignment w:val="auto"/>
      </w:pPr>
      <w:r>
        <w:rPr>
          <w:rFonts w:hint="default" w:ascii="Times New Roman" w:hAnsi="Times New Roman" w:eastAsia="仿宋" w:cs="Times New Roman"/>
          <w:szCs w:val="20"/>
        </w:rPr>
        <w:t xml:space="preserve">                               </w:t>
      </w:r>
      <w:r>
        <w:rPr>
          <w:rFonts w:hint="default" w:ascii="Times New Roman" w:hAnsi="Times New Roman" w:cs="Times New Roman"/>
          <w:szCs w:val="20"/>
        </w:rPr>
        <w:t>202</w:t>
      </w:r>
      <w:r>
        <w:rPr>
          <w:rFonts w:hint="default" w:ascii="Times New Roman" w:hAnsi="Times New Roman" w:cs="Times New Roman"/>
          <w:szCs w:val="20"/>
          <w:lang w:val="en-US" w:eastAsia="zh-CN"/>
        </w:rPr>
        <w:t>5</w:t>
      </w:r>
      <w:r>
        <w:rPr>
          <w:rFonts w:hint="default" w:ascii="Times New Roman" w:hAnsi="Times New Roman" w:cs="Times New Roman"/>
          <w:szCs w:val="20"/>
        </w:rPr>
        <w:t>年   月   日</w:t>
      </w:r>
    </w:p>
    <w:sectPr>
      <w:headerReference r:id="rId3" w:type="default"/>
      <w:footerReference r:id="rId4" w:type="default"/>
      <w:footerReference r:id="rId5" w:type="even"/>
      <w:pgSz w:w="11906" w:h="16838"/>
      <w:pgMar w:top="1928" w:right="1474" w:bottom="1814" w:left="1588" w:header="851" w:footer="1531" w:gutter="0"/>
      <w:pgBorders>
        <w:top w:val="none" w:sz="0" w:space="0"/>
        <w:left w:val="none" w:sz="0" w:space="0"/>
        <w:bottom w:val="none" w:sz="0" w:space="0"/>
        <w:right w:val="none" w:sz="0" w:space="0"/>
      </w:pgBorders>
      <w:pgNumType w:fmt="decimal" w:start="1"/>
      <w:cols w:space="425" w:num="1"/>
      <w:docGrid w:type="linesAndChars" w:linePitch="595"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12C3648E-D2A6-448B-84C3-E51590797FD9}"/>
  </w:font>
  <w:font w:name="黑体">
    <w:panose1 w:val="02010609060101010101"/>
    <w:charset w:val="86"/>
    <w:family w:val="auto"/>
    <w:pitch w:val="default"/>
    <w:sig w:usb0="800002BF" w:usb1="38CF7CFA" w:usb2="00000016" w:usb3="00000000" w:csb0="00040001" w:csb1="00000000"/>
    <w:embedRegular r:id="rId2" w:fontKey="{DB474B6B-71BD-4E66-94E2-88183465A4A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仿宋_GB2312">
    <w:panose1 w:val="02010609030101010101"/>
    <w:charset w:val="86"/>
    <w:family w:val="modern"/>
    <w:pitch w:val="default"/>
    <w:sig w:usb0="00000001" w:usb1="080E0000" w:usb2="00000000" w:usb3="00000000" w:csb0="00040000" w:csb1="00000000"/>
    <w:embedRegular r:id="rId3" w:fontKey="{0126143B-3126-4CF5-AFBE-73542F84DE18}"/>
  </w:font>
  <w:font w:name="微软雅黑">
    <w:panose1 w:val="020B0503020204020204"/>
    <w:charset w:val="86"/>
    <w:family w:val="swiss"/>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embedRegular r:id="rId4" w:fontKey="{EFA2DABD-B8FB-4779-8034-57D5851C7EAB}"/>
  </w:font>
  <w:font w:name="兰米小标宋">
    <w:altName w:val="微软雅黑"/>
    <w:panose1 w:val="00000000000000000000"/>
    <w:charset w:val="86"/>
    <w:family w:val="auto"/>
    <w:pitch w:val="default"/>
    <w:sig w:usb0="00000000" w:usb1="00000000" w:usb2="00000012" w:usb3="00000000" w:csb0="00040001" w:csb1="00000000"/>
  </w:font>
  <w:font w:name="方正仿宋简体">
    <w:altName w:val="微软雅黑"/>
    <w:panose1 w:val="00000000000000000000"/>
    <w:charset w:val="86"/>
    <w:family w:val="auto"/>
    <w:pitch w:val="default"/>
    <w:sig w:usb0="00000000" w:usb1="00000000" w:usb2="00000012" w:usb3="00000000" w:csb0="00040001" w:csb1="00000000"/>
    <w:embedRegular r:id="rId5" w:fontKey="{0993AE18-5CD9-4039-B186-9E5D2836D7BB}"/>
  </w:font>
  <w:font w:name="仿宋">
    <w:panose1 w:val="02010609060101010101"/>
    <w:charset w:val="86"/>
    <w:family w:val="modern"/>
    <w:pitch w:val="default"/>
    <w:sig w:usb0="800002BF" w:usb1="38CF7CFA" w:usb2="00000016" w:usb3="00000000" w:csb0="00040001" w:csb1="00000000"/>
    <w:embedRegular r:id="rId6" w:fontKey="{A74FB2AF-AB5E-403A-9F95-4C640B70E947}"/>
  </w:font>
  <w:font w:name="方正小标宋简体">
    <w:panose1 w:val="02000000000000000000"/>
    <w:charset w:val="86"/>
    <w:family w:val="script"/>
    <w:pitch w:val="default"/>
    <w:sig w:usb0="00000001" w:usb1="08000000" w:usb2="00000000" w:usb3="00000000" w:csb0="00040000" w:csb1="00000000"/>
    <w:embedRegular r:id="rId7" w:fontKey="{FEC2ED39-7490-4D14-9C4B-965F8EB02892}"/>
  </w:font>
  <w:font w:name="方正小标宋_GBK">
    <w:panose1 w:val="02000000000000000000"/>
    <w:charset w:val="86"/>
    <w:family w:val="script"/>
    <w:pitch w:val="default"/>
    <w:sig w:usb0="A00002BF" w:usb1="38CF7CFA" w:usb2="00082016" w:usb3="00000000" w:csb0="00040001" w:csb1="00000000"/>
    <w:embedRegular r:id="rId8" w:fontKey="{D5E38AEF-91E3-406B-9C55-34DA149D676E}"/>
  </w:font>
  <w:font w:name="方正仿宋_GB2312">
    <w:panose1 w:val="02000000000000000000"/>
    <w:charset w:val="86"/>
    <w:family w:val="auto"/>
    <w:pitch w:val="default"/>
    <w:sig w:usb0="A00002BF" w:usb1="184F6CFA" w:usb2="00000012" w:usb3="00000000" w:csb0="00040001" w:csb1="00000000"/>
    <w:embedRegular r:id="rId9" w:fontKey="{D11CEF7B-9B47-48EF-8DC3-59F5FDC2C111}"/>
  </w:font>
  <w:font w:name="楷体_GB2312">
    <w:altName w:val="楷体"/>
    <w:panose1 w:val="00000000000000000000"/>
    <w:charset w:val="86"/>
    <w:family w:val="modern"/>
    <w:pitch w:val="default"/>
    <w:sig w:usb0="00000000" w:usb1="00000000" w:usb2="00000010" w:usb3="00000000" w:csb0="00040000" w:csb1="00000000"/>
    <w:embedRegular r:id="rId10" w:fontKey="{D8698512-8674-4FB5-A75E-889387713D82}"/>
  </w:font>
  <w:font w:name="方正仿宋_GBK">
    <w:panose1 w:val="02000000000000000000"/>
    <w:charset w:val="86"/>
    <w:family w:val="script"/>
    <w:pitch w:val="default"/>
    <w:sig w:usb0="A00002BF" w:usb1="38CF7CFA" w:usb2="00082016" w:usb3="00000000" w:csb0="00040001" w:csb1="00000000"/>
    <w:embedRegular r:id="rId11" w:fontKey="{73941C8B-65D8-46C8-A92F-4BBAF6B89E9E}"/>
  </w:font>
  <w:font w:name="等线">
    <w:panose1 w:val="02010600030101010101"/>
    <w:charset w:val="86"/>
    <w:family w:val="auto"/>
    <w:pitch w:val="default"/>
    <w:sig w:usb0="A00002BF" w:usb1="38CF7CFA" w:usb2="00000016" w:usb3="00000000" w:csb0="0004000F" w:csb1="00000000"/>
    <w:embedRegular r:id="rId12" w:fontKey="{6EFA346B-9B16-4094-8C5D-55CC7EEF5F84}"/>
  </w:font>
  <w:font w:name="华文楷体">
    <w:panose1 w:val="02010600040101010101"/>
    <w:charset w:val="86"/>
    <w:family w:val="auto"/>
    <w:pitch w:val="default"/>
    <w:sig w:usb0="00000287" w:usb1="080F0000" w:usb2="00000000" w:usb3="00000000" w:csb0="0004009F" w:csb1="DFD70000"/>
    <w:embedRegular r:id="rId13" w:fontKey="{1AA4F7E8-B7BC-4662-8DEB-DAEDF1526DC4}"/>
  </w:font>
  <w:font w:name="WPSEMBED13">
    <w:panose1 w:val="02010609030101010101"/>
    <w:charset w:val="86"/>
    <w:family w:val="auto"/>
    <w:pitch w:val="default"/>
    <w:sig w:usb0="00000001" w:usb1="080E0000" w:usb2="00000000" w:usb3="00000000" w:csb0="00040000" w:csb1="00000000"/>
  </w:font>
  <w:font w:name="WPSEMBED14">
    <w:panose1 w:val="02000000000000000000"/>
    <w:charset w:val="86"/>
    <w:family w:val="auto"/>
    <w:pitch w:val="default"/>
    <w:sig w:usb0="A00002BF" w:usb1="38CF7CFA" w:usb2="00082016" w:usb3="00000000" w:csb0="00040001" w:csb1="00000000"/>
  </w:font>
  <w:font w:name="WPSEMBED15">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D92E92">
    <w:pPr>
      <w:pStyle w:val="6"/>
      <w:ind w:right="360" w:firstLine="360"/>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F21619">
                          <w:pPr>
                            <w:pStyle w:val="6"/>
                          </w:pPr>
                          <w:r>
                            <w:t xml:space="preserve">— </w:t>
                          </w:r>
                          <w:r>
                            <w:fldChar w:fldCharType="begin"/>
                          </w:r>
                          <w:r>
                            <w:instrText xml:space="preserve"> PAGE  \* MERGEFORMAT </w:instrText>
                          </w:r>
                          <w:r>
                            <w:fldChar w:fldCharType="separate"/>
                          </w:r>
                          <w:r>
                            <w:t>4</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74F21619">
                    <w:pPr>
                      <w:pStyle w:val="6"/>
                    </w:pPr>
                    <w:r>
                      <w:t xml:space="preserve">— </w:t>
                    </w:r>
                    <w:r>
                      <w:fldChar w:fldCharType="begin"/>
                    </w:r>
                    <w:r>
                      <w:instrText xml:space="preserve"> PAGE  \* MERGEFORMAT </w:instrText>
                    </w:r>
                    <w:r>
                      <w:fldChar w:fldCharType="separate"/>
                    </w:r>
                    <w:r>
                      <w:t>4</w:t>
                    </w:r>
                    <w:r>
                      <w:fldChar w:fldCharType="end"/>
                    </w:r>
                    <w:r>
                      <w:t xml:space="preserve"> —</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F5E465">
    <w:pPr>
      <w:pStyle w:val="6"/>
      <w:framePr w:wrap="around" w:vAnchor="text" w:hAnchor="margin" w:xAlign="outside" w:y="1"/>
      <w:rPr>
        <w:rStyle w:val="14"/>
      </w:rPr>
    </w:pPr>
    <w:r>
      <w:rPr>
        <w:rStyle w:val="14"/>
      </w:rPr>
      <w:fldChar w:fldCharType="begin"/>
    </w:r>
    <w:r>
      <w:rPr>
        <w:rStyle w:val="14"/>
      </w:rPr>
      <w:instrText xml:space="preserve">PAGE  </w:instrText>
    </w:r>
    <w:r>
      <w:rPr>
        <w:rStyle w:val="14"/>
      </w:rPr>
      <w:fldChar w:fldCharType="separate"/>
    </w:r>
    <w:r>
      <w:rPr>
        <w:rStyle w:val="14"/>
      </w:rPr>
      <w:t>1</w:t>
    </w:r>
    <w:r>
      <w:rPr>
        <w:rStyle w:val="14"/>
      </w:rPr>
      <w:fldChar w:fldCharType="end"/>
    </w:r>
  </w:p>
  <w:p w14:paraId="0A47B9FB">
    <w:pPr>
      <w:pStyle w:val="6"/>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025B7F">
    <w:pPr>
      <w:pStyle w:val="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E4F2CD"/>
    <w:multiLevelType w:val="singleLevel"/>
    <w:tmpl w:val="86E4F2CD"/>
    <w:lvl w:ilvl="0" w:tentative="0">
      <w:start w:val="4"/>
      <w:numFmt w:val="decimal"/>
      <w:suff w:val="nothing"/>
      <w:lvlText w:val="（%1）"/>
      <w:lvlJc w:val="left"/>
      <w:rPr>
        <w:rFonts w:hint="default" w:ascii="仿宋" w:hAnsi="仿宋" w:eastAsia="仿宋" w:cs="仿宋"/>
        <w:b w:val="0"/>
        <w:bCs w:val="0"/>
      </w:rPr>
    </w:lvl>
  </w:abstractNum>
  <w:abstractNum w:abstractNumId="1">
    <w:nsid w:val="AFED4616"/>
    <w:multiLevelType w:val="singleLevel"/>
    <w:tmpl w:val="AFED4616"/>
    <w:lvl w:ilvl="0" w:tentative="0">
      <w:start w:val="4"/>
      <w:numFmt w:val="decimal"/>
      <w:lvlText w:val="%1."/>
      <w:lvlJc w:val="left"/>
      <w:pPr>
        <w:tabs>
          <w:tab w:val="left" w:pos="312"/>
        </w:tabs>
      </w:pPr>
    </w:lvl>
  </w:abstractNum>
  <w:abstractNum w:abstractNumId="2">
    <w:nsid w:val="BFC440F2"/>
    <w:multiLevelType w:val="singleLevel"/>
    <w:tmpl w:val="BFC440F2"/>
    <w:lvl w:ilvl="0" w:tentative="0">
      <w:start w:val="2"/>
      <w:numFmt w:val="decimal"/>
      <w:lvlText w:val="%1."/>
      <w:lvlJc w:val="left"/>
      <w:pPr>
        <w:tabs>
          <w:tab w:val="left" w:pos="312"/>
        </w:tabs>
      </w:pPr>
    </w:lvl>
  </w:abstractNum>
  <w:abstractNum w:abstractNumId="3">
    <w:nsid w:val="0753FCFD"/>
    <w:multiLevelType w:val="singleLevel"/>
    <w:tmpl w:val="0753FCFD"/>
    <w:lvl w:ilvl="0" w:tentative="0">
      <w:start w:val="1"/>
      <w:numFmt w:val="decimal"/>
      <w:suff w:val="nothing"/>
      <w:lvlText w:val="%1）"/>
      <w:lvlJc w:val="left"/>
    </w:lvl>
  </w:abstractNum>
  <w:abstractNum w:abstractNumId="4">
    <w:nsid w:val="5688D2BA"/>
    <w:multiLevelType w:val="singleLevel"/>
    <w:tmpl w:val="5688D2BA"/>
    <w:lvl w:ilvl="0" w:tentative="0">
      <w:start w:val="5"/>
      <w:numFmt w:val="decimal"/>
      <w:suff w:val="nothing"/>
      <w:lvlText w:val="（%1）"/>
      <w:lvlJc w:val="left"/>
    </w:lvl>
  </w:abstractNum>
  <w:abstractNum w:abstractNumId="5">
    <w:nsid w:val="5C672F6F"/>
    <w:multiLevelType w:val="singleLevel"/>
    <w:tmpl w:val="5C672F6F"/>
    <w:lvl w:ilvl="0" w:tentative="0">
      <w:start w:val="5"/>
      <w:numFmt w:val="decimal"/>
      <w:suff w:val="nothing"/>
      <w:lvlText w:val="%1）"/>
      <w:lvlJc w:val="left"/>
    </w:lvl>
  </w:abstractNum>
  <w:num w:numId="1">
    <w:abstractNumId w:val="2"/>
  </w:num>
  <w:num w:numId="2">
    <w:abstractNumId w:val="1"/>
  </w:num>
  <w:num w:numId="3">
    <w:abstractNumId w:val="4"/>
  </w:num>
  <w:num w:numId="4">
    <w:abstractNumId w:val="3"/>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5"/>
  <w:embedTrueTypeFonts/>
  <w:saveSubsetFonts/>
  <w:bordersDoNotSurroundHeader w:val="1"/>
  <w:bordersDoNotSurroundFooter w:val="1"/>
  <w:documentProtection w:enforcement="0"/>
  <w:defaultTabStop w:val="420"/>
  <w:drawingGridHorizontalSpacing w:val="158"/>
  <w:drawingGridVerticalSpacing w:val="595"/>
  <w:noPunctuationKerning w:val="1"/>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cwNzMyZjBkOTE3ZmRmOWE0NGE1YjA2YzFmZmZhZDIifQ=="/>
  </w:docVars>
  <w:rsids>
    <w:rsidRoot w:val="003711FD"/>
    <w:rsid w:val="00014398"/>
    <w:rsid w:val="000168D7"/>
    <w:rsid w:val="000169A0"/>
    <w:rsid w:val="00017865"/>
    <w:rsid w:val="00024431"/>
    <w:rsid w:val="00046CA0"/>
    <w:rsid w:val="000811F5"/>
    <w:rsid w:val="00095A31"/>
    <w:rsid w:val="00097620"/>
    <w:rsid w:val="000A7A67"/>
    <w:rsid w:val="000B4430"/>
    <w:rsid w:val="000B5BAD"/>
    <w:rsid w:val="000B5C40"/>
    <w:rsid w:val="000C4D3D"/>
    <w:rsid w:val="000E35E8"/>
    <w:rsid w:val="000E5B6E"/>
    <w:rsid w:val="00103867"/>
    <w:rsid w:val="00114A7F"/>
    <w:rsid w:val="001379FE"/>
    <w:rsid w:val="00142BA2"/>
    <w:rsid w:val="001772F3"/>
    <w:rsid w:val="0019493D"/>
    <w:rsid w:val="001951E9"/>
    <w:rsid w:val="001A7E68"/>
    <w:rsid w:val="001C08C6"/>
    <w:rsid w:val="001C0AF5"/>
    <w:rsid w:val="001D7893"/>
    <w:rsid w:val="001E313A"/>
    <w:rsid w:val="00203CD1"/>
    <w:rsid w:val="0020568D"/>
    <w:rsid w:val="00213774"/>
    <w:rsid w:val="0022257C"/>
    <w:rsid w:val="002532EB"/>
    <w:rsid w:val="00280027"/>
    <w:rsid w:val="002A3A15"/>
    <w:rsid w:val="002A7E1A"/>
    <w:rsid w:val="002C4A49"/>
    <w:rsid w:val="002E6DC7"/>
    <w:rsid w:val="00307089"/>
    <w:rsid w:val="00331F9A"/>
    <w:rsid w:val="00345B67"/>
    <w:rsid w:val="003711FD"/>
    <w:rsid w:val="00375C70"/>
    <w:rsid w:val="00375CBC"/>
    <w:rsid w:val="003867E6"/>
    <w:rsid w:val="00391E4E"/>
    <w:rsid w:val="00394B3C"/>
    <w:rsid w:val="003A28B2"/>
    <w:rsid w:val="003B289A"/>
    <w:rsid w:val="003B536C"/>
    <w:rsid w:val="003C485B"/>
    <w:rsid w:val="003D6247"/>
    <w:rsid w:val="003F5FF2"/>
    <w:rsid w:val="00403BC0"/>
    <w:rsid w:val="00413902"/>
    <w:rsid w:val="00416388"/>
    <w:rsid w:val="00424A33"/>
    <w:rsid w:val="00433DA2"/>
    <w:rsid w:val="00476A55"/>
    <w:rsid w:val="00477158"/>
    <w:rsid w:val="00481B9B"/>
    <w:rsid w:val="004922BD"/>
    <w:rsid w:val="00494715"/>
    <w:rsid w:val="004A0018"/>
    <w:rsid w:val="004C2140"/>
    <w:rsid w:val="004C2436"/>
    <w:rsid w:val="004C6261"/>
    <w:rsid w:val="004E30A4"/>
    <w:rsid w:val="004E7830"/>
    <w:rsid w:val="004E791B"/>
    <w:rsid w:val="004F5424"/>
    <w:rsid w:val="005051DF"/>
    <w:rsid w:val="0050638A"/>
    <w:rsid w:val="0054409C"/>
    <w:rsid w:val="00556B84"/>
    <w:rsid w:val="005B0EF3"/>
    <w:rsid w:val="005B4551"/>
    <w:rsid w:val="005C6EDC"/>
    <w:rsid w:val="005F0470"/>
    <w:rsid w:val="005F53B2"/>
    <w:rsid w:val="005F743B"/>
    <w:rsid w:val="00601983"/>
    <w:rsid w:val="00605320"/>
    <w:rsid w:val="006672FE"/>
    <w:rsid w:val="0067018E"/>
    <w:rsid w:val="0068267E"/>
    <w:rsid w:val="006956FD"/>
    <w:rsid w:val="006A0E3B"/>
    <w:rsid w:val="006A1FE8"/>
    <w:rsid w:val="006B42C9"/>
    <w:rsid w:val="006C5C9C"/>
    <w:rsid w:val="006E325F"/>
    <w:rsid w:val="0070252B"/>
    <w:rsid w:val="00720828"/>
    <w:rsid w:val="00724E11"/>
    <w:rsid w:val="00741CBA"/>
    <w:rsid w:val="00750562"/>
    <w:rsid w:val="007635BF"/>
    <w:rsid w:val="00777966"/>
    <w:rsid w:val="007A0FEC"/>
    <w:rsid w:val="007A54DE"/>
    <w:rsid w:val="007B3632"/>
    <w:rsid w:val="007C1B95"/>
    <w:rsid w:val="007C3507"/>
    <w:rsid w:val="007D5F8C"/>
    <w:rsid w:val="00802BE9"/>
    <w:rsid w:val="008101BC"/>
    <w:rsid w:val="008166B5"/>
    <w:rsid w:val="008316AD"/>
    <w:rsid w:val="0083203F"/>
    <w:rsid w:val="00832E07"/>
    <w:rsid w:val="008342DD"/>
    <w:rsid w:val="00865168"/>
    <w:rsid w:val="00866896"/>
    <w:rsid w:val="008676E9"/>
    <w:rsid w:val="008759AD"/>
    <w:rsid w:val="00882B85"/>
    <w:rsid w:val="008F0552"/>
    <w:rsid w:val="008F5124"/>
    <w:rsid w:val="009035BC"/>
    <w:rsid w:val="00926D51"/>
    <w:rsid w:val="00933024"/>
    <w:rsid w:val="0094799A"/>
    <w:rsid w:val="0097542A"/>
    <w:rsid w:val="0097703A"/>
    <w:rsid w:val="00980718"/>
    <w:rsid w:val="00984CEB"/>
    <w:rsid w:val="009B2A1D"/>
    <w:rsid w:val="009E07ED"/>
    <w:rsid w:val="009E146C"/>
    <w:rsid w:val="009F23AE"/>
    <w:rsid w:val="00A3468F"/>
    <w:rsid w:val="00A431DC"/>
    <w:rsid w:val="00A53183"/>
    <w:rsid w:val="00A642B3"/>
    <w:rsid w:val="00A71C58"/>
    <w:rsid w:val="00A842BD"/>
    <w:rsid w:val="00A95071"/>
    <w:rsid w:val="00AB3D14"/>
    <w:rsid w:val="00AB7FE7"/>
    <w:rsid w:val="00AF2390"/>
    <w:rsid w:val="00AF3E84"/>
    <w:rsid w:val="00AF4FF6"/>
    <w:rsid w:val="00B24A8E"/>
    <w:rsid w:val="00B54AB1"/>
    <w:rsid w:val="00B5551E"/>
    <w:rsid w:val="00B61A7B"/>
    <w:rsid w:val="00B661A6"/>
    <w:rsid w:val="00B71A38"/>
    <w:rsid w:val="00B81943"/>
    <w:rsid w:val="00B861FD"/>
    <w:rsid w:val="00B86B89"/>
    <w:rsid w:val="00B947E5"/>
    <w:rsid w:val="00BB0912"/>
    <w:rsid w:val="00BC2FC6"/>
    <w:rsid w:val="00BE15AD"/>
    <w:rsid w:val="00C12F1A"/>
    <w:rsid w:val="00C21C6B"/>
    <w:rsid w:val="00C228A4"/>
    <w:rsid w:val="00C63C21"/>
    <w:rsid w:val="00C667BC"/>
    <w:rsid w:val="00C80F63"/>
    <w:rsid w:val="00C85F20"/>
    <w:rsid w:val="00CA026C"/>
    <w:rsid w:val="00CA6945"/>
    <w:rsid w:val="00CC4079"/>
    <w:rsid w:val="00CD1DEB"/>
    <w:rsid w:val="00CD68CD"/>
    <w:rsid w:val="00CE3132"/>
    <w:rsid w:val="00CF74ED"/>
    <w:rsid w:val="00D16CB7"/>
    <w:rsid w:val="00D24E37"/>
    <w:rsid w:val="00D33985"/>
    <w:rsid w:val="00D4791B"/>
    <w:rsid w:val="00D64F6B"/>
    <w:rsid w:val="00D73151"/>
    <w:rsid w:val="00D7372A"/>
    <w:rsid w:val="00DB26A4"/>
    <w:rsid w:val="00DC3BD8"/>
    <w:rsid w:val="00DC5E34"/>
    <w:rsid w:val="00DD5D48"/>
    <w:rsid w:val="00DE3E36"/>
    <w:rsid w:val="00E24B91"/>
    <w:rsid w:val="00E4313B"/>
    <w:rsid w:val="00E5250F"/>
    <w:rsid w:val="00E52EAD"/>
    <w:rsid w:val="00E569A4"/>
    <w:rsid w:val="00E647D9"/>
    <w:rsid w:val="00EA114C"/>
    <w:rsid w:val="00EB0534"/>
    <w:rsid w:val="00EB20B2"/>
    <w:rsid w:val="00EB43B8"/>
    <w:rsid w:val="00EB670C"/>
    <w:rsid w:val="00F21DB6"/>
    <w:rsid w:val="00F30A15"/>
    <w:rsid w:val="00F36806"/>
    <w:rsid w:val="00F4346F"/>
    <w:rsid w:val="00F45E0F"/>
    <w:rsid w:val="00F66F37"/>
    <w:rsid w:val="00F81B5D"/>
    <w:rsid w:val="00F9012B"/>
    <w:rsid w:val="00FA2B0C"/>
    <w:rsid w:val="00FB0B32"/>
    <w:rsid w:val="00FE6B72"/>
    <w:rsid w:val="00FF5844"/>
    <w:rsid w:val="011E3D92"/>
    <w:rsid w:val="01E906AD"/>
    <w:rsid w:val="0234602F"/>
    <w:rsid w:val="02E91610"/>
    <w:rsid w:val="03082F4B"/>
    <w:rsid w:val="03577F10"/>
    <w:rsid w:val="040F56C9"/>
    <w:rsid w:val="04644B57"/>
    <w:rsid w:val="04BC215E"/>
    <w:rsid w:val="05BE78F1"/>
    <w:rsid w:val="05CA273A"/>
    <w:rsid w:val="063522A9"/>
    <w:rsid w:val="06471FDD"/>
    <w:rsid w:val="069A035E"/>
    <w:rsid w:val="070852F2"/>
    <w:rsid w:val="071518D6"/>
    <w:rsid w:val="073F4A62"/>
    <w:rsid w:val="07C37441"/>
    <w:rsid w:val="082D6FB0"/>
    <w:rsid w:val="08E82D6F"/>
    <w:rsid w:val="08F5187C"/>
    <w:rsid w:val="095D5673"/>
    <w:rsid w:val="09A250B3"/>
    <w:rsid w:val="09CF47C3"/>
    <w:rsid w:val="0A85499B"/>
    <w:rsid w:val="0A8E1F88"/>
    <w:rsid w:val="0B6D0ACF"/>
    <w:rsid w:val="0B7C6285"/>
    <w:rsid w:val="0B803E2E"/>
    <w:rsid w:val="0C000C64"/>
    <w:rsid w:val="0C767178"/>
    <w:rsid w:val="0CC003F3"/>
    <w:rsid w:val="0CF4009D"/>
    <w:rsid w:val="0DCD2DC7"/>
    <w:rsid w:val="0DFD5E26"/>
    <w:rsid w:val="0E3B52DE"/>
    <w:rsid w:val="0EDC790B"/>
    <w:rsid w:val="0FF40499"/>
    <w:rsid w:val="10E30B54"/>
    <w:rsid w:val="11423ACC"/>
    <w:rsid w:val="119F0F1F"/>
    <w:rsid w:val="12B55819"/>
    <w:rsid w:val="12FA4174"/>
    <w:rsid w:val="13E64BE3"/>
    <w:rsid w:val="143376FC"/>
    <w:rsid w:val="146E6B13"/>
    <w:rsid w:val="15555261"/>
    <w:rsid w:val="15671D54"/>
    <w:rsid w:val="15910B7E"/>
    <w:rsid w:val="15DF5D8E"/>
    <w:rsid w:val="167C313C"/>
    <w:rsid w:val="16B26FFE"/>
    <w:rsid w:val="174F0F7F"/>
    <w:rsid w:val="17D66D1D"/>
    <w:rsid w:val="19383970"/>
    <w:rsid w:val="1A78055F"/>
    <w:rsid w:val="1AD35A99"/>
    <w:rsid w:val="1AE300CE"/>
    <w:rsid w:val="1BAD5FE6"/>
    <w:rsid w:val="1D266050"/>
    <w:rsid w:val="1E4B3FCD"/>
    <w:rsid w:val="1EB1403F"/>
    <w:rsid w:val="1EDA01AA"/>
    <w:rsid w:val="1EFB52BB"/>
    <w:rsid w:val="1F707A57"/>
    <w:rsid w:val="1F9574BD"/>
    <w:rsid w:val="201C7BDE"/>
    <w:rsid w:val="20C22534"/>
    <w:rsid w:val="20EE50D7"/>
    <w:rsid w:val="214F1F02"/>
    <w:rsid w:val="22056B7C"/>
    <w:rsid w:val="22097CEF"/>
    <w:rsid w:val="2250591D"/>
    <w:rsid w:val="22A16179"/>
    <w:rsid w:val="22FB61DA"/>
    <w:rsid w:val="230C3F3A"/>
    <w:rsid w:val="23675615"/>
    <w:rsid w:val="236E24FF"/>
    <w:rsid w:val="23F60736"/>
    <w:rsid w:val="23FA729F"/>
    <w:rsid w:val="242822D0"/>
    <w:rsid w:val="242B219E"/>
    <w:rsid w:val="252235A1"/>
    <w:rsid w:val="256A4E4D"/>
    <w:rsid w:val="25AB7A3A"/>
    <w:rsid w:val="25C47954"/>
    <w:rsid w:val="25D32AED"/>
    <w:rsid w:val="2683119F"/>
    <w:rsid w:val="26E73CE4"/>
    <w:rsid w:val="26FB054E"/>
    <w:rsid w:val="270F7E68"/>
    <w:rsid w:val="278A3680"/>
    <w:rsid w:val="27DD30F2"/>
    <w:rsid w:val="28392528"/>
    <w:rsid w:val="288E0D52"/>
    <w:rsid w:val="28A8200F"/>
    <w:rsid w:val="28D64DCE"/>
    <w:rsid w:val="29C73EC4"/>
    <w:rsid w:val="2B0674C1"/>
    <w:rsid w:val="2BC31C94"/>
    <w:rsid w:val="2CB573F1"/>
    <w:rsid w:val="2CC369A5"/>
    <w:rsid w:val="2CF76F96"/>
    <w:rsid w:val="2D3C480B"/>
    <w:rsid w:val="2F0D7070"/>
    <w:rsid w:val="2F2B2702"/>
    <w:rsid w:val="2F7534D4"/>
    <w:rsid w:val="2FB67708"/>
    <w:rsid w:val="307373A7"/>
    <w:rsid w:val="308B46F0"/>
    <w:rsid w:val="30BB2AFC"/>
    <w:rsid w:val="30BF439A"/>
    <w:rsid w:val="311B5125"/>
    <w:rsid w:val="31F10587"/>
    <w:rsid w:val="32110C25"/>
    <w:rsid w:val="33A35D36"/>
    <w:rsid w:val="33EF4F96"/>
    <w:rsid w:val="33F86E67"/>
    <w:rsid w:val="359A53D6"/>
    <w:rsid w:val="36910587"/>
    <w:rsid w:val="36925815"/>
    <w:rsid w:val="36AC53C0"/>
    <w:rsid w:val="36AE08FA"/>
    <w:rsid w:val="36AE1139"/>
    <w:rsid w:val="370E607B"/>
    <w:rsid w:val="3710026F"/>
    <w:rsid w:val="37173759"/>
    <w:rsid w:val="37647A49"/>
    <w:rsid w:val="37EC4F35"/>
    <w:rsid w:val="38367638"/>
    <w:rsid w:val="397A17A6"/>
    <w:rsid w:val="3A6D2E65"/>
    <w:rsid w:val="3A7C2D4E"/>
    <w:rsid w:val="3ABB3E24"/>
    <w:rsid w:val="3AC0768C"/>
    <w:rsid w:val="3ACE7FFB"/>
    <w:rsid w:val="3B451F73"/>
    <w:rsid w:val="3B5B3B36"/>
    <w:rsid w:val="3BB52F69"/>
    <w:rsid w:val="3BEF920C"/>
    <w:rsid w:val="3BF53366"/>
    <w:rsid w:val="3C2B4FD9"/>
    <w:rsid w:val="3C357C06"/>
    <w:rsid w:val="3D043BC6"/>
    <w:rsid w:val="3D0D46DF"/>
    <w:rsid w:val="3DA9265A"/>
    <w:rsid w:val="3E4940A6"/>
    <w:rsid w:val="3EA370A9"/>
    <w:rsid w:val="3F047743"/>
    <w:rsid w:val="3FD31C10"/>
    <w:rsid w:val="40291830"/>
    <w:rsid w:val="40416B7A"/>
    <w:rsid w:val="40A47108"/>
    <w:rsid w:val="4149719B"/>
    <w:rsid w:val="4214206C"/>
    <w:rsid w:val="422D56B7"/>
    <w:rsid w:val="42CB7F89"/>
    <w:rsid w:val="43487CF9"/>
    <w:rsid w:val="435968D0"/>
    <w:rsid w:val="435B2648"/>
    <w:rsid w:val="439B47F3"/>
    <w:rsid w:val="43B43B06"/>
    <w:rsid w:val="444C1F91"/>
    <w:rsid w:val="446472DA"/>
    <w:rsid w:val="44D2256A"/>
    <w:rsid w:val="44E41E87"/>
    <w:rsid w:val="45BB73CE"/>
    <w:rsid w:val="45BC32E6"/>
    <w:rsid w:val="46184820"/>
    <w:rsid w:val="4741374E"/>
    <w:rsid w:val="474A5884"/>
    <w:rsid w:val="479355B7"/>
    <w:rsid w:val="4925027C"/>
    <w:rsid w:val="495F2766"/>
    <w:rsid w:val="49C03205"/>
    <w:rsid w:val="4A607445"/>
    <w:rsid w:val="4B0E7FA0"/>
    <w:rsid w:val="4B246E03"/>
    <w:rsid w:val="4B592E71"/>
    <w:rsid w:val="4B633FE3"/>
    <w:rsid w:val="4BD74836"/>
    <w:rsid w:val="4BF90C50"/>
    <w:rsid w:val="4CB0382E"/>
    <w:rsid w:val="4CBD4107"/>
    <w:rsid w:val="4CC31A93"/>
    <w:rsid w:val="4E4837C9"/>
    <w:rsid w:val="4E8F764A"/>
    <w:rsid w:val="4EC015B1"/>
    <w:rsid w:val="4F400944"/>
    <w:rsid w:val="4FF04118"/>
    <w:rsid w:val="50A76159"/>
    <w:rsid w:val="516C77CE"/>
    <w:rsid w:val="51781E6A"/>
    <w:rsid w:val="51C13FBE"/>
    <w:rsid w:val="51DC2BA6"/>
    <w:rsid w:val="53EE096F"/>
    <w:rsid w:val="54014B46"/>
    <w:rsid w:val="548B5AC9"/>
    <w:rsid w:val="55822579"/>
    <w:rsid w:val="559E63C4"/>
    <w:rsid w:val="559F6A4D"/>
    <w:rsid w:val="55CC5F93"/>
    <w:rsid w:val="55D908B6"/>
    <w:rsid w:val="56431BAE"/>
    <w:rsid w:val="56F4757D"/>
    <w:rsid w:val="57792C45"/>
    <w:rsid w:val="5848614A"/>
    <w:rsid w:val="594352B9"/>
    <w:rsid w:val="59633BAD"/>
    <w:rsid w:val="59894CE9"/>
    <w:rsid w:val="5A37717F"/>
    <w:rsid w:val="5C14118E"/>
    <w:rsid w:val="5C1967A5"/>
    <w:rsid w:val="5C6A0DAE"/>
    <w:rsid w:val="5D4930BA"/>
    <w:rsid w:val="5D5E4DB7"/>
    <w:rsid w:val="5DA551E3"/>
    <w:rsid w:val="5E1C432A"/>
    <w:rsid w:val="5E331DA0"/>
    <w:rsid w:val="5E465BF2"/>
    <w:rsid w:val="5E9569CA"/>
    <w:rsid w:val="5FA609A9"/>
    <w:rsid w:val="5FC37153"/>
    <w:rsid w:val="602D63BE"/>
    <w:rsid w:val="60893345"/>
    <w:rsid w:val="608D114A"/>
    <w:rsid w:val="60D55390"/>
    <w:rsid w:val="60ED5166"/>
    <w:rsid w:val="60F872D1"/>
    <w:rsid w:val="612E684E"/>
    <w:rsid w:val="6131633F"/>
    <w:rsid w:val="613D1187"/>
    <w:rsid w:val="620F042E"/>
    <w:rsid w:val="621041A6"/>
    <w:rsid w:val="62114AFB"/>
    <w:rsid w:val="6240013D"/>
    <w:rsid w:val="6283706E"/>
    <w:rsid w:val="637F15E3"/>
    <w:rsid w:val="63F17E5D"/>
    <w:rsid w:val="640779B7"/>
    <w:rsid w:val="64254456"/>
    <w:rsid w:val="64267CB1"/>
    <w:rsid w:val="65DF6369"/>
    <w:rsid w:val="66164E61"/>
    <w:rsid w:val="6623094C"/>
    <w:rsid w:val="66342B59"/>
    <w:rsid w:val="66512167"/>
    <w:rsid w:val="66703465"/>
    <w:rsid w:val="667A42E4"/>
    <w:rsid w:val="66A070C9"/>
    <w:rsid w:val="672C4C66"/>
    <w:rsid w:val="6796514D"/>
    <w:rsid w:val="681C5653"/>
    <w:rsid w:val="686B0388"/>
    <w:rsid w:val="687A3898"/>
    <w:rsid w:val="68AE331E"/>
    <w:rsid w:val="69520DA9"/>
    <w:rsid w:val="6AA567F4"/>
    <w:rsid w:val="6C180827"/>
    <w:rsid w:val="6C4C747C"/>
    <w:rsid w:val="6C5B043E"/>
    <w:rsid w:val="6C6B4117"/>
    <w:rsid w:val="6C9A6D3E"/>
    <w:rsid w:val="6C9C6D62"/>
    <w:rsid w:val="6CF50F6F"/>
    <w:rsid w:val="6D146948"/>
    <w:rsid w:val="6D512242"/>
    <w:rsid w:val="6E7F4B8D"/>
    <w:rsid w:val="70567B70"/>
    <w:rsid w:val="70764258"/>
    <w:rsid w:val="70981F36"/>
    <w:rsid w:val="70D20B70"/>
    <w:rsid w:val="71A666DB"/>
    <w:rsid w:val="71F94C57"/>
    <w:rsid w:val="742E4A2E"/>
    <w:rsid w:val="743E2DF5"/>
    <w:rsid w:val="743E39D7"/>
    <w:rsid w:val="74634609"/>
    <w:rsid w:val="74EC45FF"/>
    <w:rsid w:val="752244C4"/>
    <w:rsid w:val="75292952"/>
    <w:rsid w:val="75B827B5"/>
    <w:rsid w:val="779A016B"/>
    <w:rsid w:val="782F13D2"/>
    <w:rsid w:val="7859644F"/>
    <w:rsid w:val="7929340D"/>
    <w:rsid w:val="79B576B5"/>
    <w:rsid w:val="79F945F3"/>
    <w:rsid w:val="7A001E20"/>
    <w:rsid w:val="7AF90CB8"/>
    <w:rsid w:val="7B51340D"/>
    <w:rsid w:val="7B875273"/>
    <w:rsid w:val="7C1F275F"/>
    <w:rsid w:val="7DBFE8B4"/>
    <w:rsid w:val="7E1A7A97"/>
    <w:rsid w:val="7E496D68"/>
    <w:rsid w:val="7E745D91"/>
    <w:rsid w:val="7E97382D"/>
    <w:rsid w:val="7EAF1727"/>
    <w:rsid w:val="7ED700CE"/>
    <w:rsid w:val="7EFE88DF"/>
    <w:rsid w:val="7F272E03"/>
    <w:rsid w:val="7FA37791"/>
    <w:rsid w:val="7FE900B8"/>
    <w:rsid w:val="7FFC4290"/>
    <w:rsid w:val="DF6FBE67"/>
    <w:rsid w:val="FF6F4906"/>
    <w:rsid w:val="FFBFDA06"/>
    <w:rsid w:val="FFF735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宋体" w:eastAsia="仿宋_GB2312" w:cs="Times New Roman"/>
      <w:kern w:val="2"/>
      <w:sz w:val="32"/>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autoRedefine/>
    <w:qFormat/>
    <w:uiPriority w:val="0"/>
    <w:pPr>
      <w:keepNext/>
      <w:keepLines/>
      <w:widowControl/>
      <w:tabs>
        <w:tab w:val="left" w:pos="360"/>
        <w:tab w:val="left" w:pos="840"/>
      </w:tabs>
      <w:spacing w:line="600" w:lineRule="exact"/>
      <w:outlineLvl w:val="1"/>
    </w:pPr>
    <w:rPr>
      <w:rFonts w:ascii="微软雅黑" w:hAnsi="微软雅黑" w:eastAsia="楷体" w:cs="微软雅黑"/>
      <w:b/>
      <w:color w:val="003764"/>
      <w:kern w:val="0"/>
      <w:szCs w:val="32"/>
      <w:lang w:val="en-GB"/>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4">
    <w:name w:val="Body Text"/>
    <w:basedOn w:val="1"/>
    <w:link w:val="19"/>
    <w:autoRedefine/>
    <w:qFormat/>
    <w:uiPriority w:val="0"/>
    <w:pPr>
      <w:spacing w:line="0" w:lineRule="atLeast"/>
    </w:pPr>
    <w:rPr>
      <w:rFonts w:eastAsia="兰米小标宋"/>
      <w:sz w:val="44"/>
      <w:szCs w:val="32"/>
    </w:rPr>
  </w:style>
  <w:style w:type="paragraph" w:styleId="5">
    <w:name w:val="Date"/>
    <w:basedOn w:val="1"/>
    <w:next w:val="1"/>
    <w:link w:val="20"/>
    <w:autoRedefine/>
    <w:semiHidden/>
    <w:unhideWhenUsed/>
    <w:qFormat/>
    <w:uiPriority w:val="99"/>
    <w:pPr>
      <w:ind w:left="100" w:leftChars="2500"/>
    </w:pPr>
  </w:style>
  <w:style w:type="paragraph" w:styleId="6">
    <w:name w:val="footer"/>
    <w:basedOn w:val="1"/>
    <w:link w:val="18"/>
    <w:autoRedefine/>
    <w:unhideWhenUsed/>
    <w:qFormat/>
    <w:uiPriority w:val="0"/>
    <w:pPr>
      <w:tabs>
        <w:tab w:val="center" w:pos="4153"/>
        <w:tab w:val="right" w:pos="8306"/>
      </w:tabs>
      <w:snapToGrid w:val="0"/>
      <w:jc w:val="left"/>
    </w:pPr>
    <w:rPr>
      <w:sz w:val="18"/>
      <w:szCs w:val="18"/>
    </w:rPr>
  </w:style>
  <w:style w:type="paragraph" w:styleId="7">
    <w:name w:val="header"/>
    <w:basedOn w:val="1"/>
    <w:link w:val="17"/>
    <w:autoRedefine/>
    <w:unhideWhenUsed/>
    <w:qFormat/>
    <w:uiPriority w:val="0"/>
    <w:pPr>
      <w:pBdr>
        <w:bottom w:val="single" w:color="auto" w:sz="6" w:space="1"/>
      </w:pBdr>
      <w:tabs>
        <w:tab w:val="center" w:pos="4153"/>
        <w:tab w:val="right" w:pos="8306"/>
      </w:tabs>
      <w:snapToGrid w:val="0"/>
      <w:jc w:val="center"/>
    </w:pPr>
    <w:rPr>
      <w:sz w:val="18"/>
      <w:szCs w:val="18"/>
    </w:rPr>
  </w:style>
  <w:style w:type="paragraph" w:styleId="8">
    <w:name w:val="toc 1"/>
    <w:basedOn w:val="1"/>
    <w:next w:val="1"/>
    <w:autoRedefine/>
    <w:unhideWhenUsed/>
    <w:qFormat/>
    <w:uiPriority w:val="39"/>
  </w:style>
  <w:style w:type="paragraph" w:styleId="9">
    <w:name w:val="toc 2"/>
    <w:basedOn w:val="1"/>
    <w:next w:val="1"/>
    <w:autoRedefine/>
    <w:unhideWhenUsed/>
    <w:qFormat/>
    <w:uiPriority w:val="39"/>
    <w:pPr>
      <w:ind w:left="420" w:leftChars="200"/>
    </w:pPr>
  </w:style>
  <w:style w:type="paragraph" w:styleId="10">
    <w:name w:val="Body Text First Indent"/>
    <w:basedOn w:val="4"/>
    <w:link w:val="21"/>
    <w:autoRedefine/>
    <w:semiHidden/>
    <w:unhideWhenUsed/>
    <w:qFormat/>
    <w:uiPriority w:val="99"/>
    <w:pPr>
      <w:spacing w:after="120" w:line="240" w:lineRule="auto"/>
      <w:ind w:firstLine="420" w:firstLineChars="100"/>
    </w:pPr>
    <w:rPr>
      <w:rFonts w:eastAsia="仿宋_GB2312"/>
      <w:sz w:val="32"/>
      <w:szCs w:val="22"/>
    </w:rPr>
  </w:style>
  <w:style w:type="table" w:styleId="12">
    <w:name w:val="Table Grid"/>
    <w:basedOn w:val="11"/>
    <w:autoRedefine/>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page number"/>
    <w:basedOn w:val="13"/>
    <w:autoRedefine/>
    <w:qFormat/>
    <w:uiPriority w:val="0"/>
  </w:style>
  <w:style w:type="character" w:styleId="15">
    <w:name w:val="Hyperlink"/>
    <w:basedOn w:val="13"/>
    <w:autoRedefine/>
    <w:unhideWhenUsed/>
    <w:qFormat/>
    <w:uiPriority w:val="99"/>
    <w:rPr>
      <w:color w:val="0563C1" w:themeColor="hyperlink"/>
      <w:u w:val="single"/>
      <w14:textFill>
        <w14:solidFill>
          <w14:schemeClr w14:val="hlink"/>
        </w14:solidFill>
      </w14:textFill>
    </w:rPr>
  </w:style>
  <w:style w:type="paragraph" w:customStyle="1" w:styleId="16">
    <w:name w:val="样式 行距: 1.5 倍行距 首行缩进:  2 字符"/>
    <w:basedOn w:val="1"/>
    <w:qFormat/>
    <w:uiPriority w:val="0"/>
    <w:pPr>
      <w:adjustRightInd w:val="0"/>
      <w:snapToGrid w:val="0"/>
      <w:spacing w:line="460" w:lineRule="exact"/>
    </w:pPr>
    <w:rPr>
      <w:sz w:val="24"/>
    </w:rPr>
  </w:style>
  <w:style w:type="character" w:customStyle="1" w:styleId="17">
    <w:name w:val="页眉 字符"/>
    <w:basedOn w:val="13"/>
    <w:link w:val="7"/>
    <w:autoRedefine/>
    <w:semiHidden/>
    <w:qFormat/>
    <w:uiPriority w:val="99"/>
    <w:rPr>
      <w:rFonts w:ascii="宋体" w:hAnsi="宋体" w:eastAsia="方正仿宋简体"/>
      <w:sz w:val="18"/>
      <w:szCs w:val="18"/>
    </w:rPr>
  </w:style>
  <w:style w:type="character" w:customStyle="1" w:styleId="18">
    <w:name w:val="页脚 字符"/>
    <w:basedOn w:val="13"/>
    <w:link w:val="6"/>
    <w:autoRedefine/>
    <w:qFormat/>
    <w:uiPriority w:val="99"/>
    <w:rPr>
      <w:rFonts w:ascii="宋体" w:hAnsi="宋体" w:eastAsia="方正仿宋简体"/>
      <w:sz w:val="18"/>
      <w:szCs w:val="18"/>
    </w:rPr>
  </w:style>
  <w:style w:type="character" w:customStyle="1" w:styleId="19">
    <w:name w:val="正文文本 字符"/>
    <w:basedOn w:val="13"/>
    <w:link w:val="4"/>
    <w:autoRedefine/>
    <w:qFormat/>
    <w:uiPriority w:val="0"/>
    <w:rPr>
      <w:rFonts w:ascii="宋体" w:hAnsi="宋体" w:eastAsia="兰米小标宋" w:cs="Times New Roman"/>
      <w:sz w:val="44"/>
      <w:szCs w:val="32"/>
    </w:rPr>
  </w:style>
  <w:style w:type="character" w:customStyle="1" w:styleId="20">
    <w:name w:val="日期 字符"/>
    <w:basedOn w:val="13"/>
    <w:link w:val="5"/>
    <w:autoRedefine/>
    <w:semiHidden/>
    <w:qFormat/>
    <w:uiPriority w:val="99"/>
    <w:rPr>
      <w:rFonts w:ascii="Times New Roman" w:hAnsi="宋体" w:eastAsia="仿宋_GB2312"/>
      <w:kern w:val="2"/>
      <w:sz w:val="32"/>
      <w:szCs w:val="22"/>
    </w:rPr>
  </w:style>
  <w:style w:type="character" w:customStyle="1" w:styleId="21">
    <w:name w:val="正文文本首行缩进 字符"/>
    <w:basedOn w:val="19"/>
    <w:link w:val="10"/>
    <w:autoRedefine/>
    <w:semiHidden/>
    <w:qFormat/>
    <w:uiPriority w:val="99"/>
    <w:rPr>
      <w:rFonts w:ascii="Times New Roman" w:hAnsi="宋体" w:eastAsia="仿宋_GB2312" w:cs="Times New Roman"/>
      <w:kern w:val="2"/>
      <w:sz w:val="32"/>
      <w:szCs w:val="22"/>
    </w:rPr>
  </w:style>
  <w:style w:type="paragraph" w:customStyle="1" w:styleId="22">
    <w:name w:val="_Style 1"/>
    <w:basedOn w:val="1"/>
    <w:next w:val="1"/>
    <w:autoRedefine/>
    <w:qFormat/>
    <w:uiPriority w:val="99"/>
    <w:pPr>
      <w:spacing w:line="580" w:lineRule="exact"/>
      <w:ind w:firstLine="420" w:firstLineChars="200"/>
    </w:pPr>
    <w:rPr>
      <w:rFonts w:ascii="Calibri" w:hAnsi="Calibri" w:eastAsia="宋体"/>
      <w:szCs w:val="24"/>
    </w:rPr>
  </w:style>
  <w:style w:type="paragraph" w:customStyle="1" w:styleId="23">
    <w:name w:val="WPSOffice手动目录 1"/>
    <w:autoRedefine/>
    <w:qFormat/>
    <w:uiPriority w:val="0"/>
    <w:rPr>
      <w:rFonts w:ascii="Calibri" w:hAnsi="Calibri" w:eastAsia="宋体" w:cs="Times New Roman"/>
      <w:lang w:val="en-US" w:eastAsia="zh-CN" w:bidi="ar-SA"/>
    </w:rPr>
  </w:style>
  <w:style w:type="paragraph" w:customStyle="1" w:styleId="24">
    <w:name w:val="WPSOffice手动目录 2"/>
    <w:autoRedefine/>
    <w:qFormat/>
    <w:uiPriority w:val="0"/>
    <w:pPr>
      <w:ind w:left="200" w:leftChars="200"/>
    </w:pPr>
    <w:rPr>
      <w:rFonts w:ascii="Calibri" w:hAnsi="Calibri" w:eastAsia="宋体" w:cs="Times New Roman"/>
      <w:lang w:val="en-US" w:eastAsia="zh-CN" w:bidi="ar-SA"/>
    </w:rPr>
  </w:style>
  <w:style w:type="paragraph" w:customStyle="1" w:styleId="25">
    <w:name w:val="Other|1"/>
    <w:basedOn w:val="1"/>
    <w:autoRedefine/>
    <w:qFormat/>
    <w:uiPriority w:val="0"/>
    <w:pPr>
      <w:spacing w:line="442" w:lineRule="auto"/>
      <w:ind w:firstLine="400"/>
    </w:pPr>
    <w:rPr>
      <w:rFonts w:ascii="宋体" w:eastAsia="宋体" w:cs="宋体"/>
      <w:sz w:val="26"/>
      <w:szCs w:val="26"/>
      <w:lang w:val="zh-TW" w:eastAsia="zh-TW" w:bidi="zh-TW"/>
    </w:rPr>
  </w:style>
  <w:style w:type="paragraph" w:customStyle="1" w:styleId="26">
    <w:name w:val="Body text|1"/>
    <w:basedOn w:val="1"/>
    <w:autoRedefine/>
    <w:qFormat/>
    <w:uiPriority w:val="0"/>
    <w:pPr>
      <w:spacing w:line="442" w:lineRule="auto"/>
      <w:ind w:firstLine="400"/>
    </w:pPr>
    <w:rPr>
      <w:rFonts w:ascii="宋体" w:eastAsia="宋体" w:cs="宋体"/>
      <w:sz w:val="26"/>
      <w:szCs w:val="26"/>
      <w:lang w:val="zh-TW" w:eastAsia="zh-TW" w:bidi="zh-TW"/>
    </w:rPr>
  </w:style>
  <w:style w:type="paragraph" w:customStyle="1" w:styleId="27">
    <w:name w:val="公文1"/>
    <w:basedOn w:val="1"/>
    <w:autoRedefine/>
    <w:qFormat/>
    <w:uiPriority w:val="0"/>
    <w:rPr>
      <w:rFonts w:ascii="Calibri" w:hAnsi="Calibri" w:eastAsia="仿宋"/>
      <w:szCs w:val="24"/>
    </w:rPr>
  </w:style>
  <w:style w:type="paragraph" w:customStyle="1" w:styleId="28">
    <w:name w:val="Table Paragraph"/>
    <w:basedOn w:val="1"/>
    <w:autoRedefine/>
    <w:qFormat/>
    <w:uiPriority w:val="1"/>
    <w:pPr>
      <w:autoSpaceDE w:val="0"/>
      <w:autoSpaceDN w:val="0"/>
      <w:jc w:val="center"/>
    </w:pPr>
    <w:rPr>
      <w:rFonts w:ascii="宋体" w:eastAsia="宋体" w:cs="宋体"/>
      <w:kern w:val="0"/>
      <w:sz w:val="22"/>
      <w:lang w:val="zh-CN" w:bidi="zh-CN"/>
    </w:rPr>
  </w:style>
  <w:style w:type="paragraph" w:styleId="29">
    <w:name w:val="List Paragraph"/>
    <w:basedOn w:val="1"/>
    <w:autoRedefine/>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45</Pages>
  <Words>8539</Words>
  <Characters>8749</Characters>
  <Lines>138</Lines>
  <Paragraphs>38</Paragraphs>
  <TotalTime>0</TotalTime>
  <ScaleCrop>false</ScaleCrop>
  <LinksUpToDate>false</LinksUpToDate>
  <CharactersWithSpaces>8836</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2022-07-01T16:06:00Z</dcterms:created>
  <dc:creator>女神</dc:creator>
  <cp:lastModifiedBy>ylq</cp:lastModifiedBy>
  <dcterms:modified xsi:type="dcterms:W3CDTF">2025-10-20T03:20:46Z</dcterms:modified>
  <dc:subject>[此处输入文件标题]</dc:subject>
  <dc:title>〔2022〕号</dc:title>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8D7596D20A594D849B6DD50221BE1BA9_13</vt:lpwstr>
  </property>
  <property fmtid="{D5CDD505-2E9C-101B-9397-08002B2CF9AE}" pid="4" name="KSOTemplateDocerSaveRecord">
    <vt:lpwstr>eyJoZGlkIjoiN2ZiYzkzZTk0NTY5ZmU5ZDdjYzFmNGQ1ZmYzOWExNzQiLCJ1c2VySWQiOiIzODcyNzQyNDUifQ==</vt:lpwstr>
  </property>
</Properties>
</file>