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BD8EC">
      <w:pPr>
        <w:spacing w:line="600" w:lineRule="exact"/>
        <w:rPr>
          <w:rFonts w:hAnsi="Times New Roman" w:eastAsia="黑体" w:cs="仿宋_GB2312"/>
          <w:szCs w:val="20"/>
        </w:rPr>
      </w:pPr>
      <w:r>
        <w:rPr>
          <w:rFonts w:hint="eastAsia" w:hAnsi="Times New Roman" w:eastAsia="黑体" w:cs="仿宋_GB2312"/>
          <w:szCs w:val="32"/>
        </w:rPr>
        <w:t>附件1</w:t>
      </w:r>
    </w:p>
    <w:p w14:paraId="582D8B4F">
      <w:pPr>
        <w:spacing w:line="600" w:lineRule="exact"/>
        <w:ind w:firstLine="632" w:firstLineChars="200"/>
        <w:rPr>
          <w:rFonts w:hAnsi="Times New Roman" w:eastAsia="宋体"/>
          <w:szCs w:val="24"/>
        </w:rPr>
      </w:pPr>
    </w:p>
    <w:p w14:paraId="66462AAA">
      <w:pPr>
        <w:spacing w:line="600" w:lineRule="exact"/>
        <w:jc w:val="center"/>
        <w:rPr>
          <w:rFonts w:hAnsi="Times New Roman" w:eastAsia="方正小标宋简体" w:cs="方正小标宋_GBK"/>
          <w:snapToGrid w:val="0"/>
          <w:kern w:val="0"/>
          <w:sz w:val="44"/>
          <w:szCs w:val="44"/>
        </w:rPr>
      </w:pPr>
    </w:p>
    <w:p w14:paraId="2CDFBB36">
      <w:pPr>
        <w:spacing w:line="600" w:lineRule="exact"/>
        <w:jc w:val="center"/>
        <w:rPr>
          <w:rFonts w:hAnsi="Times New Roman" w:eastAsia="方正小标宋简体" w:cs="方正小标宋_GBK"/>
          <w:snapToGrid w:val="0"/>
          <w:kern w:val="0"/>
          <w:sz w:val="48"/>
          <w:szCs w:val="48"/>
        </w:rPr>
      </w:pPr>
      <w:r>
        <w:rPr>
          <w:rFonts w:hint="eastAsia" w:ascii="宋体" w:eastAsia="宋体" w:cs="宋体"/>
          <w:b/>
          <w:bCs/>
          <w:snapToGrid w:val="0"/>
          <w:kern w:val="0"/>
          <w:sz w:val="44"/>
          <w:szCs w:val="44"/>
        </w:rPr>
        <w:t>沈阳市第四届“舒心传技”职业技能大赛</w:t>
      </w:r>
    </w:p>
    <w:p w14:paraId="1E1DDF56">
      <w:pPr>
        <w:spacing w:line="600" w:lineRule="exact"/>
        <w:jc w:val="center"/>
        <w:rPr>
          <w:rFonts w:hint="eastAsia" w:ascii="宋体" w:eastAsia="宋体" w:cs="宋体"/>
          <w:b/>
          <w:bCs/>
          <w:snapToGrid w:val="0"/>
          <w:kern w:val="0"/>
          <w:sz w:val="44"/>
          <w:szCs w:val="44"/>
        </w:rPr>
      </w:pPr>
    </w:p>
    <w:p w14:paraId="7B0D9C1D">
      <w:pPr>
        <w:spacing w:line="600" w:lineRule="exact"/>
        <w:jc w:val="center"/>
        <w:rPr>
          <w:rFonts w:hint="eastAsia" w:ascii="宋体" w:eastAsia="宋体" w:cs="宋体"/>
          <w:b/>
          <w:bCs/>
          <w:sz w:val="44"/>
          <w:szCs w:val="44"/>
          <w:lang w:val="en-AU"/>
        </w:rPr>
      </w:pPr>
    </w:p>
    <w:p w14:paraId="542AF560">
      <w:pPr>
        <w:spacing w:line="600" w:lineRule="exact"/>
        <w:jc w:val="center"/>
        <w:rPr>
          <w:rFonts w:hint="eastAsia" w:ascii="宋体" w:eastAsia="宋体" w:cs="宋体"/>
          <w:b/>
          <w:bCs/>
          <w:sz w:val="44"/>
          <w:szCs w:val="44"/>
          <w:lang w:val="en-AU"/>
        </w:rPr>
      </w:pPr>
    </w:p>
    <w:p w14:paraId="0F1452FF">
      <w:pPr>
        <w:spacing w:line="600" w:lineRule="exact"/>
        <w:jc w:val="center"/>
        <w:rPr>
          <w:rFonts w:hint="eastAsia" w:ascii="宋体" w:eastAsia="宋体" w:cs="宋体"/>
          <w:b/>
          <w:bCs/>
          <w:sz w:val="44"/>
          <w:szCs w:val="44"/>
          <w:lang w:val="en-AU"/>
        </w:rPr>
      </w:pPr>
    </w:p>
    <w:p w14:paraId="19C0C26D">
      <w:pPr>
        <w:spacing w:line="600" w:lineRule="exact"/>
        <w:jc w:val="center"/>
        <w:rPr>
          <w:rFonts w:hint="eastAsia" w:ascii="宋体" w:eastAsia="宋体" w:cs="宋体"/>
          <w:b/>
          <w:bCs/>
          <w:sz w:val="44"/>
          <w:szCs w:val="44"/>
          <w:lang w:val="en-AU"/>
        </w:rPr>
      </w:pPr>
      <w:r>
        <w:rPr>
          <w:rFonts w:hint="eastAsia" w:ascii="宋体" w:eastAsia="宋体" w:cs="宋体"/>
          <w:b/>
          <w:bCs/>
          <w:sz w:val="44"/>
          <w:szCs w:val="44"/>
        </w:rPr>
        <w:t>物流与货运代理</w:t>
      </w:r>
      <w:r>
        <w:rPr>
          <w:rFonts w:hint="eastAsia" w:ascii="宋体" w:eastAsia="宋体" w:cs="宋体"/>
          <w:b/>
          <w:bCs/>
          <w:sz w:val="44"/>
          <w:szCs w:val="44"/>
          <w:lang w:val="en-AU"/>
        </w:rPr>
        <w:t>项目技术工作文件</w:t>
      </w:r>
    </w:p>
    <w:p w14:paraId="12EF9582">
      <w:pPr>
        <w:widowControl/>
        <w:spacing w:line="600" w:lineRule="exact"/>
        <w:contextualSpacing/>
        <w:rPr>
          <w:rFonts w:hAnsi="Times New Roman" w:eastAsia="微软雅黑"/>
          <w:spacing w:val="-10"/>
          <w:kern w:val="28"/>
          <w:sz w:val="50"/>
          <w:szCs w:val="56"/>
          <w:lang w:val="en-AU"/>
        </w:rPr>
      </w:pPr>
    </w:p>
    <w:p w14:paraId="0C4761C3">
      <w:pPr>
        <w:widowControl/>
        <w:spacing w:line="600" w:lineRule="exact"/>
        <w:contextualSpacing/>
        <w:rPr>
          <w:rFonts w:hAnsi="Times New Roman" w:eastAsia="微软雅黑"/>
          <w:spacing w:val="-10"/>
          <w:kern w:val="28"/>
          <w:sz w:val="50"/>
          <w:szCs w:val="56"/>
          <w:lang w:val="en-AU"/>
        </w:rPr>
      </w:pPr>
    </w:p>
    <w:p w14:paraId="297E3EE6">
      <w:pPr>
        <w:spacing w:line="600" w:lineRule="exact"/>
        <w:rPr>
          <w:rFonts w:hAnsi="Times New Roman"/>
          <w:szCs w:val="20"/>
          <w:lang w:val="en-AU"/>
        </w:rPr>
      </w:pPr>
    </w:p>
    <w:p w14:paraId="6B3FB4D9">
      <w:pPr>
        <w:spacing w:line="600" w:lineRule="exact"/>
        <w:rPr>
          <w:rFonts w:hAnsi="Times New Roman"/>
          <w:szCs w:val="20"/>
          <w:lang w:val="en-AU"/>
        </w:rPr>
      </w:pPr>
    </w:p>
    <w:p w14:paraId="0609EAFD">
      <w:pPr>
        <w:spacing w:line="600" w:lineRule="exact"/>
        <w:rPr>
          <w:rFonts w:hAnsi="Times New Roman"/>
          <w:szCs w:val="20"/>
          <w:lang w:val="en-AU"/>
        </w:rPr>
      </w:pPr>
    </w:p>
    <w:p w14:paraId="45888CA7">
      <w:pPr>
        <w:spacing w:line="600" w:lineRule="exact"/>
        <w:rPr>
          <w:rFonts w:hAnsi="Times New Roman"/>
          <w:szCs w:val="20"/>
          <w:lang w:val="en-AU"/>
        </w:rPr>
      </w:pPr>
    </w:p>
    <w:p w14:paraId="2288CAF8">
      <w:pPr>
        <w:spacing w:line="600" w:lineRule="exact"/>
        <w:rPr>
          <w:rFonts w:hAnsi="Times New Roman"/>
          <w:szCs w:val="20"/>
          <w:lang w:val="en-AU"/>
        </w:rPr>
      </w:pPr>
    </w:p>
    <w:p w14:paraId="74DF5FF0">
      <w:pPr>
        <w:spacing w:line="600" w:lineRule="exact"/>
        <w:rPr>
          <w:rFonts w:hAnsi="Times New Roman"/>
          <w:szCs w:val="24"/>
          <w:lang w:val="en-AU"/>
        </w:rPr>
      </w:pPr>
    </w:p>
    <w:p w14:paraId="38705DD8">
      <w:pPr>
        <w:spacing w:line="600" w:lineRule="exact"/>
        <w:jc w:val="center"/>
        <w:rPr>
          <w:rFonts w:hAnsi="Times New Roman" w:eastAsia="楷体_GB2312" w:cs="方正仿宋_GBK"/>
          <w:snapToGrid w:val="0"/>
          <w:kern w:val="0"/>
          <w:szCs w:val="32"/>
        </w:rPr>
      </w:pPr>
      <w:r>
        <w:rPr>
          <w:rFonts w:hint="eastAsia" w:hAnsi="Times New Roman" w:eastAsia="楷体_GB2312" w:cs="方正仿宋_GBK"/>
          <w:snapToGrid w:val="0"/>
          <w:kern w:val="0"/>
          <w:szCs w:val="32"/>
        </w:rPr>
        <w:t>沈阳市</w:t>
      </w:r>
      <w:r>
        <w:rPr>
          <w:rFonts w:hint="eastAsia" w:hAnsi="Times New Roman" w:eastAsia="楷体_GB2312" w:cs="仿宋_GB2312"/>
          <w:szCs w:val="32"/>
        </w:rPr>
        <w:t>第四届</w:t>
      </w:r>
      <w:r>
        <w:rPr>
          <w:rFonts w:hint="eastAsia" w:hAnsi="Times New Roman" w:eastAsia="楷体_GB2312" w:cs="方正仿宋_GBK"/>
          <w:snapToGrid w:val="0"/>
          <w:kern w:val="0"/>
          <w:szCs w:val="32"/>
        </w:rPr>
        <w:t>“舒心传技”职业技能大赛</w:t>
      </w:r>
    </w:p>
    <w:p w14:paraId="49CCF16C">
      <w:pPr>
        <w:spacing w:line="600" w:lineRule="exact"/>
        <w:jc w:val="center"/>
        <w:rPr>
          <w:rFonts w:hAnsi="Times New Roman" w:eastAsia="楷体_GB2312" w:cs="方正仿宋_GBK"/>
          <w:szCs w:val="32"/>
          <w:lang w:val="en-AU"/>
        </w:rPr>
      </w:pPr>
      <w:r>
        <w:rPr>
          <w:rFonts w:hint="eastAsia" w:hAnsi="Times New Roman" w:eastAsia="楷体_GB2312" w:cs="方正仿宋_GBK"/>
          <w:snapToGrid w:val="0"/>
          <w:kern w:val="0"/>
          <w:szCs w:val="32"/>
        </w:rPr>
        <w:t>物流与货运</w:t>
      </w:r>
      <w:r>
        <w:rPr>
          <w:rFonts w:hint="eastAsia" w:hAnsi="Times New Roman" w:eastAsia="楷体_GB2312" w:cs="方正仿宋_GBK"/>
          <w:szCs w:val="32"/>
        </w:rPr>
        <w:t>项目</w:t>
      </w:r>
      <w:r>
        <w:rPr>
          <w:rFonts w:hint="eastAsia" w:hAnsi="Times New Roman" w:eastAsia="楷体_GB2312" w:cs="方正仿宋_GBK"/>
          <w:snapToGrid w:val="0"/>
          <w:kern w:val="0"/>
          <w:szCs w:val="32"/>
        </w:rPr>
        <w:t>执</w:t>
      </w:r>
      <w:r>
        <w:rPr>
          <w:rFonts w:hint="eastAsia" w:hAnsi="Times New Roman" w:eastAsia="楷体_GB2312" w:cs="方正仿宋_GBK"/>
          <w:szCs w:val="32"/>
          <w:lang w:val="en-AU"/>
        </w:rPr>
        <w:t>委会技术工作组</w:t>
      </w:r>
    </w:p>
    <w:p w14:paraId="5656A0C9">
      <w:pPr>
        <w:spacing w:line="600" w:lineRule="exact"/>
        <w:jc w:val="center"/>
        <w:rPr>
          <w:rFonts w:hAnsi="Times New Roman" w:eastAsia="楷体_GB2312"/>
          <w:szCs w:val="32"/>
          <w:lang w:val="en-AU"/>
        </w:rPr>
      </w:pPr>
      <w:r>
        <w:rPr>
          <w:rFonts w:hAnsi="Times New Roman" w:eastAsia="楷体_GB2312"/>
          <w:szCs w:val="32"/>
          <w:lang w:val="en-AU"/>
        </w:rPr>
        <w:t>202</w:t>
      </w:r>
      <w:r>
        <w:rPr>
          <w:rFonts w:hint="eastAsia" w:hAnsi="Times New Roman" w:eastAsia="楷体_GB2312"/>
          <w:szCs w:val="32"/>
        </w:rPr>
        <w:t>5</w:t>
      </w:r>
      <w:r>
        <w:rPr>
          <w:rFonts w:hint="eastAsia" w:hAnsi="Times New Roman" w:eastAsia="楷体_GB2312"/>
          <w:szCs w:val="32"/>
          <w:lang w:val="en-AU"/>
        </w:rPr>
        <w:t>年</w:t>
      </w:r>
      <w:r>
        <w:rPr>
          <w:rFonts w:hint="eastAsia" w:hAnsi="Times New Roman" w:eastAsia="楷体_GB2312"/>
          <w:szCs w:val="32"/>
        </w:rPr>
        <w:t>10</w:t>
      </w:r>
      <w:r>
        <w:rPr>
          <w:rFonts w:hint="eastAsia" w:hAnsi="Times New Roman" w:eastAsia="楷体_GB2312"/>
          <w:szCs w:val="32"/>
          <w:lang w:val="en-AU"/>
        </w:rPr>
        <w:t>月</w:t>
      </w:r>
    </w:p>
    <w:p w14:paraId="54633614">
      <w:pPr>
        <w:spacing w:after="160" w:line="600" w:lineRule="exact"/>
        <w:jc w:val="center"/>
        <w:rPr>
          <w:rFonts w:hAnsi="Times New Roman" w:eastAsia="方正小标宋简体"/>
          <w:sz w:val="40"/>
          <w:szCs w:val="40"/>
        </w:rPr>
      </w:pPr>
      <w:r>
        <w:rPr>
          <w:rFonts w:hAnsi="Times New Roman" w:eastAsia="方正小标宋简体"/>
          <w:sz w:val="40"/>
          <w:szCs w:val="40"/>
        </w:rPr>
        <w:br w:type="page"/>
      </w:r>
    </w:p>
    <w:sdt>
      <w:sdtPr>
        <w:rPr>
          <w:rFonts w:ascii="宋体" w:eastAsia="宋体"/>
          <w:sz w:val="21"/>
        </w:rPr>
        <w:id w:val="147460143"/>
        <w15:color w:val="DBDBDB"/>
        <w:docPartObj>
          <w:docPartGallery w:val="Table of Contents"/>
          <w:docPartUnique/>
        </w:docPartObj>
      </w:sdtPr>
      <w:sdtEndPr>
        <w:rPr>
          <w:rFonts w:ascii="宋体" w:eastAsia="宋体"/>
          <w:b/>
          <w:bCs/>
          <w:sz w:val="21"/>
        </w:rPr>
      </w:sdtEndPr>
      <w:sdtContent>
        <w:p w14:paraId="7D1E8F27">
          <w:pPr>
            <w:jc w:val="center"/>
            <w:rPr>
              <w:rFonts w:hint="eastAsia" w:ascii="宋体" w:eastAsia="宋体"/>
              <w:sz w:val="44"/>
              <w:szCs w:val="44"/>
            </w:rPr>
          </w:pPr>
          <w:r>
            <w:rPr>
              <w:rFonts w:ascii="宋体" w:eastAsia="宋体"/>
              <w:sz w:val="44"/>
              <w:szCs w:val="44"/>
            </w:rPr>
            <w:t>目录</w:t>
          </w:r>
        </w:p>
        <w:p w14:paraId="1866CEF8">
          <w:pPr>
            <w:jc w:val="center"/>
            <w:rPr>
              <w:rFonts w:hint="eastAsia" w:ascii="宋体" w:eastAsia="宋体" w:cs="宋体"/>
              <w:b/>
              <w:bCs/>
              <w:sz w:val="30"/>
              <w:szCs w:val="30"/>
            </w:rPr>
          </w:pPr>
        </w:p>
        <w:p w14:paraId="3B1EC70D">
          <w:pPr>
            <w:pStyle w:val="9"/>
            <w:tabs>
              <w:tab w:val="right" w:leader="dot" w:pos="8844"/>
            </w:tabs>
            <w:rPr>
              <w:rFonts w:hint="eastAsia" w:ascii="宋体" w:eastAsia="宋体" w:cs="宋体"/>
              <w:b/>
              <w:bCs/>
              <w:sz w:val="30"/>
              <w:szCs w:val="30"/>
            </w:rPr>
          </w:pPr>
          <w:r>
            <w:rPr>
              <w:rFonts w:hint="eastAsia" w:ascii="宋体" w:eastAsia="宋体" w:cs="宋体"/>
              <w:b/>
              <w:bCs/>
              <w:sz w:val="30"/>
              <w:szCs w:val="30"/>
            </w:rPr>
            <w:fldChar w:fldCharType="begin"/>
          </w:r>
          <w:r>
            <w:rPr>
              <w:rFonts w:hint="eastAsia" w:ascii="宋体" w:eastAsia="宋体" w:cs="宋体"/>
              <w:b/>
              <w:bCs/>
              <w:sz w:val="30"/>
              <w:szCs w:val="30"/>
            </w:rPr>
            <w:instrText xml:space="preserve">TOC \o "1-3" \h \u </w:instrText>
          </w:r>
          <w:r>
            <w:rPr>
              <w:rFonts w:hint="eastAsia" w:ascii="宋体" w:eastAsia="宋体" w:cs="宋体"/>
              <w:b/>
              <w:bCs/>
              <w:sz w:val="30"/>
              <w:szCs w:val="30"/>
            </w:rPr>
            <w:fldChar w:fldCharType="separate"/>
          </w:r>
          <w:r>
            <w:fldChar w:fldCharType="begin"/>
          </w:r>
          <w:r>
            <w:instrText xml:space="preserve"> HYPERLINK \l "_Toc22428" </w:instrText>
          </w:r>
          <w:r>
            <w:fldChar w:fldCharType="separate"/>
          </w:r>
          <w:r>
            <w:rPr>
              <w:rFonts w:hint="eastAsia" w:ascii="宋体" w:eastAsia="宋体" w:cs="宋体"/>
              <w:b/>
              <w:bCs/>
              <w:sz w:val="30"/>
              <w:szCs w:val="30"/>
            </w:rPr>
            <w:t>一、技术描述</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_Toc22428 \h </w:instrText>
          </w:r>
          <w:r>
            <w:rPr>
              <w:rFonts w:hint="eastAsia" w:ascii="宋体" w:eastAsia="宋体" w:cs="宋体"/>
              <w:b/>
              <w:bCs/>
              <w:sz w:val="30"/>
              <w:szCs w:val="30"/>
            </w:rPr>
            <w:fldChar w:fldCharType="separate"/>
          </w:r>
          <w:r>
            <w:rPr>
              <w:rFonts w:hint="eastAsia" w:ascii="宋体" w:eastAsia="宋体" w:cs="宋体"/>
              <w:b/>
              <w:bCs/>
              <w:sz w:val="30"/>
              <w:szCs w:val="30"/>
            </w:rPr>
            <w:t>4</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26C71817">
          <w:pPr>
            <w:pStyle w:val="10"/>
            <w:tabs>
              <w:tab w:val="right" w:leader="dot" w:pos="8844"/>
            </w:tabs>
            <w:ind w:left="632"/>
            <w:rPr>
              <w:rFonts w:hint="eastAsia" w:ascii="宋体" w:eastAsia="宋体" w:cs="宋体"/>
              <w:b/>
              <w:bCs/>
              <w:sz w:val="30"/>
              <w:szCs w:val="30"/>
            </w:rPr>
          </w:pPr>
          <w:r>
            <w:fldChar w:fldCharType="begin"/>
          </w:r>
          <w:r>
            <w:instrText xml:space="preserve"> HYPERLINK \l "_Toc2000" </w:instrText>
          </w:r>
          <w:r>
            <w:fldChar w:fldCharType="separate"/>
          </w:r>
          <w:r>
            <w:rPr>
              <w:rFonts w:hint="eastAsia" w:ascii="宋体" w:eastAsia="宋体" w:cs="宋体"/>
              <w:b/>
              <w:bCs/>
              <w:sz w:val="30"/>
              <w:szCs w:val="30"/>
            </w:rPr>
            <w:t>（一）项目概要</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_Toc2000 \h </w:instrText>
          </w:r>
          <w:r>
            <w:rPr>
              <w:rFonts w:hint="eastAsia" w:ascii="宋体" w:eastAsia="宋体" w:cs="宋体"/>
              <w:b/>
              <w:bCs/>
              <w:sz w:val="30"/>
              <w:szCs w:val="30"/>
            </w:rPr>
            <w:fldChar w:fldCharType="separate"/>
          </w:r>
          <w:r>
            <w:rPr>
              <w:rFonts w:hint="eastAsia" w:ascii="宋体" w:eastAsia="宋体" w:cs="宋体"/>
              <w:b/>
              <w:bCs/>
              <w:sz w:val="30"/>
              <w:szCs w:val="30"/>
            </w:rPr>
            <w:t>4</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3EF3E014">
          <w:pPr>
            <w:pStyle w:val="10"/>
            <w:tabs>
              <w:tab w:val="right" w:leader="dot" w:pos="8844"/>
            </w:tabs>
            <w:ind w:left="632"/>
            <w:rPr>
              <w:rFonts w:hint="eastAsia" w:ascii="宋体" w:eastAsia="宋体" w:cs="宋体"/>
              <w:b/>
              <w:bCs/>
              <w:sz w:val="30"/>
              <w:szCs w:val="30"/>
            </w:rPr>
          </w:pPr>
          <w:r>
            <w:fldChar w:fldCharType="begin"/>
          </w:r>
          <w:r>
            <w:instrText xml:space="preserve"> HYPERLINK \l "_Toc1374" </w:instrText>
          </w:r>
          <w:r>
            <w:fldChar w:fldCharType="separate"/>
          </w:r>
          <w:r>
            <w:rPr>
              <w:rFonts w:hint="eastAsia" w:ascii="宋体" w:eastAsia="宋体" w:cs="宋体"/>
              <w:b/>
              <w:bCs/>
              <w:sz w:val="30"/>
              <w:szCs w:val="30"/>
            </w:rPr>
            <w:t>（二）基本知识及能力要求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_Toc1374 \h </w:instrText>
          </w:r>
          <w:r>
            <w:rPr>
              <w:rFonts w:hint="eastAsia" w:ascii="宋体" w:eastAsia="宋体" w:cs="宋体"/>
              <w:b/>
              <w:bCs/>
              <w:sz w:val="30"/>
              <w:szCs w:val="30"/>
            </w:rPr>
            <w:fldChar w:fldCharType="separate"/>
          </w:r>
          <w:r>
            <w:rPr>
              <w:rFonts w:hint="eastAsia" w:ascii="宋体" w:eastAsia="宋体" w:cs="宋体"/>
              <w:b/>
              <w:bCs/>
              <w:sz w:val="30"/>
              <w:szCs w:val="30"/>
            </w:rPr>
            <w:t>4</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2CE8422C">
          <w:pPr>
            <w:pStyle w:val="9"/>
            <w:tabs>
              <w:tab w:val="right" w:leader="dot" w:pos="8844"/>
            </w:tabs>
            <w:rPr>
              <w:rFonts w:hint="eastAsia" w:ascii="宋体" w:eastAsia="宋体" w:cs="宋体"/>
              <w:b/>
              <w:bCs/>
              <w:sz w:val="30"/>
              <w:szCs w:val="30"/>
            </w:rPr>
          </w:pPr>
          <w:r>
            <w:fldChar w:fldCharType="begin"/>
          </w:r>
          <w:r>
            <w:instrText xml:space="preserve"> HYPERLINK \l "_Toc26021" </w:instrText>
          </w:r>
          <w:r>
            <w:fldChar w:fldCharType="separate"/>
          </w:r>
          <w:r>
            <w:rPr>
              <w:rFonts w:hint="eastAsia" w:ascii="宋体" w:eastAsia="宋体" w:cs="宋体"/>
              <w:b/>
              <w:bCs/>
              <w:sz w:val="30"/>
              <w:szCs w:val="30"/>
            </w:rPr>
            <w:t>二、试题及评判标准</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_Toc26021 \h </w:instrText>
          </w:r>
          <w:r>
            <w:rPr>
              <w:rFonts w:hint="eastAsia" w:ascii="宋体" w:eastAsia="宋体" w:cs="宋体"/>
              <w:b/>
              <w:bCs/>
              <w:sz w:val="30"/>
              <w:szCs w:val="30"/>
            </w:rPr>
            <w:fldChar w:fldCharType="separate"/>
          </w:r>
          <w:r>
            <w:rPr>
              <w:rFonts w:hint="eastAsia" w:ascii="宋体" w:eastAsia="宋体" w:cs="宋体"/>
              <w:b/>
              <w:bCs/>
              <w:sz w:val="30"/>
              <w:szCs w:val="30"/>
            </w:rPr>
            <w:t>11</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653F62D4">
          <w:pPr>
            <w:pStyle w:val="10"/>
            <w:tabs>
              <w:tab w:val="right" w:leader="dot" w:pos="8844"/>
            </w:tabs>
            <w:ind w:left="632"/>
            <w:rPr>
              <w:rFonts w:hint="eastAsia" w:ascii="宋体" w:eastAsia="宋体" w:cs="宋体"/>
              <w:b/>
              <w:bCs/>
              <w:sz w:val="30"/>
              <w:szCs w:val="30"/>
            </w:rPr>
          </w:pPr>
          <w:r>
            <w:fldChar w:fldCharType="begin"/>
          </w:r>
          <w:r>
            <w:instrText xml:space="preserve"> HYPERLINK \l "_Toc28588" </w:instrText>
          </w:r>
          <w:r>
            <w:fldChar w:fldCharType="separate"/>
          </w:r>
          <w:r>
            <w:rPr>
              <w:rFonts w:hint="eastAsia" w:ascii="宋体" w:eastAsia="宋体" w:cs="宋体"/>
              <w:b/>
              <w:bCs/>
              <w:sz w:val="30"/>
              <w:szCs w:val="30"/>
            </w:rPr>
            <w:t>（一）试题（样题）</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_Toc28588 \h </w:instrText>
          </w:r>
          <w:r>
            <w:rPr>
              <w:rFonts w:hint="eastAsia" w:ascii="宋体" w:eastAsia="宋体" w:cs="宋体"/>
              <w:b/>
              <w:bCs/>
              <w:sz w:val="30"/>
              <w:szCs w:val="30"/>
            </w:rPr>
            <w:fldChar w:fldCharType="separate"/>
          </w:r>
          <w:r>
            <w:rPr>
              <w:rFonts w:hint="eastAsia" w:ascii="宋体" w:eastAsia="宋体" w:cs="宋体"/>
              <w:b/>
              <w:bCs/>
              <w:sz w:val="30"/>
              <w:szCs w:val="30"/>
            </w:rPr>
            <w:t>11</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4BBF5ED8">
          <w:pPr>
            <w:pStyle w:val="10"/>
            <w:tabs>
              <w:tab w:val="right" w:leader="dot" w:pos="8844"/>
            </w:tabs>
            <w:ind w:left="632"/>
            <w:rPr>
              <w:rFonts w:hint="eastAsia" w:ascii="宋体" w:eastAsia="宋体" w:cs="宋体"/>
              <w:b/>
              <w:bCs/>
              <w:sz w:val="30"/>
              <w:szCs w:val="30"/>
            </w:rPr>
          </w:pPr>
          <w:r>
            <w:fldChar w:fldCharType="begin"/>
          </w:r>
          <w:r>
            <w:instrText xml:space="preserve"> HYPERLINK \l "_Toc28662" </w:instrText>
          </w:r>
          <w:r>
            <w:fldChar w:fldCharType="separate"/>
          </w:r>
          <w:r>
            <w:rPr>
              <w:rFonts w:hint="eastAsia" w:ascii="宋体" w:eastAsia="宋体" w:cs="宋体"/>
              <w:b/>
              <w:bCs/>
              <w:sz w:val="30"/>
              <w:szCs w:val="30"/>
            </w:rPr>
            <w:t>（二）比赛时间及试题具体内容</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_Toc28662 \h </w:instrText>
          </w:r>
          <w:r>
            <w:rPr>
              <w:rFonts w:hint="eastAsia" w:ascii="宋体" w:eastAsia="宋体" w:cs="宋体"/>
              <w:b/>
              <w:bCs/>
              <w:sz w:val="30"/>
              <w:szCs w:val="30"/>
            </w:rPr>
            <w:fldChar w:fldCharType="separate"/>
          </w:r>
          <w:r>
            <w:rPr>
              <w:rFonts w:hint="eastAsia" w:ascii="宋体" w:eastAsia="宋体" w:cs="宋体"/>
              <w:b/>
              <w:bCs/>
              <w:sz w:val="30"/>
              <w:szCs w:val="30"/>
            </w:rPr>
            <w:t>12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07A659AA">
          <w:pPr>
            <w:pStyle w:val="10"/>
            <w:tabs>
              <w:tab w:val="right" w:leader="dot" w:pos="8844"/>
            </w:tabs>
            <w:ind w:left="632"/>
            <w:rPr>
              <w:rFonts w:hint="eastAsia" w:ascii="宋体" w:eastAsia="宋体" w:cs="宋体"/>
              <w:b/>
              <w:bCs/>
              <w:sz w:val="30"/>
              <w:szCs w:val="30"/>
            </w:rPr>
          </w:pPr>
          <w:r>
            <w:fldChar w:fldCharType="begin"/>
          </w:r>
          <w:r>
            <w:instrText xml:space="preserve"> HYPERLINK \l "_Toc30507" </w:instrText>
          </w:r>
          <w:r>
            <w:fldChar w:fldCharType="separate"/>
          </w:r>
          <w:r>
            <w:rPr>
              <w:rFonts w:hint="eastAsia" w:ascii="宋体" w:eastAsia="宋体" w:cs="宋体"/>
              <w:b/>
              <w:bCs/>
              <w:sz w:val="30"/>
              <w:szCs w:val="30"/>
            </w:rPr>
            <w:t>（三）评判标准</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_Toc30507 \h </w:instrText>
          </w:r>
          <w:r>
            <w:rPr>
              <w:rFonts w:hint="eastAsia" w:ascii="宋体" w:eastAsia="宋体" w:cs="宋体"/>
              <w:b/>
              <w:bCs/>
              <w:sz w:val="30"/>
              <w:szCs w:val="30"/>
            </w:rPr>
            <w:fldChar w:fldCharType="separate"/>
          </w:r>
          <w:r>
            <w:rPr>
              <w:rFonts w:hint="eastAsia" w:ascii="宋体" w:eastAsia="宋体" w:cs="宋体"/>
              <w:b/>
              <w:bCs/>
              <w:sz w:val="30"/>
              <w:szCs w:val="30"/>
            </w:rPr>
            <w:t>14</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3CA9664">
          <w:pPr>
            <w:pStyle w:val="9"/>
            <w:tabs>
              <w:tab w:val="right" w:leader="dot" w:pos="8844"/>
            </w:tabs>
            <w:rPr>
              <w:rFonts w:hint="eastAsia" w:ascii="宋体" w:eastAsia="宋体" w:cs="宋体"/>
              <w:b/>
              <w:bCs/>
              <w:sz w:val="30"/>
              <w:szCs w:val="30"/>
            </w:rPr>
          </w:pPr>
          <w:r>
            <w:fldChar w:fldCharType="begin"/>
          </w:r>
          <w:r>
            <w:instrText xml:space="preserve"> HYPERLINK \l "_Toc24514" </w:instrText>
          </w:r>
          <w:r>
            <w:fldChar w:fldCharType="separate"/>
          </w:r>
          <w:r>
            <w:rPr>
              <w:rFonts w:hint="eastAsia" w:ascii="宋体" w:eastAsia="宋体" w:cs="宋体"/>
              <w:b/>
              <w:bCs/>
              <w:sz w:val="30"/>
              <w:szCs w:val="30"/>
            </w:rPr>
            <w:t>三、竞赛细则</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_Toc24514 \h </w:instrText>
          </w:r>
          <w:r>
            <w:rPr>
              <w:rFonts w:hint="eastAsia" w:ascii="宋体" w:eastAsia="宋体" w:cs="宋体"/>
              <w:b/>
              <w:bCs/>
              <w:sz w:val="30"/>
              <w:szCs w:val="30"/>
            </w:rPr>
            <w:fldChar w:fldCharType="separate"/>
          </w:r>
          <w:r>
            <w:rPr>
              <w:rFonts w:hint="eastAsia" w:ascii="宋体" w:eastAsia="宋体" w:cs="宋体"/>
              <w:b/>
              <w:bCs/>
              <w:sz w:val="30"/>
              <w:szCs w:val="30"/>
            </w:rPr>
            <w:t>15</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5DF846AE">
          <w:pPr>
            <w:pStyle w:val="10"/>
            <w:tabs>
              <w:tab w:val="right" w:leader="dot" w:pos="8844"/>
            </w:tabs>
            <w:ind w:left="632"/>
            <w:rPr>
              <w:rFonts w:hint="eastAsia" w:ascii="宋体" w:eastAsia="宋体" w:cs="宋体"/>
              <w:b/>
              <w:bCs/>
              <w:sz w:val="30"/>
              <w:szCs w:val="30"/>
            </w:rPr>
          </w:pPr>
          <w:r>
            <w:fldChar w:fldCharType="begin"/>
          </w:r>
          <w:r>
            <w:instrText xml:space="preserve"> HYPERLINK \l "_Toc10247" </w:instrText>
          </w:r>
          <w:r>
            <w:fldChar w:fldCharType="separate"/>
          </w:r>
          <w:r>
            <w:rPr>
              <w:rFonts w:hint="eastAsia" w:ascii="宋体" w:eastAsia="宋体" w:cs="宋体"/>
              <w:b/>
              <w:bCs/>
              <w:sz w:val="30"/>
              <w:szCs w:val="30"/>
            </w:rPr>
            <w:t>（一）熟悉场地与抽签</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_Toc10247 \h </w:instrText>
          </w:r>
          <w:r>
            <w:rPr>
              <w:rFonts w:hint="eastAsia" w:ascii="宋体" w:eastAsia="宋体" w:cs="宋体"/>
              <w:b/>
              <w:bCs/>
              <w:sz w:val="30"/>
              <w:szCs w:val="30"/>
            </w:rPr>
            <w:fldChar w:fldCharType="separate"/>
          </w:r>
          <w:r>
            <w:rPr>
              <w:rFonts w:hint="eastAsia" w:ascii="宋体" w:eastAsia="宋体" w:cs="宋体"/>
              <w:b/>
              <w:bCs/>
              <w:sz w:val="30"/>
              <w:szCs w:val="30"/>
            </w:rPr>
            <w:t>15</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8BC5E93">
          <w:pPr>
            <w:pStyle w:val="10"/>
            <w:tabs>
              <w:tab w:val="right" w:leader="dot" w:pos="8844"/>
            </w:tabs>
            <w:ind w:left="632"/>
            <w:rPr>
              <w:rFonts w:hint="eastAsia" w:ascii="宋体" w:eastAsia="宋体" w:cs="宋体"/>
              <w:b/>
              <w:bCs/>
              <w:sz w:val="30"/>
              <w:szCs w:val="30"/>
            </w:rPr>
          </w:pPr>
          <w:r>
            <w:fldChar w:fldCharType="begin"/>
          </w:r>
          <w:r>
            <w:instrText xml:space="preserve"> HYPERLINK \l "_Toc4876" </w:instrText>
          </w:r>
          <w:r>
            <w:fldChar w:fldCharType="separate"/>
          </w:r>
          <w:r>
            <w:rPr>
              <w:rFonts w:hint="eastAsia" w:ascii="宋体" w:eastAsia="宋体" w:cs="宋体"/>
              <w:b/>
              <w:bCs/>
              <w:sz w:val="30"/>
              <w:szCs w:val="30"/>
            </w:rPr>
            <w:t>（二）赛场要求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_Toc4876 \h </w:instrText>
          </w:r>
          <w:r>
            <w:rPr>
              <w:rFonts w:hint="eastAsia" w:ascii="宋体" w:eastAsia="宋体" w:cs="宋体"/>
              <w:b/>
              <w:bCs/>
              <w:sz w:val="30"/>
              <w:szCs w:val="30"/>
            </w:rPr>
            <w:fldChar w:fldCharType="separate"/>
          </w:r>
          <w:r>
            <w:rPr>
              <w:rFonts w:hint="eastAsia" w:ascii="宋体" w:eastAsia="宋体" w:cs="宋体"/>
              <w:b/>
              <w:bCs/>
              <w:sz w:val="30"/>
              <w:szCs w:val="30"/>
            </w:rPr>
            <w:t>16</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0D84ED52">
          <w:pPr>
            <w:pStyle w:val="10"/>
            <w:tabs>
              <w:tab w:val="right" w:leader="dot" w:pos="8844"/>
            </w:tabs>
            <w:ind w:left="632"/>
            <w:rPr>
              <w:rFonts w:hint="eastAsia" w:ascii="宋体" w:eastAsia="宋体" w:cs="宋体"/>
              <w:b/>
              <w:bCs/>
              <w:sz w:val="30"/>
              <w:szCs w:val="30"/>
            </w:rPr>
          </w:pPr>
          <w:r>
            <w:fldChar w:fldCharType="begin"/>
          </w:r>
          <w:r>
            <w:instrText xml:space="preserve"> HYPERLINK \l "_Toc26803" </w:instrText>
          </w:r>
          <w:r>
            <w:fldChar w:fldCharType="separate"/>
          </w:r>
          <w:r>
            <w:rPr>
              <w:rFonts w:hint="eastAsia" w:ascii="宋体" w:eastAsia="宋体" w:cs="宋体"/>
              <w:b/>
              <w:bCs/>
              <w:sz w:val="30"/>
              <w:szCs w:val="30"/>
            </w:rPr>
            <w:t>（三）离场规则</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_Toc26803 \h </w:instrText>
          </w:r>
          <w:r>
            <w:rPr>
              <w:rFonts w:hint="eastAsia" w:ascii="宋体" w:eastAsia="宋体" w:cs="宋体"/>
              <w:b/>
              <w:bCs/>
              <w:sz w:val="30"/>
              <w:szCs w:val="30"/>
            </w:rPr>
            <w:fldChar w:fldCharType="separate"/>
          </w:r>
          <w:r>
            <w:rPr>
              <w:rFonts w:hint="eastAsia" w:ascii="宋体" w:eastAsia="宋体" w:cs="宋体"/>
              <w:b/>
              <w:bCs/>
              <w:sz w:val="30"/>
              <w:szCs w:val="30"/>
            </w:rPr>
            <w:t>17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3F9113F1">
          <w:pPr>
            <w:pStyle w:val="10"/>
            <w:tabs>
              <w:tab w:val="right" w:leader="dot" w:pos="8844"/>
            </w:tabs>
            <w:ind w:left="632"/>
            <w:rPr>
              <w:rFonts w:hint="eastAsia" w:ascii="宋体" w:eastAsia="宋体" w:cs="宋体"/>
              <w:b/>
              <w:bCs/>
              <w:sz w:val="30"/>
              <w:szCs w:val="30"/>
            </w:rPr>
          </w:pPr>
          <w:r>
            <w:fldChar w:fldCharType="begin"/>
          </w:r>
          <w:r>
            <w:instrText xml:space="preserve"> HYPERLINK \l "_Toc15624" </w:instrText>
          </w:r>
          <w:r>
            <w:fldChar w:fldCharType="separate"/>
          </w:r>
          <w:r>
            <w:rPr>
              <w:rFonts w:hint="eastAsia" w:ascii="宋体" w:eastAsia="宋体" w:cs="宋体"/>
              <w:b/>
              <w:bCs/>
              <w:sz w:val="30"/>
              <w:szCs w:val="30"/>
            </w:rPr>
            <w:t>（四）成绩评定</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_Toc15624 \h </w:instrText>
          </w:r>
          <w:r>
            <w:rPr>
              <w:rFonts w:hint="eastAsia" w:ascii="宋体" w:eastAsia="宋体" w:cs="宋体"/>
              <w:b/>
              <w:bCs/>
              <w:sz w:val="30"/>
              <w:szCs w:val="30"/>
            </w:rPr>
            <w:fldChar w:fldCharType="separate"/>
          </w:r>
          <w:r>
            <w:rPr>
              <w:rFonts w:hint="eastAsia" w:ascii="宋体" w:eastAsia="宋体" w:cs="宋体"/>
              <w:b/>
              <w:bCs/>
              <w:sz w:val="30"/>
              <w:szCs w:val="30"/>
            </w:rPr>
            <w:t>17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3BB6E462">
          <w:pPr>
            <w:pStyle w:val="10"/>
            <w:tabs>
              <w:tab w:val="right" w:leader="dot" w:pos="8844"/>
            </w:tabs>
            <w:ind w:left="632"/>
            <w:rPr>
              <w:rFonts w:hint="eastAsia" w:ascii="宋体" w:eastAsia="宋体" w:cs="宋体"/>
              <w:b/>
              <w:bCs/>
              <w:sz w:val="30"/>
              <w:szCs w:val="30"/>
            </w:rPr>
          </w:pPr>
          <w:r>
            <w:fldChar w:fldCharType="begin"/>
          </w:r>
          <w:r>
            <w:instrText xml:space="preserve"> HYPERLINK \l "_Toc13276" </w:instrText>
          </w:r>
          <w:r>
            <w:fldChar w:fldCharType="separate"/>
          </w:r>
          <w:r>
            <w:rPr>
              <w:rFonts w:hint="eastAsia" w:ascii="宋体" w:eastAsia="宋体" w:cs="宋体"/>
              <w:b/>
              <w:bCs/>
              <w:sz w:val="30"/>
              <w:szCs w:val="30"/>
            </w:rPr>
            <w:t>（五）参赛须知</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_Toc13276 \h </w:instrText>
          </w:r>
          <w:r>
            <w:rPr>
              <w:rFonts w:hint="eastAsia" w:ascii="宋体" w:eastAsia="宋体" w:cs="宋体"/>
              <w:b/>
              <w:bCs/>
              <w:sz w:val="30"/>
              <w:szCs w:val="30"/>
            </w:rPr>
            <w:fldChar w:fldCharType="separate"/>
          </w:r>
          <w:r>
            <w:rPr>
              <w:rFonts w:hint="eastAsia" w:ascii="宋体" w:eastAsia="宋体" w:cs="宋体"/>
              <w:b/>
              <w:bCs/>
              <w:sz w:val="30"/>
              <w:szCs w:val="30"/>
            </w:rPr>
            <w:t>18</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726469A7">
          <w:pPr>
            <w:pStyle w:val="6"/>
            <w:tabs>
              <w:tab w:val="right" w:leader="dot" w:pos="8844"/>
            </w:tabs>
            <w:ind w:left="1263"/>
            <w:rPr>
              <w:rFonts w:hint="eastAsia" w:ascii="宋体" w:eastAsia="宋体" w:cs="宋体"/>
              <w:b/>
              <w:bCs/>
              <w:sz w:val="30"/>
              <w:szCs w:val="30"/>
            </w:rPr>
          </w:pPr>
          <w:r>
            <w:fldChar w:fldCharType="begin"/>
          </w:r>
          <w:r>
            <w:instrText xml:space="preserve"> HYPERLINK \l "_Toc22739" </w:instrText>
          </w:r>
          <w:r>
            <w:fldChar w:fldCharType="separate"/>
          </w:r>
          <w:r>
            <w:rPr>
              <w:rFonts w:hint="eastAsia" w:ascii="宋体" w:eastAsia="宋体" w:cs="宋体"/>
              <w:b/>
              <w:bCs/>
              <w:sz w:val="30"/>
              <w:szCs w:val="30"/>
            </w:rPr>
            <w:t>1. 参赛队须知</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_Toc22739 \h </w:instrText>
          </w:r>
          <w:r>
            <w:rPr>
              <w:rFonts w:hint="eastAsia" w:ascii="宋体" w:eastAsia="宋体" w:cs="宋体"/>
              <w:b/>
              <w:bCs/>
              <w:sz w:val="30"/>
              <w:szCs w:val="30"/>
            </w:rPr>
            <w:fldChar w:fldCharType="separate"/>
          </w:r>
          <w:r>
            <w:rPr>
              <w:rFonts w:hint="eastAsia" w:ascii="宋体" w:eastAsia="宋体" w:cs="宋体"/>
              <w:b/>
              <w:bCs/>
              <w:sz w:val="30"/>
              <w:szCs w:val="30"/>
            </w:rPr>
            <w:t>18</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13614A5">
          <w:pPr>
            <w:pStyle w:val="6"/>
            <w:tabs>
              <w:tab w:val="right" w:leader="dot" w:pos="8844"/>
            </w:tabs>
            <w:ind w:left="1263"/>
            <w:rPr>
              <w:rFonts w:hint="eastAsia" w:ascii="宋体" w:eastAsia="宋体" w:cs="宋体"/>
              <w:b/>
              <w:bCs/>
              <w:sz w:val="30"/>
              <w:szCs w:val="30"/>
            </w:rPr>
          </w:pPr>
          <w:r>
            <w:fldChar w:fldCharType="begin"/>
          </w:r>
          <w:r>
            <w:instrText xml:space="preserve"> HYPERLINK \l "_Toc24262" </w:instrText>
          </w:r>
          <w:r>
            <w:fldChar w:fldCharType="separate"/>
          </w:r>
          <w:r>
            <w:rPr>
              <w:rFonts w:hint="eastAsia" w:ascii="宋体" w:eastAsia="宋体" w:cs="宋体"/>
              <w:b/>
              <w:bCs/>
              <w:sz w:val="30"/>
              <w:szCs w:val="30"/>
            </w:rPr>
            <w:t>2. 参赛选手须知</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_Toc24262 \h </w:instrText>
          </w:r>
          <w:r>
            <w:rPr>
              <w:rFonts w:hint="eastAsia" w:ascii="宋体" w:eastAsia="宋体" w:cs="宋体"/>
              <w:b/>
              <w:bCs/>
              <w:sz w:val="30"/>
              <w:szCs w:val="30"/>
            </w:rPr>
            <w:fldChar w:fldCharType="separate"/>
          </w:r>
          <w:r>
            <w:rPr>
              <w:rFonts w:hint="eastAsia" w:ascii="宋体" w:eastAsia="宋体" w:cs="宋体"/>
              <w:b/>
              <w:bCs/>
              <w:sz w:val="30"/>
              <w:szCs w:val="30"/>
            </w:rPr>
            <w:t>18</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62C2C3D9">
          <w:pPr>
            <w:pStyle w:val="6"/>
            <w:tabs>
              <w:tab w:val="right" w:leader="dot" w:pos="8844"/>
            </w:tabs>
            <w:ind w:left="1263"/>
            <w:rPr>
              <w:rFonts w:hint="eastAsia" w:ascii="宋体" w:eastAsia="宋体" w:cs="宋体"/>
              <w:b/>
              <w:bCs/>
              <w:sz w:val="30"/>
              <w:szCs w:val="30"/>
            </w:rPr>
          </w:pPr>
          <w:r>
            <w:fldChar w:fldCharType="begin"/>
          </w:r>
          <w:r>
            <w:instrText xml:space="preserve"> HYPERLINK \l "_Toc31445" </w:instrText>
          </w:r>
          <w:r>
            <w:fldChar w:fldCharType="separate"/>
          </w:r>
          <w:r>
            <w:rPr>
              <w:rFonts w:hint="eastAsia" w:ascii="宋体" w:eastAsia="宋体" w:cs="宋体"/>
              <w:b/>
              <w:bCs/>
              <w:sz w:val="30"/>
              <w:szCs w:val="30"/>
            </w:rPr>
            <w:t>3. 裁判员须知</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_Toc31445 \h </w:instrText>
          </w:r>
          <w:r>
            <w:rPr>
              <w:rFonts w:hint="eastAsia" w:ascii="宋体" w:eastAsia="宋体" w:cs="宋体"/>
              <w:b/>
              <w:bCs/>
              <w:sz w:val="30"/>
              <w:szCs w:val="30"/>
            </w:rPr>
            <w:fldChar w:fldCharType="separate"/>
          </w:r>
          <w:r>
            <w:rPr>
              <w:rFonts w:hint="eastAsia" w:ascii="宋体" w:eastAsia="宋体" w:cs="宋体"/>
              <w:b/>
              <w:bCs/>
              <w:sz w:val="30"/>
              <w:szCs w:val="30"/>
            </w:rPr>
            <w:t>20</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64E047BA">
          <w:pPr>
            <w:pStyle w:val="10"/>
            <w:tabs>
              <w:tab w:val="right" w:leader="dot" w:pos="8844"/>
            </w:tabs>
            <w:ind w:left="632"/>
            <w:rPr>
              <w:rFonts w:hint="eastAsia" w:ascii="宋体" w:eastAsia="宋体" w:cs="宋体"/>
              <w:b/>
              <w:bCs/>
              <w:sz w:val="30"/>
              <w:szCs w:val="30"/>
            </w:rPr>
          </w:pPr>
          <w:r>
            <w:fldChar w:fldCharType="begin"/>
          </w:r>
          <w:r>
            <w:instrText xml:space="preserve"> HYPERLINK \l "_Toc14243" </w:instrText>
          </w:r>
          <w:r>
            <w:fldChar w:fldCharType="separate"/>
          </w:r>
          <w:r>
            <w:rPr>
              <w:rFonts w:hint="eastAsia" w:ascii="宋体" w:eastAsia="宋体" w:cs="宋体"/>
              <w:b/>
              <w:bCs/>
              <w:sz w:val="30"/>
              <w:szCs w:val="30"/>
            </w:rPr>
            <w:t>（六）申诉与仲裁</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_Toc14243 \h </w:instrText>
          </w:r>
          <w:r>
            <w:rPr>
              <w:rFonts w:hint="eastAsia" w:ascii="宋体" w:eastAsia="宋体" w:cs="宋体"/>
              <w:b/>
              <w:bCs/>
              <w:sz w:val="30"/>
              <w:szCs w:val="30"/>
            </w:rPr>
            <w:fldChar w:fldCharType="separate"/>
          </w:r>
          <w:r>
            <w:rPr>
              <w:rFonts w:hint="eastAsia" w:ascii="宋体" w:eastAsia="宋体" w:cs="宋体"/>
              <w:b/>
              <w:bCs/>
              <w:sz w:val="30"/>
              <w:szCs w:val="30"/>
            </w:rPr>
            <w:t>21</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0B2C99FE">
          <w:pPr>
            <w:pStyle w:val="10"/>
            <w:tabs>
              <w:tab w:val="right" w:leader="dot" w:pos="8844"/>
            </w:tabs>
            <w:ind w:left="632"/>
            <w:rPr>
              <w:rFonts w:hint="eastAsia" w:ascii="宋体" w:eastAsia="宋体" w:cs="宋体"/>
              <w:b/>
              <w:bCs/>
              <w:sz w:val="30"/>
              <w:szCs w:val="30"/>
            </w:rPr>
          </w:pPr>
          <w:r>
            <w:fldChar w:fldCharType="begin"/>
          </w:r>
          <w:r>
            <w:instrText xml:space="preserve"> HYPERLINK \l "_Toc15928" </w:instrText>
          </w:r>
          <w:r>
            <w:fldChar w:fldCharType="separate"/>
          </w:r>
          <w:r>
            <w:rPr>
              <w:rFonts w:hint="eastAsia" w:ascii="宋体" w:eastAsia="宋体" w:cs="宋体"/>
              <w:b/>
              <w:bCs/>
              <w:sz w:val="30"/>
              <w:szCs w:val="30"/>
            </w:rPr>
            <w:t>（七）其他</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_Toc15928 \h </w:instrText>
          </w:r>
          <w:r>
            <w:rPr>
              <w:rFonts w:hint="eastAsia" w:ascii="宋体" w:eastAsia="宋体" w:cs="宋体"/>
              <w:b/>
              <w:bCs/>
              <w:sz w:val="30"/>
              <w:szCs w:val="30"/>
            </w:rPr>
            <w:fldChar w:fldCharType="separate"/>
          </w:r>
          <w:r>
            <w:rPr>
              <w:rFonts w:hint="eastAsia" w:ascii="宋体" w:eastAsia="宋体" w:cs="宋体"/>
              <w:b/>
              <w:bCs/>
              <w:sz w:val="30"/>
              <w:szCs w:val="30"/>
            </w:rPr>
            <w:t>22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491C5C92">
          <w:pPr>
            <w:pStyle w:val="9"/>
            <w:tabs>
              <w:tab w:val="right" w:leader="dot" w:pos="8844"/>
            </w:tabs>
            <w:rPr>
              <w:rFonts w:hint="eastAsia" w:ascii="宋体" w:eastAsia="宋体" w:cs="宋体"/>
              <w:b/>
              <w:bCs/>
              <w:sz w:val="30"/>
              <w:szCs w:val="30"/>
            </w:rPr>
          </w:pPr>
          <w:r>
            <w:fldChar w:fldCharType="begin"/>
          </w:r>
          <w:r>
            <w:instrText xml:space="preserve"> HYPERLINK \l "_Toc25518" </w:instrText>
          </w:r>
          <w:r>
            <w:fldChar w:fldCharType="separate"/>
          </w:r>
          <w:r>
            <w:rPr>
              <w:rFonts w:hint="eastAsia" w:ascii="宋体" w:eastAsia="宋体" w:cs="宋体"/>
              <w:b/>
              <w:bCs/>
              <w:sz w:val="30"/>
              <w:szCs w:val="30"/>
            </w:rPr>
            <w:t>四、竞赛场地、设施设备等安排</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_Toc25518 \h </w:instrText>
          </w:r>
          <w:r>
            <w:rPr>
              <w:rFonts w:hint="eastAsia" w:ascii="宋体" w:eastAsia="宋体" w:cs="宋体"/>
              <w:b/>
              <w:bCs/>
              <w:sz w:val="30"/>
              <w:szCs w:val="30"/>
            </w:rPr>
            <w:fldChar w:fldCharType="separate"/>
          </w:r>
          <w:r>
            <w:rPr>
              <w:rFonts w:hint="eastAsia" w:ascii="宋体" w:eastAsia="宋体" w:cs="宋体"/>
              <w:b/>
              <w:bCs/>
              <w:sz w:val="30"/>
              <w:szCs w:val="30"/>
            </w:rPr>
            <w:t>22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601828D3">
          <w:pPr>
            <w:pStyle w:val="10"/>
            <w:tabs>
              <w:tab w:val="right" w:leader="dot" w:pos="8844"/>
            </w:tabs>
            <w:ind w:left="632"/>
            <w:rPr>
              <w:rFonts w:hint="eastAsia" w:ascii="宋体" w:eastAsia="宋体" w:cs="宋体"/>
              <w:b/>
              <w:bCs/>
              <w:sz w:val="30"/>
              <w:szCs w:val="30"/>
            </w:rPr>
          </w:pPr>
          <w:r>
            <w:fldChar w:fldCharType="begin"/>
          </w:r>
          <w:r>
            <w:instrText xml:space="preserve"> HYPERLINK \l "_Toc14110" </w:instrText>
          </w:r>
          <w:r>
            <w:fldChar w:fldCharType="separate"/>
          </w:r>
          <w:r>
            <w:rPr>
              <w:rFonts w:hint="eastAsia" w:ascii="宋体" w:eastAsia="宋体" w:cs="宋体"/>
              <w:b/>
              <w:bCs/>
              <w:sz w:val="30"/>
              <w:szCs w:val="30"/>
            </w:rPr>
            <w:t>（一）赛场规格要求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_Toc14110 \h </w:instrText>
          </w:r>
          <w:r>
            <w:rPr>
              <w:rFonts w:hint="eastAsia" w:ascii="宋体" w:eastAsia="宋体" w:cs="宋体"/>
              <w:b/>
              <w:bCs/>
              <w:sz w:val="30"/>
              <w:szCs w:val="30"/>
            </w:rPr>
            <w:fldChar w:fldCharType="separate"/>
          </w:r>
          <w:r>
            <w:rPr>
              <w:rFonts w:hint="eastAsia" w:ascii="宋体" w:eastAsia="宋体" w:cs="宋体"/>
              <w:b/>
              <w:bCs/>
              <w:sz w:val="30"/>
              <w:szCs w:val="30"/>
            </w:rPr>
            <w:t>22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9E3140D">
          <w:pPr>
            <w:pStyle w:val="6"/>
            <w:tabs>
              <w:tab w:val="right" w:leader="dot" w:pos="8844"/>
            </w:tabs>
            <w:ind w:left="1263"/>
            <w:rPr>
              <w:rFonts w:hint="eastAsia" w:ascii="宋体" w:eastAsia="宋体" w:cs="宋体"/>
              <w:b/>
              <w:bCs/>
              <w:sz w:val="30"/>
              <w:szCs w:val="30"/>
            </w:rPr>
          </w:pPr>
          <w:r>
            <w:fldChar w:fldCharType="begin"/>
          </w:r>
          <w:r>
            <w:instrText xml:space="preserve"> HYPERLINK \l "_Toc25355" </w:instrText>
          </w:r>
          <w:r>
            <w:fldChar w:fldCharType="separate"/>
          </w:r>
          <w:r>
            <w:rPr>
              <w:rFonts w:hint="eastAsia" w:ascii="宋体" w:eastAsia="宋体" w:cs="宋体"/>
              <w:b/>
              <w:bCs/>
              <w:sz w:val="30"/>
              <w:szCs w:val="30"/>
            </w:rPr>
            <w:t>1. 赛场整体规划</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_Toc25355 \h </w:instrText>
          </w:r>
          <w:r>
            <w:rPr>
              <w:rFonts w:hint="eastAsia" w:ascii="宋体" w:eastAsia="宋体" w:cs="宋体"/>
              <w:b/>
              <w:bCs/>
              <w:sz w:val="30"/>
              <w:szCs w:val="30"/>
            </w:rPr>
            <w:fldChar w:fldCharType="separate"/>
          </w:r>
          <w:r>
            <w:rPr>
              <w:rFonts w:hint="eastAsia" w:ascii="宋体" w:eastAsia="宋体" w:cs="宋体"/>
              <w:b/>
              <w:bCs/>
              <w:sz w:val="30"/>
              <w:szCs w:val="30"/>
            </w:rPr>
            <w:t>22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3784F1B1">
          <w:pPr>
            <w:pStyle w:val="6"/>
            <w:tabs>
              <w:tab w:val="right" w:leader="dot" w:pos="8844"/>
            </w:tabs>
            <w:ind w:left="1263"/>
            <w:rPr>
              <w:rFonts w:hint="eastAsia" w:ascii="宋体" w:eastAsia="宋体" w:cs="宋体"/>
              <w:b/>
              <w:bCs/>
              <w:sz w:val="30"/>
              <w:szCs w:val="30"/>
            </w:rPr>
          </w:pPr>
          <w:r>
            <w:fldChar w:fldCharType="begin"/>
          </w:r>
          <w:r>
            <w:instrText xml:space="preserve"> HYPERLINK \l "_Toc22392" </w:instrText>
          </w:r>
          <w:r>
            <w:fldChar w:fldCharType="separate"/>
          </w:r>
          <w:r>
            <w:rPr>
              <w:rFonts w:hint="eastAsia" w:ascii="宋体" w:eastAsia="宋体" w:cs="宋体"/>
              <w:b/>
              <w:bCs/>
              <w:sz w:val="30"/>
              <w:szCs w:val="30"/>
            </w:rPr>
            <w:t>2. 竞赛工位规划</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_Toc22392 \h </w:instrText>
          </w:r>
          <w:r>
            <w:rPr>
              <w:rFonts w:hint="eastAsia" w:ascii="宋体" w:eastAsia="宋体" w:cs="宋体"/>
              <w:b/>
              <w:bCs/>
              <w:sz w:val="30"/>
              <w:szCs w:val="30"/>
            </w:rPr>
            <w:fldChar w:fldCharType="separate"/>
          </w:r>
          <w:r>
            <w:rPr>
              <w:rFonts w:hint="eastAsia" w:ascii="宋体" w:eastAsia="宋体" w:cs="宋体"/>
              <w:b/>
              <w:bCs/>
              <w:sz w:val="30"/>
              <w:szCs w:val="30"/>
            </w:rPr>
            <w:t>22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0238EB45">
          <w:pPr>
            <w:pStyle w:val="10"/>
            <w:tabs>
              <w:tab w:val="right" w:leader="dot" w:pos="8844"/>
            </w:tabs>
            <w:ind w:left="632"/>
            <w:rPr>
              <w:rFonts w:hint="eastAsia" w:ascii="宋体" w:eastAsia="宋体" w:cs="宋体"/>
              <w:b/>
              <w:bCs/>
              <w:sz w:val="30"/>
              <w:szCs w:val="30"/>
            </w:rPr>
          </w:pPr>
          <w:r>
            <w:fldChar w:fldCharType="begin"/>
          </w:r>
          <w:r>
            <w:instrText xml:space="preserve"> HYPERLINK \l "_Toc4287" </w:instrText>
          </w:r>
          <w:r>
            <w:fldChar w:fldCharType="separate"/>
          </w:r>
          <w:r>
            <w:rPr>
              <w:rFonts w:hint="eastAsia" w:ascii="宋体" w:eastAsia="宋体" w:cs="宋体"/>
              <w:b/>
              <w:bCs/>
              <w:sz w:val="30"/>
              <w:szCs w:val="30"/>
            </w:rPr>
            <w:t>（二）场地布局图</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_Toc4287 \h </w:instrText>
          </w:r>
          <w:r>
            <w:rPr>
              <w:rFonts w:hint="eastAsia" w:ascii="宋体" w:eastAsia="宋体" w:cs="宋体"/>
              <w:b/>
              <w:bCs/>
              <w:sz w:val="30"/>
              <w:szCs w:val="30"/>
            </w:rPr>
            <w:fldChar w:fldCharType="separate"/>
          </w:r>
          <w:r>
            <w:rPr>
              <w:rFonts w:hint="eastAsia" w:ascii="宋体" w:eastAsia="宋体" w:cs="宋体"/>
              <w:b/>
              <w:bCs/>
              <w:sz w:val="30"/>
              <w:szCs w:val="30"/>
            </w:rPr>
            <w:t>22</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5CA672FB">
          <w:pPr>
            <w:pStyle w:val="10"/>
            <w:tabs>
              <w:tab w:val="right" w:leader="dot" w:pos="8844"/>
            </w:tabs>
            <w:ind w:left="632"/>
            <w:rPr>
              <w:rFonts w:hint="eastAsia" w:ascii="宋体" w:eastAsia="宋体" w:cs="宋体"/>
              <w:b/>
              <w:bCs/>
              <w:sz w:val="30"/>
              <w:szCs w:val="30"/>
            </w:rPr>
          </w:pPr>
          <w:r>
            <w:fldChar w:fldCharType="begin"/>
          </w:r>
          <w:r>
            <w:instrText xml:space="preserve"> HYPERLINK \l "_Toc25522" </w:instrText>
          </w:r>
          <w:r>
            <w:fldChar w:fldCharType="separate"/>
          </w:r>
          <w:r>
            <w:rPr>
              <w:rFonts w:hint="eastAsia" w:ascii="宋体" w:eastAsia="宋体" w:cs="宋体"/>
              <w:b/>
              <w:bCs/>
              <w:sz w:val="30"/>
              <w:szCs w:val="30"/>
            </w:rPr>
            <w:t>（三）基础设施清单</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_Toc25522 \h </w:instrText>
          </w:r>
          <w:r>
            <w:rPr>
              <w:rFonts w:hint="eastAsia" w:ascii="宋体" w:eastAsia="宋体" w:cs="宋体"/>
              <w:b/>
              <w:bCs/>
              <w:sz w:val="30"/>
              <w:szCs w:val="30"/>
            </w:rPr>
            <w:fldChar w:fldCharType="separate"/>
          </w:r>
          <w:r>
            <w:rPr>
              <w:rFonts w:hint="eastAsia" w:ascii="宋体" w:eastAsia="宋体" w:cs="宋体"/>
              <w:b/>
              <w:bCs/>
              <w:sz w:val="30"/>
              <w:szCs w:val="30"/>
            </w:rPr>
            <w:t>23</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7895FADF">
          <w:pPr>
            <w:pStyle w:val="9"/>
            <w:tabs>
              <w:tab w:val="right" w:leader="dot" w:pos="8844"/>
            </w:tabs>
            <w:rPr>
              <w:rFonts w:hint="eastAsia" w:ascii="宋体" w:eastAsia="宋体" w:cs="宋体"/>
              <w:b/>
              <w:bCs/>
              <w:sz w:val="30"/>
              <w:szCs w:val="30"/>
            </w:rPr>
          </w:pPr>
          <w:r>
            <w:fldChar w:fldCharType="begin"/>
          </w:r>
          <w:r>
            <w:instrText xml:space="preserve"> HYPERLINK \l "_Toc26420" </w:instrText>
          </w:r>
          <w:r>
            <w:fldChar w:fldCharType="separate"/>
          </w:r>
          <w:r>
            <w:rPr>
              <w:rFonts w:hint="eastAsia" w:ascii="宋体" w:eastAsia="宋体" w:cs="宋体"/>
              <w:b/>
              <w:bCs/>
              <w:sz w:val="30"/>
              <w:szCs w:val="30"/>
            </w:rPr>
            <w:t>五、安全、健康要求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_Toc26420 \h </w:instrText>
          </w:r>
          <w:r>
            <w:rPr>
              <w:rFonts w:hint="eastAsia" w:ascii="宋体" w:eastAsia="宋体" w:cs="宋体"/>
              <w:b/>
              <w:bCs/>
              <w:sz w:val="30"/>
              <w:szCs w:val="30"/>
            </w:rPr>
            <w:fldChar w:fldCharType="separate"/>
          </w:r>
          <w:r>
            <w:rPr>
              <w:rFonts w:hint="eastAsia" w:ascii="宋体" w:eastAsia="宋体" w:cs="宋体"/>
              <w:b/>
              <w:bCs/>
              <w:sz w:val="30"/>
              <w:szCs w:val="30"/>
            </w:rPr>
            <w:t>25</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2CC63F3D">
          <w:pPr>
            <w:pStyle w:val="10"/>
            <w:tabs>
              <w:tab w:val="right" w:leader="dot" w:pos="8844"/>
            </w:tabs>
            <w:ind w:left="632"/>
            <w:rPr>
              <w:rFonts w:hint="eastAsia" w:ascii="宋体" w:eastAsia="宋体" w:cs="宋体"/>
              <w:b/>
              <w:bCs/>
              <w:sz w:val="30"/>
              <w:szCs w:val="30"/>
            </w:rPr>
          </w:pPr>
          <w:r>
            <w:fldChar w:fldCharType="begin"/>
          </w:r>
          <w:r>
            <w:instrText xml:space="preserve"> HYPERLINK \l "_Toc15752" </w:instrText>
          </w:r>
          <w:r>
            <w:fldChar w:fldCharType="separate"/>
          </w:r>
          <w:r>
            <w:rPr>
              <w:rFonts w:hint="eastAsia" w:ascii="宋体" w:eastAsia="宋体" w:cs="宋体"/>
              <w:b/>
              <w:bCs/>
              <w:sz w:val="30"/>
              <w:szCs w:val="30"/>
            </w:rPr>
            <w:t>（一）赛场人员安全要求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_Toc15752 \h </w:instrText>
          </w:r>
          <w:r>
            <w:rPr>
              <w:rFonts w:hint="eastAsia" w:ascii="宋体" w:eastAsia="宋体" w:cs="宋体"/>
              <w:b/>
              <w:bCs/>
              <w:sz w:val="30"/>
              <w:szCs w:val="30"/>
            </w:rPr>
            <w:fldChar w:fldCharType="separate"/>
          </w:r>
          <w:r>
            <w:rPr>
              <w:rFonts w:hint="eastAsia" w:ascii="宋体" w:eastAsia="宋体" w:cs="宋体"/>
              <w:b/>
              <w:bCs/>
              <w:sz w:val="30"/>
              <w:szCs w:val="30"/>
            </w:rPr>
            <w:t>25</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4C74D54F">
          <w:pPr>
            <w:pStyle w:val="10"/>
            <w:tabs>
              <w:tab w:val="right" w:leader="dot" w:pos="8844"/>
            </w:tabs>
            <w:ind w:left="632"/>
            <w:rPr>
              <w:rFonts w:hint="eastAsia" w:ascii="宋体" w:eastAsia="宋体" w:cs="宋体"/>
              <w:b/>
              <w:bCs/>
              <w:sz w:val="30"/>
              <w:szCs w:val="30"/>
            </w:rPr>
          </w:pPr>
          <w:r>
            <w:fldChar w:fldCharType="begin"/>
          </w:r>
          <w:r>
            <w:instrText xml:space="preserve"> HYPERLINK \l "_Toc22063" </w:instrText>
          </w:r>
          <w:r>
            <w:fldChar w:fldCharType="separate"/>
          </w:r>
          <w:r>
            <w:rPr>
              <w:rFonts w:hint="eastAsia" w:ascii="宋体" w:eastAsia="宋体" w:cs="宋体"/>
              <w:b/>
              <w:bCs/>
              <w:sz w:val="30"/>
              <w:szCs w:val="30"/>
            </w:rPr>
            <w:t>（二）场地设备安全要求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_Toc22063 \h </w:instrText>
          </w:r>
          <w:r>
            <w:rPr>
              <w:rFonts w:hint="eastAsia" w:ascii="宋体" w:eastAsia="宋体" w:cs="宋体"/>
              <w:b/>
              <w:bCs/>
              <w:sz w:val="30"/>
              <w:szCs w:val="30"/>
            </w:rPr>
            <w:fldChar w:fldCharType="separate"/>
          </w:r>
          <w:r>
            <w:rPr>
              <w:rFonts w:hint="eastAsia" w:ascii="宋体" w:eastAsia="宋体" w:cs="宋体"/>
              <w:b/>
              <w:bCs/>
              <w:sz w:val="30"/>
              <w:szCs w:val="30"/>
            </w:rPr>
            <w:t>26</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392822D9">
          <w:pPr>
            <w:pStyle w:val="6"/>
            <w:tabs>
              <w:tab w:val="right" w:leader="dot" w:pos="8844"/>
            </w:tabs>
            <w:ind w:left="1263"/>
            <w:rPr>
              <w:rFonts w:hint="eastAsia" w:ascii="宋体" w:eastAsia="宋体" w:cs="宋体"/>
              <w:b/>
              <w:bCs/>
              <w:sz w:val="30"/>
              <w:szCs w:val="30"/>
            </w:rPr>
          </w:pPr>
          <w:r>
            <w:fldChar w:fldCharType="begin"/>
          </w:r>
          <w:r>
            <w:instrText xml:space="preserve"> HYPERLINK \l "_Toc16067" </w:instrText>
          </w:r>
          <w:r>
            <w:fldChar w:fldCharType="separate"/>
          </w:r>
          <w:r>
            <w:rPr>
              <w:rFonts w:hint="eastAsia" w:ascii="宋体" w:eastAsia="宋体" w:cs="宋体"/>
              <w:b/>
              <w:bCs/>
              <w:sz w:val="30"/>
              <w:szCs w:val="30"/>
            </w:rPr>
            <w:t>1. 设施设备安全操作要求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_Toc16067 \h </w:instrText>
          </w:r>
          <w:r>
            <w:rPr>
              <w:rFonts w:hint="eastAsia" w:ascii="宋体" w:eastAsia="宋体" w:cs="宋体"/>
              <w:b/>
              <w:bCs/>
              <w:sz w:val="30"/>
              <w:szCs w:val="30"/>
            </w:rPr>
            <w:fldChar w:fldCharType="separate"/>
          </w:r>
          <w:r>
            <w:rPr>
              <w:rFonts w:hint="eastAsia" w:ascii="宋体" w:eastAsia="宋体" w:cs="宋体"/>
              <w:b/>
              <w:bCs/>
              <w:sz w:val="30"/>
              <w:szCs w:val="30"/>
            </w:rPr>
            <w:t>26</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53CDAEEE">
          <w:pPr>
            <w:pStyle w:val="6"/>
            <w:tabs>
              <w:tab w:val="right" w:leader="dot" w:pos="8844"/>
            </w:tabs>
            <w:ind w:left="1263"/>
            <w:rPr>
              <w:rFonts w:hint="eastAsia" w:ascii="宋体" w:eastAsia="宋体" w:cs="宋体"/>
              <w:b/>
              <w:bCs/>
              <w:sz w:val="30"/>
              <w:szCs w:val="30"/>
            </w:rPr>
          </w:pPr>
          <w:r>
            <w:fldChar w:fldCharType="begin"/>
          </w:r>
          <w:r>
            <w:instrText xml:space="preserve"> HYPERLINK \l "_Toc7455" </w:instrText>
          </w:r>
          <w:r>
            <w:fldChar w:fldCharType="separate"/>
          </w:r>
          <w:r>
            <w:rPr>
              <w:rFonts w:hint="eastAsia" w:ascii="宋体" w:eastAsia="宋体" w:cs="宋体"/>
              <w:b/>
              <w:bCs/>
              <w:sz w:val="30"/>
              <w:szCs w:val="30"/>
            </w:rPr>
            <w:t>2. 赛场消防安全要求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_Toc7455 \h </w:instrText>
          </w:r>
          <w:r>
            <w:rPr>
              <w:rFonts w:hint="eastAsia" w:ascii="宋体" w:eastAsia="宋体" w:cs="宋体"/>
              <w:b/>
              <w:bCs/>
              <w:sz w:val="30"/>
              <w:szCs w:val="30"/>
            </w:rPr>
            <w:fldChar w:fldCharType="separate"/>
          </w:r>
          <w:r>
            <w:rPr>
              <w:rFonts w:hint="eastAsia" w:ascii="宋体" w:eastAsia="宋体" w:cs="宋体"/>
              <w:b/>
              <w:bCs/>
              <w:sz w:val="30"/>
              <w:szCs w:val="30"/>
            </w:rPr>
            <w:t>26</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4BCC0F9">
          <w:pPr>
            <w:pStyle w:val="6"/>
            <w:tabs>
              <w:tab w:val="right" w:leader="dot" w:pos="8844"/>
            </w:tabs>
            <w:ind w:left="1263"/>
            <w:rPr>
              <w:rFonts w:hint="eastAsia" w:ascii="宋体" w:eastAsia="宋体" w:cs="宋体"/>
              <w:b/>
              <w:bCs/>
              <w:sz w:val="30"/>
              <w:szCs w:val="30"/>
            </w:rPr>
          </w:pPr>
          <w:r>
            <w:fldChar w:fldCharType="begin"/>
          </w:r>
          <w:r>
            <w:instrText xml:space="preserve"> HYPERLINK \l "_Toc27316" </w:instrText>
          </w:r>
          <w:r>
            <w:fldChar w:fldCharType="separate"/>
          </w:r>
          <w:r>
            <w:rPr>
              <w:rFonts w:hint="eastAsia" w:ascii="宋体" w:eastAsia="宋体" w:cs="宋体"/>
              <w:b/>
              <w:bCs/>
              <w:sz w:val="30"/>
              <w:szCs w:val="30"/>
            </w:rPr>
            <w:t>3. 安全标识张贴要求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_Toc27316 \h </w:instrText>
          </w:r>
          <w:r>
            <w:rPr>
              <w:rFonts w:hint="eastAsia" w:ascii="宋体" w:eastAsia="宋体" w:cs="宋体"/>
              <w:b/>
              <w:bCs/>
              <w:sz w:val="30"/>
              <w:szCs w:val="30"/>
            </w:rPr>
            <w:fldChar w:fldCharType="separate"/>
          </w:r>
          <w:r>
            <w:rPr>
              <w:rFonts w:hint="eastAsia" w:ascii="宋体" w:eastAsia="宋体" w:cs="宋体"/>
              <w:b/>
              <w:bCs/>
              <w:sz w:val="30"/>
              <w:szCs w:val="30"/>
            </w:rPr>
            <w:t>26</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2843C223">
          <w:pPr>
            <w:pStyle w:val="9"/>
            <w:tabs>
              <w:tab w:val="right" w:leader="dot" w:pos="8844"/>
            </w:tabs>
            <w:rPr>
              <w:rFonts w:hint="eastAsia" w:ascii="宋体" w:eastAsia="宋体" w:cs="宋体"/>
              <w:b/>
              <w:bCs/>
              <w:sz w:val="30"/>
              <w:szCs w:val="30"/>
            </w:rPr>
          </w:pPr>
          <w:r>
            <w:fldChar w:fldCharType="begin"/>
          </w:r>
          <w:r>
            <w:instrText xml:space="preserve"> HYPERLINK \l "_Toc29992" </w:instrText>
          </w:r>
          <w:r>
            <w:fldChar w:fldCharType="separate"/>
          </w:r>
          <w:r>
            <w:rPr>
              <w:rFonts w:hint="eastAsia" w:ascii="宋体" w:eastAsia="宋体" w:cs="宋体"/>
              <w:b/>
              <w:bCs/>
              <w:sz w:val="30"/>
              <w:szCs w:val="30"/>
            </w:rPr>
            <w:t>六、项目特别规定</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_Toc29992 \h </w:instrText>
          </w:r>
          <w:r>
            <w:rPr>
              <w:rFonts w:hint="eastAsia" w:ascii="宋体" w:eastAsia="宋体" w:cs="宋体"/>
              <w:b/>
              <w:bCs/>
              <w:sz w:val="30"/>
              <w:szCs w:val="30"/>
            </w:rPr>
            <w:fldChar w:fldCharType="separate"/>
          </w:r>
          <w:r>
            <w:rPr>
              <w:rFonts w:hint="eastAsia" w:ascii="宋体" w:eastAsia="宋体" w:cs="宋体"/>
              <w:b/>
              <w:bCs/>
              <w:sz w:val="30"/>
              <w:szCs w:val="30"/>
            </w:rPr>
            <w:t>27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4A7B7C99">
          <w:pPr>
            <w:pStyle w:val="9"/>
            <w:tabs>
              <w:tab w:val="right" w:leader="dot" w:pos="8844"/>
            </w:tabs>
            <w:rPr>
              <w:rFonts w:hint="eastAsia" w:ascii="宋体" w:eastAsia="宋体" w:cs="宋体"/>
              <w:b/>
              <w:bCs/>
              <w:sz w:val="30"/>
              <w:szCs w:val="30"/>
            </w:rPr>
          </w:pPr>
          <w:r>
            <w:fldChar w:fldCharType="begin"/>
          </w:r>
          <w:r>
            <w:instrText xml:space="preserve"> HYPERLINK \l "_Toc13474" </w:instrText>
          </w:r>
          <w:r>
            <w:fldChar w:fldCharType="separate"/>
          </w:r>
          <w:r>
            <w:rPr>
              <w:rFonts w:hint="eastAsia" w:ascii="宋体" w:eastAsia="宋体" w:cs="宋体"/>
              <w:b/>
              <w:bCs/>
              <w:sz w:val="30"/>
              <w:szCs w:val="30"/>
            </w:rPr>
            <w:t>七、健康安全和绿色环保</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_Toc13474 \h </w:instrText>
          </w:r>
          <w:r>
            <w:rPr>
              <w:rFonts w:hint="eastAsia" w:ascii="宋体" w:eastAsia="宋体" w:cs="宋体"/>
              <w:b/>
              <w:bCs/>
              <w:sz w:val="30"/>
              <w:szCs w:val="30"/>
            </w:rPr>
            <w:fldChar w:fldCharType="separate"/>
          </w:r>
          <w:r>
            <w:rPr>
              <w:rFonts w:hint="eastAsia" w:ascii="宋体" w:eastAsia="宋体" w:cs="宋体"/>
              <w:b/>
              <w:bCs/>
              <w:sz w:val="30"/>
              <w:szCs w:val="30"/>
            </w:rPr>
            <w:t>27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7E67E926">
          <w:pPr>
            <w:rPr>
              <w:rFonts w:hint="eastAsia"/>
              <w:b/>
              <w:bCs/>
            </w:rPr>
          </w:pPr>
          <w:r>
            <w:rPr>
              <w:rFonts w:hint="eastAsia" w:ascii="宋体" w:eastAsia="宋体" w:cs="宋体"/>
              <w:b/>
              <w:bCs/>
              <w:sz w:val="30"/>
              <w:szCs w:val="30"/>
            </w:rPr>
            <w:fldChar w:fldCharType="end"/>
          </w:r>
        </w:p>
      </w:sdtContent>
    </w:sdt>
    <w:p w14:paraId="73684266">
      <w:pPr>
        <w:rPr>
          <w:rFonts w:hint="eastAsia"/>
        </w:rPr>
      </w:pPr>
      <w:r>
        <w:br w:type="page"/>
      </w:r>
    </w:p>
    <w:p w14:paraId="01C83CF8">
      <w:pPr>
        <w:spacing w:line="560" w:lineRule="exact"/>
        <w:ind w:firstLine="632" w:firstLineChars="200"/>
        <w:outlineLvl w:val="0"/>
        <w:rPr>
          <w:rFonts w:hAnsi="Times New Roman" w:eastAsia="黑体" w:cs="方正黑体_GBK"/>
          <w:szCs w:val="20"/>
        </w:rPr>
      </w:pPr>
      <w:bookmarkStart w:id="0" w:name="_Toc22428"/>
      <w:r>
        <w:rPr>
          <w:rFonts w:hint="eastAsia" w:hAnsi="Times New Roman" w:eastAsia="黑体" w:cs="方正黑体_GBK"/>
          <w:szCs w:val="20"/>
        </w:rPr>
        <w:t>一、技术描述</w:t>
      </w:r>
      <w:bookmarkEnd w:id="0"/>
    </w:p>
    <w:p w14:paraId="79D79795">
      <w:pPr>
        <w:spacing w:line="560" w:lineRule="exact"/>
        <w:ind w:firstLine="632" w:firstLineChars="200"/>
        <w:outlineLvl w:val="1"/>
        <w:rPr>
          <w:rFonts w:hAnsi="Times New Roman" w:eastAsia="楷体_GB2312" w:cs="方正楷体_GBK"/>
          <w:szCs w:val="20"/>
        </w:rPr>
      </w:pPr>
      <w:bookmarkStart w:id="1" w:name="_Toc2000"/>
      <w:r>
        <w:rPr>
          <w:rFonts w:hint="eastAsia" w:ascii="楷体" w:hAnsi="楷体" w:eastAsia="楷体" w:cs="楷体"/>
          <w:szCs w:val="20"/>
        </w:rPr>
        <w:t>（一）项目概要</w:t>
      </w:r>
      <w:bookmarkEnd w:id="1"/>
    </w:p>
    <w:p w14:paraId="5EDF36C0">
      <w:pPr>
        <w:spacing w:line="560" w:lineRule="exact"/>
        <w:ind w:firstLine="632" w:firstLineChars="200"/>
        <w:rPr>
          <w:rFonts w:hAnsi="Times New Roman" w:cs="方正仿宋_GBK"/>
          <w:szCs w:val="20"/>
        </w:rPr>
      </w:pPr>
      <w:r>
        <w:rPr>
          <w:rFonts w:hint="eastAsia" w:hAnsi="Times New Roman" w:cs="方正仿宋_GBK"/>
          <w:szCs w:val="20"/>
        </w:rPr>
        <w:t>物流与货运代理赛项以世界技能竞赛标准为依据，围绕货运代理全流程典型工作任务，融入多式联运与国际物流前沿实践，引入方案规划、业务实操、文书处理等形式，涵盖货运方案设计、报关报检、成本效益管控、客户沟通与投诉处理等核心内容。</w:t>
      </w:r>
    </w:p>
    <w:p w14:paraId="34444BD4">
      <w:pPr>
        <w:spacing w:line="560" w:lineRule="exact"/>
        <w:ind w:firstLine="632" w:firstLineChars="200"/>
        <w:rPr>
          <w:rFonts w:hAnsi="Times New Roman" w:cs="方正仿宋_GBK"/>
          <w:szCs w:val="20"/>
        </w:rPr>
      </w:pPr>
      <w:r>
        <w:rPr>
          <w:rFonts w:hint="eastAsia" w:hAnsi="Times New Roman" w:cs="方正仿宋_GBK"/>
          <w:szCs w:val="20"/>
        </w:rPr>
        <w:t>本赛项严格遵循第 46 届世界技能竞赛《技术说明》中的 “技能标准规范表”（WSSS）及第三届全国技能大赛货运代理项目技术文件要求，通过模拟真实国际货运场景，全方位考察选手的货运方案规划、多式联运路径设计、报关与保险业务处理、货运风险索赔等核心专业技能，以及国际业务沟通（含英语应用）、跨环节协作、快速问题响应、文书撰写与精准操作等岗位通用技能方面的职业素养。</w:t>
      </w:r>
    </w:p>
    <w:p w14:paraId="3B1DC2F5">
      <w:pPr>
        <w:spacing w:line="560" w:lineRule="exact"/>
        <w:ind w:firstLine="632" w:firstLineChars="200"/>
        <w:rPr>
          <w:rFonts w:hAnsi="Times New Roman" w:cs="方正仿宋_GBK"/>
          <w:szCs w:val="20"/>
        </w:rPr>
      </w:pPr>
      <w:r>
        <w:rPr>
          <w:rFonts w:hint="eastAsia" w:hAnsi="Times New Roman" w:cs="方正仿宋_GBK"/>
          <w:szCs w:val="20"/>
        </w:rPr>
        <w:t>本赛项为个人赛形式，由选手独立进行。</w:t>
      </w:r>
    </w:p>
    <w:p w14:paraId="7FCCFAA8">
      <w:pPr>
        <w:spacing w:line="560" w:lineRule="exact"/>
        <w:ind w:firstLine="632" w:firstLineChars="200"/>
        <w:outlineLvl w:val="1"/>
        <w:rPr>
          <w:rFonts w:hint="eastAsia" w:ascii="楷体" w:hAnsi="楷体" w:eastAsia="楷体" w:cs="楷体"/>
          <w:szCs w:val="20"/>
        </w:rPr>
      </w:pPr>
      <w:bookmarkStart w:id="2" w:name="_Toc1374"/>
      <w:r>
        <w:rPr>
          <w:rFonts w:hint="eastAsia" w:ascii="楷体" w:hAnsi="楷体" w:eastAsia="楷体" w:cs="楷体"/>
          <w:szCs w:val="20"/>
        </w:rPr>
        <w:t>（二）基本知识及能力要求</w:t>
      </w:r>
      <w:bookmarkEnd w:id="2"/>
    </w:p>
    <w:p w14:paraId="75B8EE12">
      <w:pPr>
        <w:ind w:firstLine="632" w:firstLineChars="200"/>
        <w:rPr>
          <w:rFonts w:hint="eastAsia"/>
        </w:rPr>
      </w:pPr>
      <w:r>
        <w:rPr>
          <w:rFonts w:hint="eastAsia"/>
        </w:rPr>
        <w:t>根据世界技能大赛项目《技术说明》（Technical Description）中的“技能标准规范表”（WSSS）为主，参考相关国家职业标准的内容，梳理本次技能比赛的核心技能要求。</w:t>
      </w:r>
    </w:p>
    <w:p w14:paraId="5292303C">
      <w:pPr>
        <w:ind w:firstLine="632" w:firstLineChars="200"/>
        <w:rPr>
          <w:rFonts w:hint="eastAsia"/>
        </w:rPr>
      </w:pPr>
      <w:r>
        <w:rPr>
          <w:rFonts w:hint="eastAsia"/>
        </w:rPr>
        <w:t>《世界技能标准说明》如下：此赛项选手应具备的理论知识（选手应知）、工作能力（选手应会）以及各项要求的权重比例见选手需要具备的能力一览表。</w:t>
      </w:r>
    </w:p>
    <w:p w14:paraId="4D5145D6">
      <w:pPr>
        <w:spacing w:line="560" w:lineRule="exact"/>
        <w:ind w:firstLine="632" w:firstLineChars="200"/>
        <w:rPr>
          <w:rFonts w:hAnsi="Times New Roman" w:cs="方正仿宋_GBK"/>
          <w:szCs w:val="20"/>
        </w:rPr>
      </w:pPr>
    </w:p>
    <w:tbl>
      <w:tblPr>
        <w:tblStyle w:val="12"/>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302"/>
        <w:gridCol w:w="1643"/>
      </w:tblGrid>
      <w:tr w14:paraId="38EC7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57" w:type="dxa"/>
            <w:gridSpan w:val="2"/>
            <w:tcBorders>
              <w:top w:val="single" w:color="auto" w:sz="4" w:space="0"/>
              <w:left w:val="single" w:color="auto" w:sz="4" w:space="0"/>
              <w:bottom w:val="single" w:color="auto" w:sz="4" w:space="0"/>
              <w:right w:val="single" w:color="auto" w:sz="4" w:space="0"/>
            </w:tcBorders>
            <w:vAlign w:val="center"/>
          </w:tcPr>
          <w:p w14:paraId="41F10CFE">
            <w:pPr>
              <w:spacing w:line="560" w:lineRule="exact"/>
              <w:jc w:val="center"/>
              <w:rPr>
                <w:rFonts w:hAnsi="Times New Roman"/>
                <w:sz w:val="28"/>
                <w:szCs w:val="28"/>
              </w:rPr>
            </w:pPr>
            <w:r>
              <w:rPr>
                <w:rFonts w:hint="eastAsia" w:hAnsi="Times New Roman"/>
                <w:sz w:val="28"/>
                <w:szCs w:val="28"/>
              </w:rPr>
              <w:t>相关要求</w:t>
            </w:r>
          </w:p>
        </w:tc>
        <w:tc>
          <w:tcPr>
            <w:tcW w:w="1643" w:type="dxa"/>
            <w:tcBorders>
              <w:top w:val="single" w:color="auto" w:sz="4" w:space="0"/>
              <w:left w:val="single" w:color="auto" w:sz="4" w:space="0"/>
              <w:bottom w:val="single" w:color="auto" w:sz="4" w:space="0"/>
              <w:right w:val="single" w:color="auto" w:sz="4" w:space="0"/>
            </w:tcBorders>
            <w:vAlign w:val="center"/>
          </w:tcPr>
          <w:p w14:paraId="578C357A">
            <w:pPr>
              <w:spacing w:line="560" w:lineRule="exact"/>
              <w:jc w:val="center"/>
              <w:rPr>
                <w:rFonts w:hAnsi="Times New Roman"/>
                <w:sz w:val="28"/>
                <w:szCs w:val="28"/>
              </w:rPr>
            </w:pPr>
            <w:r>
              <w:rPr>
                <w:rFonts w:hint="eastAsia" w:hAnsi="Times New Roman"/>
                <w:sz w:val="28"/>
                <w:szCs w:val="28"/>
              </w:rPr>
              <w:t>权重比例（%）</w:t>
            </w:r>
          </w:p>
        </w:tc>
      </w:tr>
      <w:tr w14:paraId="29BE2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24E2EEA">
            <w:pPr>
              <w:spacing w:line="560" w:lineRule="exact"/>
              <w:jc w:val="center"/>
              <w:rPr>
                <w:rFonts w:hAnsi="Times New Roman"/>
                <w:sz w:val="28"/>
                <w:szCs w:val="28"/>
              </w:rPr>
            </w:pPr>
            <w:r>
              <w:rPr>
                <w:rFonts w:hint="eastAsia" w:hAnsi="Times New Roman"/>
                <w:sz w:val="28"/>
                <w:szCs w:val="28"/>
              </w:rPr>
              <w:t>1</w:t>
            </w:r>
          </w:p>
        </w:tc>
        <w:tc>
          <w:tcPr>
            <w:tcW w:w="5302" w:type="dxa"/>
            <w:tcBorders>
              <w:top w:val="single" w:color="auto" w:sz="4" w:space="0"/>
              <w:left w:val="single" w:color="auto" w:sz="4" w:space="0"/>
              <w:bottom w:val="single" w:color="auto" w:sz="4" w:space="0"/>
              <w:right w:val="single" w:color="auto" w:sz="4" w:space="0"/>
            </w:tcBorders>
            <w:vAlign w:val="center"/>
          </w:tcPr>
          <w:p w14:paraId="6C6AB526">
            <w:pPr>
              <w:spacing w:line="560" w:lineRule="exact"/>
              <w:jc w:val="center"/>
              <w:rPr>
                <w:rFonts w:hAnsi="Times New Roman"/>
                <w:sz w:val="28"/>
                <w:szCs w:val="28"/>
              </w:rPr>
            </w:pPr>
            <w:r>
              <w:rPr>
                <w:rFonts w:hint="eastAsia" w:hAnsi="Times New Roman"/>
                <w:sz w:val="28"/>
                <w:szCs w:val="28"/>
              </w:rPr>
              <w:t>工作组织和管理</w:t>
            </w:r>
          </w:p>
        </w:tc>
        <w:tc>
          <w:tcPr>
            <w:tcW w:w="1643" w:type="dxa"/>
            <w:vMerge w:val="restart"/>
            <w:tcBorders>
              <w:top w:val="single" w:color="auto" w:sz="4" w:space="0"/>
              <w:left w:val="single" w:color="auto" w:sz="4" w:space="0"/>
              <w:bottom w:val="single" w:color="auto" w:sz="4" w:space="0"/>
              <w:right w:val="single" w:color="auto" w:sz="4" w:space="0"/>
            </w:tcBorders>
            <w:vAlign w:val="center"/>
          </w:tcPr>
          <w:p w14:paraId="54B47375">
            <w:pPr>
              <w:spacing w:line="560" w:lineRule="exact"/>
              <w:jc w:val="center"/>
              <w:rPr>
                <w:rFonts w:hAnsi="Times New Roman"/>
                <w:sz w:val="28"/>
                <w:szCs w:val="28"/>
              </w:rPr>
            </w:pPr>
            <w:r>
              <w:rPr>
                <w:rFonts w:hint="eastAsia" w:hAnsi="Times New Roman"/>
                <w:sz w:val="28"/>
                <w:szCs w:val="28"/>
              </w:rPr>
              <w:t>10</w:t>
            </w:r>
          </w:p>
        </w:tc>
      </w:tr>
      <w:tr w14:paraId="11BE9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E92AEA8">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bottom w:val="single" w:color="auto" w:sz="4" w:space="0"/>
              <w:right w:val="single" w:color="auto" w:sz="4" w:space="0"/>
            </w:tcBorders>
            <w:vAlign w:val="center"/>
          </w:tcPr>
          <w:p w14:paraId="5C4355BF">
            <w:pPr>
              <w:spacing w:line="560" w:lineRule="exact"/>
              <w:jc w:val="left"/>
              <w:rPr>
                <w:rFonts w:hAnsi="Times New Roman"/>
                <w:sz w:val="28"/>
                <w:szCs w:val="28"/>
              </w:rPr>
            </w:pPr>
            <w:r>
              <w:rPr>
                <w:rFonts w:hint="eastAsia" w:hAnsi="Times New Roman"/>
                <w:sz w:val="28"/>
                <w:szCs w:val="28"/>
              </w:rPr>
              <w:t>—在工业和商业环境中货运代理的地位</w:t>
            </w:r>
          </w:p>
          <w:p w14:paraId="1E3D5DD3">
            <w:pPr>
              <w:spacing w:line="560" w:lineRule="exact"/>
              <w:jc w:val="left"/>
              <w:rPr>
                <w:rFonts w:hAnsi="Times New Roman"/>
                <w:sz w:val="28"/>
                <w:szCs w:val="28"/>
              </w:rPr>
            </w:pPr>
            <w:r>
              <w:rPr>
                <w:rFonts w:hint="eastAsia" w:hAnsi="Times New Roman"/>
                <w:sz w:val="28"/>
                <w:szCs w:val="28"/>
              </w:rPr>
              <w:t>—在系列组织类型中货运代理的地位</w:t>
            </w:r>
          </w:p>
          <w:p w14:paraId="33452E89">
            <w:pPr>
              <w:spacing w:line="560" w:lineRule="exact"/>
              <w:jc w:val="left"/>
              <w:rPr>
                <w:rFonts w:hAnsi="Times New Roman"/>
                <w:sz w:val="28"/>
                <w:szCs w:val="28"/>
              </w:rPr>
            </w:pPr>
            <w:r>
              <w:rPr>
                <w:rFonts w:hint="eastAsia" w:hAnsi="Times New Roman"/>
                <w:sz w:val="28"/>
                <w:szCs w:val="28"/>
              </w:rPr>
              <w:t>—货运代理角色的业务范围</w:t>
            </w:r>
          </w:p>
          <w:p w14:paraId="0017112B">
            <w:pPr>
              <w:spacing w:line="560" w:lineRule="exact"/>
              <w:jc w:val="left"/>
              <w:rPr>
                <w:rFonts w:hAnsi="Times New Roman"/>
                <w:sz w:val="28"/>
                <w:szCs w:val="28"/>
              </w:rPr>
            </w:pPr>
            <w:r>
              <w:rPr>
                <w:rFonts w:hint="eastAsia" w:hAnsi="Times New Roman"/>
                <w:sz w:val="28"/>
                <w:szCs w:val="28"/>
              </w:rPr>
              <w:t>—货运代理角色对相邻角色的影响和责任</w:t>
            </w:r>
          </w:p>
          <w:p w14:paraId="0FFA5878">
            <w:pPr>
              <w:spacing w:line="560" w:lineRule="exact"/>
              <w:jc w:val="left"/>
              <w:rPr>
                <w:rFonts w:hAnsi="Times New Roman"/>
                <w:sz w:val="28"/>
                <w:szCs w:val="28"/>
              </w:rPr>
            </w:pPr>
            <w:r>
              <w:rPr>
                <w:rFonts w:hint="eastAsia" w:hAnsi="Times New Roman"/>
                <w:sz w:val="28"/>
                <w:szCs w:val="28"/>
              </w:rPr>
              <w:t>—24小时全球业务的影响作用</w:t>
            </w:r>
          </w:p>
          <w:p w14:paraId="1220AFC4">
            <w:pPr>
              <w:spacing w:line="560" w:lineRule="exact"/>
              <w:jc w:val="left"/>
              <w:rPr>
                <w:rFonts w:hAnsi="Times New Roman"/>
                <w:sz w:val="28"/>
                <w:szCs w:val="28"/>
              </w:rPr>
            </w:pPr>
            <w:r>
              <w:rPr>
                <w:rFonts w:hint="eastAsia" w:hAnsi="Times New Roman"/>
                <w:sz w:val="28"/>
                <w:szCs w:val="28"/>
              </w:rPr>
              <w:t>—人文地理气候、时区以及基础设施</w:t>
            </w:r>
          </w:p>
          <w:p w14:paraId="0B03ADDE">
            <w:pPr>
              <w:spacing w:line="560" w:lineRule="exact"/>
              <w:jc w:val="left"/>
              <w:rPr>
                <w:rFonts w:hAnsi="Times New Roman"/>
                <w:sz w:val="28"/>
                <w:szCs w:val="28"/>
              </w:rPr>
            </w:pPr>
            <w:r>
              <w:rPr>
                <w:rFonts w:hint="eastAsia" w:hAnsi="Times New Roman"/>
                <w:sz w:val="28"/>
                <w:szCs w:val="28"/>
              </w:rPr>
              <w:t>—影响货物运输的关键风险</w:t>
            </w:r>
          </w:p>
          <w:p w14:paraId="2731DFC1">
            <w:pPr>
              <w:spacing w:line="560" w:lineRule="exact"/>
              <w:jc w:val="left"/>
              <w:rPr>
                <w:rFonts w:hAnsi="Times New Roman"/>
                <w:sz w:val="28"/>
                <w:szCs w:val="28"/>
              </w:rPr>
            </w:pPr>
            <w:r>
              <w:rPr>
                <w:rFonts w:hint="eastAsia" w:hAnsi="Times New Roman"/>
                <w:sz w:val="28"/>
                <w:szCs w:val="28"/>
              </w:rPr>
              <w:t>—在货物运输中影响健康和安全的危害和风险</w:t>
            </w:r>
          </w:p>
          <w:p w14:paraId="3F61C90C">
            <w:pPr>
              <w:spacing w:line="560" w:lineRule="exact"/>
              <w:jc w:val="left"/>
              <w:rPr>
                <w:rFonts w:hAnsi="Times New Roman"/>
                <w:sz w:val="28"/>
                <w:szCs w:val="28"/>
              </w:rPr>
            </w:pPr>
            <w:r>
              <w:rPr>
                <w:rFonts w:hint="eastAsia" w:hAnsi="Times New Roman"/>
                <w:sz w:val="28"/>
                <w:szCs w:val="28"/>
              </w:rPr>
              <w:t>—货物运输的可持续方案需求</w:t>
            </w:r>
          </w:p>
          <w:p w14:paraId="256AA222">
            <w:pPr>
              <w:spacing w:line="560" w:lineRule="exact"/>
              <w:jc w:val="left"/>
              <w:rPr>
                <w:rFonts w:hAnsi="Times New Roman"/>
                <w:sz w:val="28"/>
                <w:szCs w:val="28"/>
              </w:rPr>
            </w:pPr>
            <w:r>
              <w:rPr>
                <w:rFonts w:hint="eastAsia" w:hAnsi="Times New Roman"/>
                <w:sz w:val="28"/>
                <w:szCs w:val="28"/>
              </w:rPr>
              <w:t>—与角色相关联的有：业务、同事、客户</w:t>
            </w:r>
          </w:p>
        </w:tc>
        <w:tc>
          <w:tcPr>
            <w:tcW w:w="1643" w:type="dxa"/>
            <w:vMerge w:val="continue"/>
            <w:tcBorders>
              <w:top w:val="single" w:color="auto" w:sz="4" w:space="0"/>
              <w:left w:val="single" w:color="auto" w:sz="4" w:space="0"/>
              <w:bottom w:val="single" w:color="auto" w:sz="4" w:space="0"/>
              <w:right w:val="single" w:color="auto" w:sz="4" w:space="0"/>
            </w:tcBorders>
            <w:vAlign w:val="center"/>
          </w:tcPr>
          <w:p w14:paraId="06DAC4DA">
            <w:pPr>
              <w:spacing w:line="560" w:lineRule="exact"/>
              <w:jc w:val="center"/>
              <w:rPr>
                <w:rFonts w:hAnsi="Times New Roman"/>
                <w:sz w:val="28"/>
                <w:szCs w:val="28"/>
                <w:lang w:val="en-GB"/>
              </w:rPr>
            </w:pPr>
          </w:p>
        </w:tc>
      </w:tr>
      <w:tr w14:paraId="45471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6F9830F">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3D25CCB0">
            <w:pPr>
              <w:spacing w:line="560" w:lineRule="exact"/>
              <w:jc w:val="left"/>
              <w:rPr>
                <w:rFonts w:hAnsi="Times New Roman"/>
                <w:sz w:val="28"/>
                <w:szCs w:val="28"/>
              </w:rPr>
            </w:pPr>
            <w:r>
              <w:rPr>
                <w:rFonts w:hint="eastAsia" w:hAnsi="Times New Roman"/>
                <w:sz w:val="28"/>
                <w:szCs w:val="28"/>
              </w:rPr>
              <w:t>—管理的核心职能和作用</w:t>
            </w:r>
          </w:p>
          <w:p w14:paraId="6E2A478A">
            <w:pPr>
              <w:spacing w:line="560" w:lineRule="exact"/>
              <w:jc w:val="left"/>
              <w:rPr>
                <w:rFonts w:hAnsi="Times New Roman"/>
                <w:sz w:val="28"/>
                <w:szCs w:val="28"/>
              </w:rPr>
            </w:pPr>
            <w:r>
              <w:rPr>
                <w:rFonts w:hint="eastAsia" w:hAnsi="Times New Roman"/>
                <w:sz w:val="28"/>
                <w:szCs w:val="28"/>
              </w:rPr>
              <w:t>—有效应对业务的高峰和低谷</w:t>
            </w:r>
          </w:p>
          <w:p w14:paraId="67075D89">
            <w:pPr>
              <w:spacing w:line="560" w:lineRule="exact"/>
              <w:jc w:val="left"/>
              <w:rPr>
                <w:rFonts w:hAnsi="Times New Roman"/>
                <w:sz w:val="28"/>
                <w:szCs w:val="28"/>
              </w:rPr>
            </w:pPr>
            <w:r>
              <w:rPr>
                <w:rFonts w:hint="eastAsia" w:hAnsi="Times New Roman"/>
                <w:sz w:val="28"/>
                <w:szCs w:val="28"/>
              </w:rPr>
              <w:t>—解决或缓解在正常业务过程中产生的问题</w:t>
            </w:r>
          </w:p>
          <w:p w14:paraId="209C39E5">
            <w:pPr>
              <w:spacing w:line="560" w:lineRule="exact"/>
              <w:jc w:val="left"/>
              <w:rPr>
                <w:rFonts w:hAnsi="Times New Roman"/>
                <w:sz w:val="28"/>
                <w:szCs w:val="28"/>
              </w:rPr>
            </w:pPr>
            <w:r>
              <w:rPr>
                <w:rFonts w:hint="eastAsia" w:hAnsi="Times New Roman"/>
                <w:sz w:val="28"/>
                <w:szCs w:val="28"/>
              </w:rPr>
              <w:t>—维持一个高效安全的工作场所</w:t>
            </w:r>
          </w:p>
          <w:p w14:paraId="2465D9F7">
            <w:pPr>
              <w:spacing w:line="560" w:lineRule="exact"/>
              <w:jc w:val="left"/>
              <w:rPr>
                <w:rFonts w:hAnsi="Times New Roman"/>
                <w:sz w:val="28"/>
                <w:szCs w:val="28"/>
              </w:rPr>
            </w:pPr>
            <w:r>
              <w:rPr>
                <w:rFonts w:hint="eastAsia" w:hAnsi="Times New Roman"/>
                <w:sz w:val="28"/>
                <w:szCs w:val="28"/>
              </w:rPr>
              <w:t>—考虑可持续工作和方法的需求</w:t>
            </w:r>
          </w:p>
          <w:p w14:paraId="72678F0D">
            <w:pPr>
              <w:spacing w:line="560" w:lineRule="exact"/>
              <w:jc w:val="left"/>
              <w:rPr>
                <w:rFonts w:hAnsi="Times New Roman"/>
                <w:sz w:val="28"/>
                <w:szCs w:val="28"/>
              </w:rPr>
            </w:pPr>
            <w:r>
              <w:rPr>
                <w:rFonts w:hint="eastAsia" w:hAnsi="Times New Roman"/>
                <w:sz w:val="28"/>
                <w:szCs w:val="28"/>
              </w:rPr>
              <w:t>—在高压下维持法律程序和问责制</w:t>
            </w:r>
          </w:p>
          <w:p w14:paraId="09E7DA04">
            <w:pPr>
              <w:spacing w:line="560" w:lineRule="exact"/>
              <w:jc w:val="left"/>
              <w:rPr>
                <w:rFonts w:hAnsi="Times New Roman"/>
                <w:sz w:val="28"/>
                <w:szCs w:val="28"/>
              </w:rPr>
            </w:pPr>
            <w:r>
              <w:rPr>
                <w:rFonts w:hint="eastAsia" w:hAnsi="Times New Roman"/>
                <w:sz w:val="28"/>
                <w:szCs w:val="28"/>
              </w:rPr>
              <w:t>—有效应对特殊情况</w:t>
            </w:r>
          </w:p>
          <w:p w14:paraId="1EA37B56">
            <w:pPr>
              <w:spacing w:line="560" w:lineRule="exact"/>
              <w:jc w:val="left"/>
              <w:rPr>
                <w:rFonts w:hAnsi="Times New Roman"/>
                <w:sz w:val="28"/>
                <w:szCs w:val="28"/>
              </w:rPr>
            </w:pPr>
            <w:r>
              <w:rPr>
                <w:rFonts w:hint="eastAsia" w:hAnsi="Times New Roman"/>
                <w:sz w:val="28"/>
                <w:szCs w:val="28"/>
              </w:rPr>
              <w:t>—在特定领域帮助别人解决他所不能解决的问题</w:t>
            </w:r>
          </w:p>
        </w:tc>
        <w:tc>
          <w:tcPr>
            <w:tcW w:w="1643" w:type="dxa"/>
            <w:vMerge w:val="continue"/>
            <w:tcBorders>
              <w:top w:val="single" w:color="auto" w:sz="4" w:space="0"/>
              <w:left w:val="single" w:color="auto" w:sz="4" w:space="0"/>
              <w:bottom w:val="single" w:color="auto" w:sz="4" w:space="0"/>
              <w:right w:val="single" w:color="auto" w:sz="4" w:space="0"/>
            </w:tcBorders>
            <w:vAlign w:val="center"/>
          </w:tcPr>
          <w:p w14:paraId="00BF4858">
            <w:pPr>
              <w:spacing w:line="560" w:lineRule="exact"/>
              <w:jc w:val="center"/>
              <w:rPr>
                <w:rFonts w:hAnsi="Times New Roman"/>
                <w:sz w:val="28"/>
                <w:szCs w:val="28"/>
                <w:lang w:val="en-GB"/>
              </w:rPr>
            </w:pPr>
          </w:p>
        </w:tc>
      </w:tr>
      <w:tr w14:paraId="6EC3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2639C84">
            <w:pPr>
              <w:spacing w:line="560" w:lineRule="exact"/>
              <w:jc w:val="center"/>
              <w:rPr>
                <w:rFonts w:hAnsi="Times New Roman"/>
                <w:sz w:val="28"/>
                <w:szCs w:val="28"/>
              </w:rPr>
            </w:pPr>
            <w:r>
              <w:rPr>
                <w:rFonts w:hint="eastAsia" w:hAnsi="Times New Roman"/>
                <w:sz w:val="28"/>
                <w:szCs w:val="28"/>
              </w:rPr>
              <w:t>2</w:t>
            </w:r>
          </w:p>
        </w:tc>
        <w:tc>
          <w:tcPr>
            <w:tcW w:w="5302" w:type="dxa"/>
            <w:tcBorders>
              <w:top w:val="single" w:color="auto" w:sz="4" w:space="0"/>
              <w:left w:val="single" w:color="auto" w:sz="4" w:space="0"/>
              <w:bottom w:val="single" w:color="auto" w:sz="4" w:space="0"/>
              <w:right w:val="single" w:color="auto" w:sz="4" w:space="0"/>
            </w:tcBorders>
            <w:vAlign w:val="center"/>
          </w:tcPr>
          <w:p w14:paraId="52785AC1">
            <w:pPr>
              <w:spacing w:line="560" w:lineRule="exact"/>
              <w:jc w:val="center"/>
              <w:rPr>
                <w:rFonts w:hAnsi="Times New Roman"/>
                <w:sz w:val="28"/>
                <w:szCs w:val="28"/>
              </w:rPr>
            </w:pPr>
            <w:r>
              <w:rPr>
                <w:rFonts w:hint="eastAsia" w:hAnsi="Times New Roman"/>
                <w:sz w:val="28"/>
                <w:szCs w:val="28"/>
              </w:rPr>
              <w:t>沟通和人际交往</w:t>
            </w:r>
          </w:p>
        </w:tc>
        <w:tc>
          <w:tcPr>
            <w:tcW w:w="1643" w:type="dxa"/>
            <w:vMerge w:val="restart"/>
            <w:tcBorders>
              <w:top w:val="single" w:color="auto" w:sz="4" w:space="0"/>
              <w:left w:val="single" w:color="auto" w:sz="4" w:space="0"/>
              <w:right w:val="single" w:color="auto" w:sz="4" w:space="0"/>
            </w:tcBorders>
            <w:vAlign w:val="center"/>
          </w:tcPr>
          <w:p w14:paraId="6E3E800B">
            <w:pPr>
              <w:spacing w:line="560" w:lineRule="exact"/>
              <w:jc w:val="center"/>
              <w:rPr>
                <w:rFonts w:hAnsi="Times New Roman"/>
                <w:sz w:val="28"/>
                <w:szCs w:val="28"/>
              </w:rPr>
            </w:pPr>
            <w:r>
              <w:rPr>
                <w:rFonts w:hint="eastAsia" w:hAnsi="Times New Roman"/>
                <w:sz w:val="28"/>
                <w:szCs w:val="28"/>
              </w:rPr>
              <w:t>25</w:t>
            </w:r>
          </w:p>
        </w:tc>
      </w:tr>
      <w:tr w14:paraId="44B76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right w:val="single" w:color="auto" w:sz="4" w:space="0"/>
            </w:tcBorders>
            <w:vAlign w:val="center"/>
          </w:tcPr>
          <w:p w14:paraId="4C308BCB">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right w:val="single" w:color="auto" w:sz="4" w:space="0"/>
            </w:tcBorders>
            <w:vAlign w:val="center"/>
          </w:tcPr>
          <w:p w14:paraId="7D6FC914">
            <w:pPr>
              <w:spacing w:line="560" w:lineRule="exact"/>
              <w:jc w:val="left"/>
              <w:rPr>
                <w:rFonts w:hAnsi="Times New Roman"/>
                <w:sz w:val="28"/>
                <w:szCs w:val="28"/>
              </w:rPr>
            </w:pPr>
            <w:r>
              <w:rPr>
                <w:rFonts w:hint="eastAsia" w:hAnsi="Times New Roman"/>
                <w:sz w:val="28"/>
                <w:szCs w:val="28"/>
              </w:rPr>
              <w:t>—与客户打交道的行为原则</w:t>
            </w:r>
          </w:p>
          <w:p w14:paraId="4481F868">
            <w:pPr>
              <w:spacing w:line="560" w:lineRule="exact"/>
              <w:jc w:val="left"/>
              <w:rPr>
                <w:rFonts w:hAnsi="Times New Roman"/>
                <w:sz w:val="28"/>
                <w:szCs w:val="28"/>
              </w:rPr>
            </w:pPr>
            <w:r>
              <w:rPr>
                <w:rFonts w:hint="eastAsia" w:hAnsi="Times New Roman"/>
                <w:sz w:val="28"/>
                <w:szCs w:val="28"/>
              </w:rPr>
              <w:t>—与客户和货物类型相关的商业政策和定位</w:t>
            </w:r>
          </w:p>
          <w:p w14:paraId="4923763D">
            <w:pPr>
              <w:spacing w:line="560" w:lineRule="exact"/>
              <w:jc w:val="left"/>
              <w:rPr>
                <w:rFonts w:hAnsi="Times New Roman"/>
                <w:sz w:val="28"/>
                <w:szCs w:val="28"/>
              </w:rPr>
            </w:pPr>
            <w:r>
              <w:rPr>
                <w:rFonts w:hint="eastAsia" w:hAnsi="Times New Roman"/>
                <w:sz w:val="28"/>
                <w:szCs w:val="28"/>
              </w:rPr>
              <w:t>—市场营销和广告策略的基本原理和技术</w:t>
            </w:r>
          </w:p>
          <w:p w14:paraId="707BCE6F">
            <w:pPr>
              <w:spacing w:line="560" w:lineRule="exact"/>
              <w:jc w:val="left"/>
              <w:rPr>
                <w:rFonts w:hAnsi="Times New Roman"/>
                <w:sz w:val="28"/>
                <w:szCs w:val="28"/>
              </w:rPr>
            </w:pPr>
            <w:r>
              <w:rPr>
                <w:rFonts w:hint="eastAsia" w:hAnsi="Times New Roman"/>
                <w:sz w:val="28"/>
                <w:szCs w:val="28"/>
              </w:rPr>
              <w:t>—文化理念和期望</w:t>
            </w:r>
          </w:p>
        </w:tc>
        <w:tc>
          <w:tcPr>
            <w:tcW w:w="1643" w:type="dxa"/>
            <w:vMerge w:val="continue"/>
            <w:tcBorders>
              <w:left w:val="single" w:color="auto" w:sz="4" w:space="0"/>
              <w:right w:val="single" w:color="auto" w:sz="4" w:space="0"/>
            </w:tcBorders>
            <w:vAlign w:val="center"/>
          </w:tcPr>
          <w:p w14:paraId="58AB7514">
            <w:pPr>
              <w:spacing w:line="560" w:lineRule="exact"/>
              <w:jc w:val="center"/>
              <w:rPr>
                <w:rFonts w:hAnsi="Times New Roman"/>
                <w:sz w:val="28"/>
                <w:szCs w:val="28"/>
                <w:lang w:val="en-GB" w:eastAsia="en-US"/>
              </w:rPr>
            </w:pPr>
          </w:p>
        </w:tc>
      </w:tr>
      <w:tr w14:paraId="1253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B86B2C5">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09850ECE">
            <w:pPr>
              <w:spacing w:line="560" w:lineRule="exact"/>
              <w:rPr>
                <w:rFonts w:hAnsi="Times New Roman"/>
                <w:sz w:val="28"/>
                <w:szCs w:val="28"/>
              </w:rPr>
            </w:pPr>
            <w:r>
              <w:rPr>
                <w:rFonts w:hint="eastAsia" w:hAnsi="Times New Roman"/>
                <w:sz w:val="28"/>
                <w:szCs w:val="28"/>
              </w:rPr>
              <w:t>—使用法律框架：与客户口头沟通、与客户书面沟通</w:t>
            </w:r>
          </w:p>
          <w:p w14:paraId="5095A324">
            <w:pPr>
              <w:spacing w:line="560" w:lineRule="exact"/>
              <w:rPr>
                <w:rFonts w:hAnsi="Times New Roman"/>
                <w:sz w:val="28"/>
                <w:szCs w:val="28"/>
              </w:rPr>
            </w:pPr>
            <w:r>
              <w:rPr>
                <w:rFonts w:hint="eastAsia" w:hAnsi="Times New Roman"/>
                <w:sz w:val="28"/>
                <w:szCs w:val="28"/>
              </w:rPr>
              <w:t>—在两种沟通方式下保持清晰的互动</w:t>
            </w:r>
          </w:p>
          <w:p w14:paraId="17A07FA9">
            <w:pPr>
              <w:spacing w:line="560" w:lineRule="exact"/>
              <w:rPr>
                <w:rFonts w:hAnsi="Times New Roman"/>
                <w:sz w:val="28"/>
                <w:szCs w:val="28"/>
              </w:rPr>
            </w:pPr>
            <w:r>
              <w:rPr>
                <w:rFonts w:hint="eastAsia" w:hAnsi="Times New Roman"/>
                <w:sz w:val="28"/>
                <w:szCs w:val="28"/>
              </w:rPr>
              <w:t>—在可用的灵活性下为客户提供信心和价值</w:t>
            </w:r>
          </w:p>
          <w:p w14:paraId="034E393C">
            <w:pPr>
              <w:spacing w:line="560" w:lineRule="exact"/>
              <w:rPr>
                <w:rFonts w:hAnsi="Times New Roman"/>
                <w:sz w:val="28"/>
                <w:szCs w:val="28"/>
              </w:rPr>
            </w:pPr>
            <w:r>
              <w:rPr>
                <w:rFonts w:hint="eastAsia" w:hAnsi="Times New Roman"/>
                <w:sz w:val="28"/>
                <w:szCs w:val="28"/>
              </w:rPr>
              <w:t>—为相关风险和不确定性做准备</w:t>
            </w:r>
          </w:p>
          <w:p w14:paraId="6AF6672B">
            <w:pPr>
              <w:spacing w:line="560" w:lineRule="exact"/>
              <w:rPr>
                <w:rFonts w:hAnsi="Times New Roman"/>
                <w:sz w:val="28"/>
                <w:szCs w:val="28"/>
              </w:rPr>
            </w:pPr>
            <w:r>
              <w:rPr>
                <w:rFonts w:hint="eastAsia" w:hAnsi="Times New Roman"/>
                <w:sz w:val="28"/>
                <w:szCs w:val="28"/>
              </w:rPr>
              <w:t>—通过拜访、演说以及增值服务吸纳新客户和业务</w:t>
            </w:r>
          </w:p>
        </w:tc>
        <w:tc>
          <w:tcPr>
            <w:tcW w:w="1643" w:type="dxa"/>
            <w:vMerge w:val="continue"/>
            <w:tcBorders>
              <w:left w:val="single" w:color="auto" w:sz="4" w:space="0"/>
              <w:bottom w:val="single" w:color="auto" w:sz="4" w:space="0"/>
              <w:right w:val="single" w:color="auto" w:sz="4" w:space="0"/>
            </w:tcBorders>
            <w:vAlign w:val="center"/>
          </w:tcPr>
          <w:p w14:paraId="09E0DB8E">
            <w:pPr>
              <w:spacing w:line="560" w:lineRule="exact"/>
              <w:jc w:val="center"/>
              <w:rPr>
                <w:rFonts w:hAnsi="Times New Roman"/>
                <w:sz w:val="28"/>
                <w:szCs w:val="28"/>
                <w:lang w:val="en-GB"/>
              </w:rPr>
            </w:pPr>
          </w:p>
        </w:tc>
      </w:tr>
      <w:tr w14:paraId="79D6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B9F0592">
            <w:pPr>
              <w:spacing w:line="560" w:lineRule="exact"/>
              <w:jc w:val="center"/>
              <w:rPr>
                <w:rFonts w:hAnsi="Times New Roman"/>
                <w:sz w:val="28"/>
                <w:szCs w:val="28"/>
              </w:rPr>
            </w:pPr>
            <w:r>
              <w:rPr>
                <w:rFonts w:hint="eastAsia" w:hAnsi="Times New Roman"/>
                <w:sz w:val="28"/>
                <w:szCs w:val="28"/>
              </w:rPr>
              <w:t>3</w:t>
            </w:r>
          </w:p>
        </w:tc>
        <w:tc>
          <w:tcPr>
            <w:tcW w:w="5302" w:type="dxa"/>
            <w:tcBorders>
              <w:top w:val="single" w:color="auto" w:sz="4" w:space="0"/>
              <w:left w:val="single" w:color="auto" w:sz="4" w:space="0"/>
              <w:bottom w:val="single" w:color="auto" w:sz="4" w:space="0"/>
              <w:right w:val="single" w:color="auto" w:sz="4" w:space="0"/>
            </w:tcBorders>
            <w:vAlign w:val="center"/>
          </w:tcPr>
          <w:p w14:paraId="0EA5769A">
            <w:pPr>
              <w:spacing w:line="560" w:lineRule="exact"/>
              <w:jc w:val="center"/>
              <w:rPr>
                <w:rFonts w:hAnsi="Times New Roman"/>
                <w:sz w:val="28"/>
                <w:szCs w:val="28"/>
              </w:rPr>
            </w:pPr>
            <w:r>
              <w:rPr>
                <w:rFonts w:hint="eastAsia" w:hAnsi="Times New Roman"/>
                <w:sz w:val="28"/>
                <w:szCs w:val="28"/>
              </w:rPr>
              <w:t>商业运输</w:t>
            </w:r>
          </w:p>
        </w:tc>
        <w:tc>
          <w:tcPr>
            <w:tcW w:w="1643" w:type="dxa"/>
            <w:vMerge w:val="restart"/>
            <w:tcBorders>
              <w:top w:val="single" w:color="auto" w:sz="4" w:space="0"/>
              <w:left w:val="single" w:color="auto" w:sz="4" w:space="0"/>
              <w:bottom w:val="single" w:color="auto" w:sz="4" w:space="0"/>
              <w:right w:val="single" w:color="auto" w:sz="4" w:space="0"/>
            </w:tcBorders>
            <w:vAlign w:val="center"/>
          </w:tcPr>
          <w:p w14:paraId="7CC3AD23">
            <w:pPr>
              <w:spacing w:line="560" w:lineRule="exact"/>
              <w:jc w:val="center"/>
              <w:rPr>
                <w:rFonts w:hAnsi="Times New Roman"/>
                <w:sz w:val="28"/>
                <w:szCs w:val="28"/>
              </w:rPr>
            </w:pPr>
            <w:r>
              <w:rPr>
                <w:rFonts w:hint="eastAsia" w:hAnsi="Times New Roman"/>
                <w:sz w:val="28"/>
                <w:szCs w:val="28"/>
              </w:rPr>
              <w:t>20</w:t>
            </w:r>
          </w:p>
        </w:tc>
      </w:tr>
      <w:tr w14:paraId="62F6A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27AC57C">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bottom w:val="single" w:color="auto" w:sz="4" w:space="0"/>
              <w:right w:val="single" w:color="auto" w:sz="4" w:space="0"/>
            </w:tcBorders>
          </w:tcPr>
          <w:p w14:paraId="5AF6FB8A">
            <w:pPr>
              <w:spacing w:line="560" w:lineRule="exact"/>
              <w:rPr>
                <w:rFonts w:hAnsi="Times New Roman"/>
                <w:sz w:val="28"/>
                <w:szCs w:val="28"/>
              </w:rPr>
            </w:pPr>
            <w:r>
              <w:rPr>
                <w:rFonts w:hint="eastAsia" w:hAnsi="Times New Roman"/>
                <w:sz w:val="28"/>
                <w:szCs w:val="28"/>
              </w:rPr>
              <w:t>—一般货物运输的具体选项和流程，包括：陆运、铁运、空运、海运</w:t>
            </w:r>
          </w:p>
          <w:p w14:paraId="501CC0A3">
            <w:pPr>
              <w:spacing w:line="560" w:lineRule="exact"/>
              <w:rPr>
                <w:rFonts w:hAnsi="Times New Roman"/>
                <w:sz w:val="28"/>
                <w:szCs w:val="28"/>
              </w:rPr>
            </w:pPr>
            <w:r>
              <w:rPr>
                <w:rFonts w:hint="eastAsia" w:hAnsi="Times New Roman"/>
                <w:sz w:val="28"/>
                <w:szCs w:val="28"/>
              </w:rPr>
              <w:t>—地理最优路径优化</w:t>
            </w:r>
          </w:p>
          <w:p w14:paraId="7A170F71">
            <w:pPr>
              <w:spacing w:line="560" w:lineRule="exact"/>
              <w:rPr>
                <w:rFonts w:hAnsi="Times New Roman"/>
                <w:sz w:val="28"/>
                <w:szCs w:val="28"/>
              </w:rPr>
            </w:pPr>
            <w:r>
              <w:rPr>
                <w:rFonts w:hint="eastAsia" w:hAnsi="Times New Roman"/>
                <w:sz w:val="28"/>
                <w:szCs w:val="28"/>
              </w:rPr>
              <w:t>—用于货物运输跟踪和监控的行业专用方式</w:t>
            </w:r>
          </w:p>
          <w:p w14:paraId="61B86746">
            <w:pPr>
              <w:spacing w:line="560" w:lineRule="exact"/>
              <w:rPr>
                <w:rFonts w:hAnsi="Times New Roman"/>
                <w:sz w:val="28"/>
                <w:szCs w:val="28"/>
              </w:rPr>
            </w:pPr>
            <w:r>
              <w:rPr>
                <w:rFonts w:hint="eastAsia" w:hAnsi="Times New Roman"/>
                <w:sz w:val="28"/>
                <w:szCs w:val="28"/>
              </w:rPr>
              <w:t>—不同支付方式的优缺点</w:t>
            </w:r>
          </w:p>
          <w:p w14:paraId="7A5EC0C4">
            <w:pPr>
              <w:spacing w:line="560" w:lineRule="exact"/>
              <w:rPr>
                <w:rFonts w:hAnsi="Times New Roman"/>
                <w:sz w:val="28"/>
                <w:szCs w:val="28"/>
              </w:rPr>
            </w:pPr>
            <w:r>
              <w:rPr>
                <w:rFonts w:hint="eastAsia" w:hAnsi="Times New Roman"/>
                <w:sz w:val="28"/>
                <w:szCs w:val="28"/>
              </w:rPr>
              <w:t>—不同支付方式的商业和法律含义</w:t>
            </w:r>
          </w:p>
          <w:p w14:paraId="20162554">
            <w:pPr>
              <w:spacing w:line="560" w:lineRule="exact"/>
              <w:rPr>
                <w:rFonts w:hAnsi="Times New Roman"/>
                <w:sz w:val="28"/>
                <w:szCs w:val="28"/>
              </w:rPr>
            </w:pPr>
            <w:r>
              <w:rPr>
                <w:rFonts w:hint="eastAsia" w:hAnsi="Times New Roman"/>
                <w:sz w:val="28"/>
                <w:szCs w:val="28"/>
              </w:rPr>
              <w:t>—发票的要素</w:t>
            </w:r>
          </w:p>
          <w:p w14:paraId="0CA2C064">
            <w:pPr>
              <w:spacing w:line="560" w:lineRule="exact"/>
              <w:rPr>
                <w:rFonts w:hAnsi="Times New Roman"/>
                <w:sz w:val="28"/>
                <w:szCs w:val="28"/>
              </w:rPr>
            </w:pPr>
            <w:r>
              <w:rPr>
                <w:rFonts w:hint="eastAsia" w:hAnsi="Times New Roman"/>
                <w:sz w:val="28"/>
                <w:szCs w:val="28"/>
              </w:rPr>
              <w:t>—支付交易的程序</w:t>
            </w:r>
          </w:p>
        </w:tc>
        <w:tc>
          <w:tcPr>
            <w:tcW w:w="1643" w:type="dxa"/>
            <w:vMerge w:val="continue"/>
            <w:tcBorders>
              <w:top w:val="single" w:color="auto" w:sz="4" w:space="0"/>
              <w:left w:val="single" w:color="auto" w:sz="4" w:space="0"/>
              <w:bottom w:val="single" w:color="auto" w:sz="4" w:space="0"/>
              <w:right w:val="single" w:color="auto" w:sz="4" w:space="0"/>
            </w:tcBorders>
            <w:vAlign w:val="center"/>
          </w:tcPr>
          <w:p w14:paraId="5ABB6AA2">
            <w:pPr>
              <w:spacing w:line="560" w:lineRule="exact"/>
              <w:jc w:val="center"/>
              <w:rPr>
                <w:rFonts w:hAnsi="Times New Roman"/>
                <w:sz w:val="28"/>
                <w:szCs w:val="28"/>
                <w:lang w:val="en-GB"/>
              </w:rPr>
            </w:pPr>
          </w:p>
        </w:tc>
      </w:tr>
      <w:tr w14:paraId="2F63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C41E129">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tcPr>
          <w:p w14:paraId="7667BCA1">
            <w:pPr>
              <w:spacing w:line="560" w:lineRule="exact"/>
              <w:rPr>
                <w:rFonts w:hAnsi="Times New Roman"/>
                <w:sz w:val="28"/>
                <w:szCs w:val="28"/>
              </w:rPr>
            </w:pPr>
            <w:r>
              <w:rPr>
                <w:rFonts w:hint="eastAsia" w:hAnsi="Times New Roman"/>
                <w:sz w:val="28"/>
                <w:szCs w:val="28"/>
              </w:rPr>
              <w:t>—基于对客户行为的理解做出财务决策</w:t>
            </w:r>
          </w:p>
          <w:p w14:paraId="04BC6B6C">
            <w:pPr>
              <w:spacing w:line="560" w:lineRule="exact"/>
              <w:rPr>
                <w:rFonts w:hAnsi="Times New Roman"/>
                <w:sz w:val="28"/>
                <w:szCs w:val="28"/>
              </w:rPr>
            </w:pPr>
            <w:r>
              <w:rPr>
                <w:rFonts w:hint="eastAsia" w:hAnsi="Times New Roman"/>
                <w:sz w:val="28"/>
                <w:szCs w:val="28"/>
              </w:rPr>
              <w:t>—进行成本收益计算，并提出详细的行动计划</w:t>
            </w:r>
          </w:p>
          <w:p w14:paraId="4B71B652">
            <w:pPr>
              <w:spacing w:line="560" w:lineRule="exact"/>
              <w:rPr>
                <w:rFonts w:hAnsi="Times New Roman"/>
                <w:sz w:val="28"/>
                <w:szCs w:val="28"/>
              </w:rPr>
            </w:pPr>
            <w:r>
              <w:rPr>
                <w:rFonts w:hint="eastAsia" w:hAnsi="Times New Roman"/>
                <w:sz w:val="28"/>
                <w:szCs w:val="28"/>
              </w:rPr>
              <w:t>—处理和维护个人及其他敏感数据</w:t>
            </w:r>
          </w:p>
          <w:p w14:paraId="646C4872">
            <w:pPr>
              <w:spacing w:line="560" w:lineRule="exact"/>
              <w:rPr>
                <w:rFonts w:hAnsi="Times New Roman"/>
                <w:sz w:val="28"/>
                <w:szCs w:val="28"/>
              </w:rPr>
            </w:pPr>
            <w:r>
              <w:rPr>
                <w:rFonts w:hint="eastAsia" w:hAnsi="Times New Roman"/>
                <w:sz w:val="28"/>
                <w:szCs w:val="28"/>
              </w:rPr>
              <w:t>—关于保险：评估保险需求、保险选项中成本/收益计算、购买保险、根据损失和损害进行保险理赔</w:t>
            </w:r>
          </w:p>
          <w:p w14:paraId="29242365">
            <w:pPr>
              <w:spacing w:line="560" w:lineRule="exact"/>
              <w:rPr>
                <w:rFonts w:hAnsi="Times New Roman"/>
                <w:sz w:val="28"/>
                <w:szCs w:val="28"/>
              </w:rPr>
            </w:pPr>
            <w:r>
              <w:rPr>
                <w:rFonts w:hint="eastAsia" w:hAnsi="Times New Roman"/>
                <w:sz w:val="28"/>
                <w:szCs w:val="28"/>
              </w:rPr>
              <w:t>—关于法律：启动协议、签订协议、履行协议</w:t>
            </w:r>
          </w:p>
        </w:tc>
        <w:tc>
          <w:tcPr>
            <w:tcW w:w="1643" w:type="dxa"/>
            <w:vMerge w:val="continue"/>
            <w:tcBorders>
              <w:top w:val="single" w:color="auto" w:sz="4" w:space="0"/>
              <w:left w:val="single" w:color="auto" w:sz="4" w:space="0"/>
              <w:bottom w:val="single" w:color="auto" w:sz="4" w:space="0"/>
              <w:right w:val="single" w:color="auto" w:sz="4" w:space="0"/>
            </w:tcBorders>
            <w:vAlign w:val="center"/>
          </w:tcPr>
          <w:p w14:paraId="6A6E9555">
            <w:pPr>
              <w:spacing w:line="560" w:lineRule="exact"/>
              <w:jc w:val="center"/>
              <w:rPr>
                <w:rFonts w:hAnsi="Times New Roman"/>
                <w:sz w:val="28"/>
                <w:szCs w:val="28"/>
                <w:lang w:val="en-GB"/>
              </w:rPr>
            </w:pPr>
          </w:p>
        </w:tc>
      </w:tr>
      <w:tr w14:paraId="4724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2EA38B8">
            <w:pPr>
              <w:spacing w:line="560" w:lineRule="exact"/>
              <w:jc w:val="center"/>
              <w:rPr>
                <w:rFonts w:hAnsi="Times New Roman"/>
                <w:sz w:val="28"/>
                <w:szCs w:val="28"/>
              </w:rPr>
            </w:pPr>
            <w:r>
              <w:rPr>
                <w:rFonts w:hint="eastAsia" w:hAnsi="Times New Roman"/>
                <w:sz w:val="28"/>
                <w:szCs w:val="28"/>
              </w:rPr>
              <w:t>4</w:t>
            </w:r>
          </w:p>
        </w:tc>
        <w:tc>
          <w:tcPr>
            <w:tcW w:w="5302" w:type="dxa"/>
            <w:tcBorders>
              <w:top w:val="single" w:color="auto" w:sz="4" w:space="0"/>
              <w:left w:val="single" w:color="auto" w:sz="4" w:space="0"/>
              <w:bottom w:val="single" w:color="auto" w:sz="4" w:space="0"/>
              <w:right w:val="single" w:color="auto" w:sz="4" w:space="0"/>
            </w:tcBorders>
            <w:vAlign w:val="center"/>
          </w:tcPr>
          <w:p w14:paraId="0E8EBB8B">
            <w:pPr>
              <w:spacing w:line="560" w:lineRule="exact"/>
              <w:jc w:val="center"/>
              <w:rPr>
                <w:rFonts w:hAnsi="Times New Roman"/>
                <w:sz w:val="28"/>
                <w:szCs w:val="28"/>
              </w:rPr>
            </w:pPr>
            <w:r>
              <w:rPr>
                <w:rFonts w:hint="eastAsia" w:hAnsi="Times New Roman"/>
                <w:sz w:val="28"/>
                <w:szCs w:val="28"/>
              </w:rPr>
              <w:t>成本和价格</w:t>
            </w:r>
          </w:p>
        </w:tc>
        <w:tc>
          <w:tcPr>
            <w:tcW w:w="1643" w:type="dxa"/>
            <w:vMerge w:val="restart"/>
            <w:tcBorders>
              <w:top w:val="single" w:color="auto" w:sz="4" w:space="0"/>
              <w:left w:val="single" w:color="auto" w:sz="4" w:space="0"/>
              <w:bottom w:val="single" w:color="auto" w:sz="4" w:space="0"/>
              <w:right w:val="single" w:color="auto" w:sz="4" w:space="0"/>
            </w:tcBorders>
            <w:vAlign w:val="center"/>
          </w:tcPr>
          <w:p w14:paraId="14BD8F07">
            <w:pPr>
              <w:spacing w:line="560" w:lineRule="exact"/>
              <w:jc w:val="center"/>
              <w:rPr>
                <w:rFonts w:hAnsi="Times New Roman"/>
                <w:sz w:val="28"/>
                <w:szCs w:val="28"/>
              </w:rPr>
            </w:pPr>
            <w:r>
              <w:rPr>
                <w:rFonts w:hint="eastAsia" w:hAnsi="Times New Roman"/>
                <w:sz w:val="28"/>
                <w:szCs w:val="28"/>
              </w:rPr>
              <w:t>20</w:t>
            </w:r>
          </w:p>
        </w:tc>
      </w:tr>
      <w:tr w14:paraId="0C53A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67E9247">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bottom w:val="single" w:color="auto" w:sz="4" w:space="0"/>
              <w:right w:val="single" w:color="auto" w:sz="4" w:space="0"/>
            </w:tcBorders>
          </w:tcPr>
          <w:p w14:paraId="20BEA78E">
            <w:pPr>
              <w:spacing w:line="560" w:lineRule="exact"/>
              <w:rPr>
                <w:rFonts w:hAnsi="Times New Roman"/>
                <w:sz w:val="28"/>
                <w:szCs w:val="28"/>
              </w:rPr>
            </w:pPr>
            <w:r>
              <w:rPr>
                <w:rFonts w:hint="eastAsia" w:hAnsi="Times New Roman"/>
                <w:sz w:val="28"/>
                <w:szCs w:val="28"/>
              </w:rPr>
              <w:t>—会计的原则和正式的需求</w:t>
            </w:r>
          </w:p>
          <w:p w14:paraId="4D2EAC6E">
            <w:pPr>
              <w:spacing w:line="560" w:lineRule="exact"/>
              <w:rPr>
                <w:rFonts w:hAnsi="Times New Roman"/>
                <w:sz w:val="28"/>
                <w:szCs w:val="28"/>
              </w:rPr>
            </w:pPr>
            <w:r>
              <w:rPr>
                <w:rFonts w:hint="eastAsia" w:hAnsi="Times New Roman"/>
                <w:sz w:val="28"/>
                <w:szCs w:val="28"/>
              </w:rPr>
              <w:t>—如何分析和分配收入</w:t>
            </w:r>
          </w:p>
          <w:p w14:paraId="1299DA7F">
            <w:pPr>
              <w:spacing w:line="560" w:lineRule="exact"/>
              <w:rPr>
                <w:rFonts w:hAnsi="Times New Roman"/>
                <w:sz w:val="28"/>
                <w:szCs w:val="28"/>
              </w:rPr>
            </w:pPr>
            <w:r>
              <w:rPr>
                <w:rFonts w:hint="eastAsia" w:hAnsi="Times New Roman"/>
                <w:sz w:val="28"/>
                <w:szCs w:val="28"/>
              </w:rPr>
              <w:t>—储蓄和融资的目的</w:t>
            </w:r>
          </w:p>
          <w:p w14:paraId="335FE825">
            <w:pPr>
              <w:spacing w:line="560" w:lineRule="exact"/>
              <w:rPr>
                <w:rFonts w:hAnsi="Times New Roman"/>
                <w:sz w:val="28"/>
                <w:szCs w:val="28"/>
              </w:rPr>
            </w:pPr>
            <w:r>
              <w:rPr>
                <w:rFonts w:hint="eastAsia" w:hAnsi="Times New Roman"/>
                <w:sz w:val="28"/>
                <w:szCs w:val="28"/>
              </w:rPr>
              <w:t>—国内和国际支付交易的原则和实践基础</w:t>
            </w:r>
          </w:p>
          <w:p w14:paraId="01599B27">
            <w:pPr>
              <w:spacing w:line="560" w:lineRule="exact"/>
              <w:rPr>
                <w:rFonts w:hAnsi="Times New Roman"/>
                <w:sz w:val="28"/>
                <w:szCs w:val="28"/>
              </w:rPr>
            </w:pPr>
            <w:r>
              <w:rPr>
                <w:rFonts w:hint="eastAsia" w:hAnsi="Times New Roman"/>
                <w:sz w:val="28"/>
                <w:szCs w:val="28"/>
              </w:rPr>
              <w:t>—敏感、紧急或者危险货物进行区分、标识和运输的方法</w:t>
            </w:r>
          </w:p>
        </w:tc>
        <w:tc>
          <w:tcPr>
            <w:tcW w:w="1643" w:type="dxa"/>
            <w:vMerge w:val="continue"/>
            <w:tcBorders>
              <w:top w:val="single" w:color="auto" w:sz="4" w:space="0"/>
              <w:left w:val="single" w:color="auto" w:sz="4" w:space="0"/>
              <w:bottom w:val="single" w:color="auto" w:sz="4" w:space="0"/>
              <w:right w:val="single" w:color="auto" w:sz="4" w:space="0"/>
            </w:tcBorders>
            <w:vAlign w:val="center"/>
          </w:tcPr>
          <w:p w14:paraId="65A1D41F">
            <w:pPr>
              <w:spacing w:line="560" w:lineRule="exact"/>
              <w:jc w:val="center"/>
              <w:rPr>
                <w:rFonts w:hAnsi="Times New Roman"/>
                <w:sz w:val="28"/>
                <w:szCs w:val="28"/>
                <w:lang w:val="en-GB"/>
              </w:rPr>
            </w:pPr>
          </w:p>
        </w:tc>
      </w:tr>
      <w:tr w14:paraId="05FCE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0821868">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tcPr>
          <w:p w14:paraId="19EEF366">
            <w:pPr>
              <w:spacing w:line="560" w:lineRule="exact"/>
              <w:rPr>
                <w:rFonts w:hAnsi="Times New Roman"/>
                <w:sz w:val="28"/>
                <w:szCs w:val="28"/>
              </w:rPr>
            </w:pPr>
            <w:r>
              <w:rPr>
                <w:rFonts w:hint="eastAsia" w:hAnsi="Times New Roman"/>
                <w:sz w:val="28"/>
                <w:szCs w:val="28"/>
              </w:rPr>
              <w:t>—基于法律原则以及需求检查和核算工资以及薪资</w:t>
            </w:r>
          </w:p>
          <w:p w14:paraId="7EFC4A92">
            <w:pPr>
              <w:spacing w:line="560" w:lineRule="exact"/>
              <w:rPr>
                <w:rFonts w:hAnsi="Times New Roman"/>
                <w:sz w:val="28"/>
                <w:szCs w:val="28"/>
              </w:rPr>
            </w:pPr>
            <w:r>
              <w:rPr>
                <w:rFonts w:hint="eastAsia" w:hAnsi="Times New Roman"/>
                <w:sz w:val="28"/>
                <w:szCs w:val="28"/>
              </w:rPr>
              <w:t>—记录收入与支出</w:t>
            </w:r>
          </w:p>
          <w:p w14:paraId="2FC5C96D">
            <w:pPr>
              <w:spacing w:line="560" w:lineRule="exact"/>
              <w:rPr>
                <w:rFonts w:hAnsi="Times New Roman"/>
                <w:sz w:val="28"/>
                <w:szCs w:val="28"/>
              </w:rPr>
            </w:pPr>
            <w:r>
              <w:rPr>
                <w:rFonts w:hint="eastAsia" w:hAnsi="Times New Roman"/>
                <w:sz w:val="28"/>
                <w:szCs w:val="28"/>
              </w:rPr>
              <w:t>—寻找多种储蓄和融资形式进行比较和利益计算</w:t>
            </w:r>
          </w:p>
          <w:p w14:paraId="51CD1890">
            <w:pPr>
              <w:spacing w:line="560" w:lineRule="exact"/>
              <w:rPr>
                <w:rFonts w:hAnsi="Times New Roman"/>
                <w:sz w:val="28"/>
                <w:szCs w:val="28"/>
              </w:rPr>
            </w:pPr>
            <w:r>
              <w:rPr>
                <w:rFonts w:hint="eastAsia" w:hAnsi="Times New Roman"/>
                <w:sz w:val="28"/>
                <w:szCs w:val="28"/>
              </w:rPr>
              <w:t>—比较和评估包括国内与国外交易的银行服务，将他们的条款纳入考虑之中</w:t>
            </w:r>
          </w:p>
          <w:p w14:paraId="44342E78">
            <w:pPr>
              <w:spacing w:line="560" w:lineRule="exact"/>
              <w:rPr>
                <w:rFonts w:hAnsi="Times New Roman"/>
                <w:sz w:val="28"/>
                <w:szCs w:val="28"/>
              </w:rPr>
            </w:pPr>
            <w:r>
              <w:rPr>
                <w:rFonts w:hint="eastAsia" w:hAnsi="Times New Roman"/>
                <w:sz w:val="28"/>
                <w:szCs w:val="28"/>
              </w:rPr>
              <w:t>—研究相关的收费系统，结合成本收益分析</w:t>
            </w:r>
          </w:p>
          <w:p w14:paraId="20E7897D">
            <w:pPr>
              <w:spacing w:line="560" w:lineRule="exact"/>
              <w:rPr>
                <w:rFonts w:hAnsi="Times New Roman"/>
                <w:sz w:val="28"/>
                <w:szCs w:val="28"/>
              </w:rPr>
            </w:pPr>
            <w:r>
              <w:rPr>
                <w:rFonts w:hint="eastAsia" w:hAnsi="Times New Roman"/>
                <w:sz w:val="28"/>
                <w:szCs w:val="28"/>
              </w:rPr>
              <w:t>—计算进口费用</w:t>
            </w:r>
          </w:p>
          <w:p w14:paraId="6D92365B">
            <w:pPr>
              <w:spacing w:line="560" w:lineRule="exact"/>
              <w:rPr>
                <w:rFonts w:hAnsi="Times New Roman"/>
                <w:sz w:val="28"/>
                <w:szCs w:val="28"/>
              </w:rPr>
            </w:pPr>
            <w:r>
              <w:rPr>
                <w:rFonts w:hint="eastAsia" w:hAnsi="Times New Roman"/>
                <w:sz w:val="28"/>
                <w:szCs w:val="28"/>
              </w:rPr>
              <w:t>—计算采购成本、比较利率以及条件</w:t>
            </w:r>
          </w:p>
          <w:p w14:paraId="1D3C38DF">
            <w:pPr>
              <w:spacing w:line="560" w:lineRule="exact"/>
              <w:rPr>
                <w:rFonts w:hAnsi="Times New Roman"/>
                <w:sz w:val="28"/>
                <w:szCs w:val="28"/>
              </w:rPr>
            </w:pPr>
            <w:r>
              <w:rPr>
                <w:rFonts w:hint="eastAsia" w:hAnsi="Times New Roman"/>
                <w:sz w:val="28"/>
                <w:szCs w:val="28"/>
              </w:rPr>
              <w:t>—基于性价比做出定量和定性的选择</w:t>
            </w:r>
          </w:p>
          <w:p w14:paraId="2A5E8793">
            <w:pPr>
              <w:spacing w:line="560" w:lineRule="exact"/>
              <w:rPr>
                <w:rFonts w:hAnsi="Times New Roman"/>
                <w:sz w:val="28"/>
                <w:szCs w:val="28"/>
              </w:rPr>
            </w:pPr>
            <w:r>
              <w:rPr>
                <w:rFonts w:hint="eastAsia" w:hAnsi="Times New Roman"/>
                <w:sz w:val="28"/>
                <w:szCs w:val="28"/>
              </w:rPr>
              <w:t>—体积与价格的计算</w:t>
            </w:r>
          </w:p>
          <w:p w14:paraId="0783CD99">
            <w:pPr>
              <w:spacing w:line="560" w:lineRule="exact"/>
              <w:rPr>
                <w:rFonts w:hAnsi="Times New Roman"/>
                <w:sz w:val="28"/>
                <w:szCs w:val="28"/>
              </w:rPr>
            </w:pPr>
            <w:r>
              <w:rPr>
                <w:rFonts w:hint="eastAsia" w:hAnsi="Times New Roman"/>
                <w:sz w:val="28"/>
                <w:szCs w:val="28"/>
              </w:rPr>
              <w:t>—检查、计算并生成发票</w:t>
            </w:r>
          </w:p>
          <w:p w14:paraId="66732D16">
            <w:pPr>
              <w:spacing w:line="560" w:lineRule="exact"/>
              <w:rPr>
                <w:rFonts w:hAnsi="Times New Roman"/>
                <w:sz w:val="28"/>
                <w:szCs w:val="28"/>
              </w:rPr>
            </w:pPr>
            <w:r>
              <w:rPr>
                <w:rFonts w:hint="eastAsia" w:hAnsi="Times New Roman"/>
                <w:sz w:val="28"/>
                <w:szCs w:val="28"/>
              </w:rPr>
              <w:t>—实现进出口计算以及成本核算</w:t>
            </w:r>
          </w:p>
          <w:p w14:paraId="6B95A245">
            <w:pPr>
              <w:spacing w:line="560" w:lineRule="exact"/>
              <w:rPr>
                <w:rFonts w:hAnsi="Times New Roman"/>
                <w:sz w:val="28"/>
                <w:szCs w:val="28"/>
              </w:rPr>
            </w:pPr>
            <w:r>
              <w:rPr>
                <w:rFonts w:hint="eastAsia" w:hAnsi="Times New Roman"/>
                <w:sz w:val="28"/>
                <w:szCs w:val="28"/>
              </w:rPr>
              <w:t>—计算价格和价格折扣</w:t>
            </w:r>
          </w:p>
          <w:p w14:paraId="667F25E1">
            <w:pPr>
              <w:spacing w:line="560" w:lineRule="exact"/>
              <w:rPr>
                <w:rFonts w:hAnsi="Times New Roman"/>
                <w:sz w:val="28"/>
                <w:szCs w:val="28"/>
              </w:rPr>
            </w:pPr>
            <w:r>
              <w:rPr>
                <w:rFonts w:hint="eastAsia" w:hAnsi="Times New Roman"/>
                <w:sz w:val="28"/>
                <w:szCs w:val="28"/>
              </w:rPr>
              <w:t>—比较报价</w:t>
            </w:r>
          </w:p>
          <w:p w14:paraId="36DD0979">
            <w:pPr>
              <w:spacing w:line="560" w:lineRule="exact"/>
              <w:rPr>
                <w:rFonts w:hAnsi="Times New Roman"/>
                <w:sz w:val="28"/>
                <w:szCs w:val="28"/>
              </w:rPr>
            </w:pPr>
            <w:r>
              <w:rPr>
                <w:rFonts w:hint="eastAsia" w:hAnsi="Times New Roman"/>
                <w:sz w:val="28"/>
                <w:szCs w:val="28"/>
              </w:rPr>
              <w:t>—识别和解释敏感，紧急和危险货物行业特定的标签和安全要求</w:t>
            </w:r>
          </w:p>
        </w:tc>
        <w:tc>
          <w:tcPr>
            <w:tcW w:w="1643" w:type="dxa"/>
            <w:vMerge w:val="continue"/>
            <w:tcBorders>
              <w:top w:val="single" w:color="auto" w:sz="4" w:space="0"/>
              <w:left w:val="single" w:color="auto" w:sz="4" w:space="0"/>
              <w:bottom w:val="single" w:color="auto" w:sz="4" w:space="0"/>
              <w:right w:val="single" w:color="auto" w:sz="4" w:space="0"/>
            </w:tcBorders>
            <w:vAlign w:val="center"/>
          </w:tcPr>
          <w:p w14:paraId="58C12D8A">
            <w:pPr>
              <w:spacing w:line="560" w:lineRule="exact"/>
              <w:jc w:val="center"/>
              <w:rPr>
                <w:rFonts w:hAnsi="Times New Roman"/>
                <w:sz w:val="28"/>
                <w:szCs w:val="28"/>
                <w:lang w:val="en-GB"/>
              </w:rPr>
            </w:pPr>
          </w:p>
        </w:tc>
      </w:tr>
      <w:tr w14:paraId="1BD9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1EABB25">
            <w:pPr>
              <w:spacing w:line="560" w:lineRule="exact"/>
              <w:jc w:val="center"/>
              <w:rPr>
                <w:rFonts w:hAnsi="Times New Roman"/>
                <w:sz w:val="28"/>
                <w:szCs w:val="28"/>
              </w:rPr>
            </w:pPr>
            <w:r>
              <w:rPr>
                <w:rFonts w:hint="eastAsia" w:hAnsi="Times New Roman"/>
                <w:sz w:val="28"/>
                <w:szCs w:val="28"/>
              </w:rPr>
              <w:t>5</w:t>
            </w:r>
          </w:p>
        </w:tc>
        <w:tc>
          <w:tcPr>
            <w:tcW w:w="5302" w:type="dxa"/>
            <w:tcBorders>
              <w:top w:val="single" w:color="auto" w:sz="4" w:space="0"/>
              <w:left w:val="single" w:color="auto" w:sz="4" w:space="0"/>
              <w:bottom w:val="single" w:color="auto" w:sz="4" w:space="0"/>
              <w:right w:val="single" w:color="auto" w:sz="4" w:space="0"/>
            </w:tcBorders>
            <w:vAlign w:val="center"/>
          </w:tcPr>
          <w:p w14:paraId="351A5B79">
            <w:pPr>
              <w:spacing w:line="560" w:lineRule="exact"/>
              <w:jc w:val="center"/>
              <w:rPr>
                <w:rFonts w:hAnsi="Times New Roman"/>
                <w:sz w:val="28"/>
                <w:szCs w:val="28"/>
              </w:rPr>
            </w:pPr>
            <w:r>
              <w:rPr>
                <w:rFonts w:hint="eastAsia" w:hAnsi="Times New Roman"/>
                <w:sz w:val="28"/>
                <w:szCs w:val="28"/>
              </w:rPr>
              <w:t>信息和通信技术</w:t>
            </w:r>
          </w:p>
        </w:tc>
        <w:tc>
          <w:tcPr>
            <w:tcW w:w="1643" w:type="dxa"/>
            <w:vMerge w:val="restart"/>
            <w:tcBorders>
              <w:top w:val="single" w:color="auto" w:sz="4" w:space="0"/>
              <w:left w:val="single" w:color="auto" w:sz="4" w:space="0"/>
              <w:right w:val="single" w:color="auto" w:sz="4" w:space="0"/>
            </w:tcBorders>
            <w:vAlign w:val="center"/>
          </w:tcPr>
          <w:p w14:paraId="4F34136A">
            <w:pPr>
              <w:spacing w:line="560" w:lineRule="exact"/>
              <w:jc w:val="center"/>
              <w:rPr>
                <w:rFonts w:hAnsi="Times New Roman"/>
                <w:sz w:val="28"/>
                <w:szCs w:val="28"/>
              </w:rPr>
            </w:pPr>
            <w:r>
              <w:rPr>
                <w:rFonts w:hint="eastAsia" w:hAnsi="Times New Roman"/>
                <w:sz w:val="28"/>
                <w:szCs w:val="28"/>
              </w:rPr>
              <w:t>5</w:t>
            </w:r>
          </w:p>
        </w:tc>
      </w:tr>
      <w:tr w14:paraId="0F218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right w:val="single" w:color="auto" w:sz="4" w:space="0"/>
            </w:tcBorders>
            <w:vAlign w:val="center"/>
          </w:tcPr>
          <w:p w14:paraId="057F347A">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right w:val="single" w:color="auto" w:sz="4" w:space="0"/>
            </w:tcBorders>
            <w:vAlign w:val="center"/>
          </w:tcPr>
          <w:p w14:paraId="7C0CD8E6">
            <w:pPr>
              <w:spacing w:line="560" w:lineRule="exact"/>
              <w:rPr>
                <w:rFonts w:hAnsi="Times New Roman"/>
                <w:sz w:val="28"/>
                <w:szCs w:val="28"/>
              </w:rPr>
            </w:pPr>
            <w:r>
              <w:rPr>
                <w:rFonts w:hint="eastAsia" w:hAnsi="Times New Roman"/>
                <w:sz w:val="28"/>
                <w:szCs w:val="28"/>
              </w:rPr>
              <w:t>—标准软件系列</w:t>
            </w:r>
          </w:p>
          <w:p w14:paraId="13E9F2AF">
            <w:pPr>
              <w:spacing w:line="560" w:lineRule="exact"/>
              <w:rPr>
                <w:rFonts w:hAnsi="Times New Roman"/>
                <w:sz w:val="28"/>
                <w:szCs w:val="28"/>
              </w:rPr>
            </w:pPr>
            <w:r>
              <w:rPr>
                <w:rFonts w:hint="eastAsia" w:hAnsi="Times New Roman"/>
                <w:sz w:val="28"/>
                <w:szCs w:val="28"/>
              </w:rPr>
              <w:t>—内部软件使用</w:t>
            </w:r>
          </w:p>
          <w:p w14:paraId="110FD242">
            <w:pPr>
              <w:spacing w:line="560" w:lineRule="exact"/>
              <w:rPr>
                <w:rFonts w:hAnsi="Times New Roman"/>
                <w:sz w:val="28"/>
                <w:szCs w:val="28"/>
              </w:rPr>
            </w:pPr>
            <w:r>
              <w:rPr>
                <w:rFonts w:hint="eastAsia" w:hAnsi="Times New Roman"/>
                <w:sz w:val="28"/>
                <w:szCs w:val="28"/>
              </w:rPr>
              <w:t>—内部协议的维护以及商业网络的安全</w:t>
            </w:r>
          </w:p>
        </w:tc>
        <w:tc>
          <w:tcPr>
            <w:tcW w:w="1643" w:type="dxa"/>
            <w:vMerge w:val="continue"/>
            <w:tcBorders>
              <w:left w:val="single" w:color="auto" w:sz="4" w:space="0"/>
              <w:right w:val="single" w:color="auto" w:sz="4" w:space="0"/>
            </w:tcBorders>
            <w:vAlign w:val="center"/>
          </w:tcPr>
          <w:p w14:paraId="2701E7AC">
            <w:pPr>
              <w:spacing w:line="560" w:lineRule="exact"/>
              <w:jc w:val="center"/>
              <w:rPr>
                <w:rFonts w:hAnsi="Times New Roman"/>
                <w:sz w:val="28"/>
                <w:szCs w:val="28"/>
                <w:lang w:val="en-GB"/>
              </w:rPr>
            </w:pPr>
          </w:p>
        </w:tc>
      </w:tr>
      <w:tr w14:paraId="422F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142189E1">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65B343B2">
            <w:pPr>
              <w:spacing w:line="560" w:lineRule="exact"/>
              <w:rPr>
                <w:rFonts w:hAnsi="Times New Roman"/>
                <w:sz w:val="28"/>
                <w:szCs w:val="28"/>
              </w:rPr>
            </w:pPr>
            <w:r>
              <w:rPr>
                <w:rFonts w:hint="eastAsia" w:hAnsi="Times New Roman"/>
                <w:sz w:val="28"/>
                <w:szCs w:val="28"/>
              </w:rPr>
              <w:t>—维护和更新IT技术以满足组织的需求和发展</w:t>
            </w:r>
          </w:p>
          <w:p w14:paraId="2938DE08">
            <w:pPr>
              <w:spacing w:line="560" w:lineRule="exact"/>
              <w:rPr>
                <w:rFonts w:hAnsi="Times New Roman"/>
                <w:sz w:val="28"/>
                <w:szCs w:val="28"/>
              </w:rPr>
            </w:pPr>
            <w:r>
              <w:rPr>
                <w:rFonts w:hint="eastAsia" w:hAnsi="Times New Roman"/>
                <w:sz w:val="28"/>
                <w:szCs w:val="28"/>
              </w:rPr>
              <w:t>—以安全、负责和合适的方式使用IT技术</w:t>
            </w:r>
          </w:p>
          <w:p w14:paraId="05AA8EA2">
            <w:pPr>
              <w:spacing w:line="560" w:lineRule="exact"/>
              <w:rPr>
                <w:rFonts w:hAnsi="Times New Roman"/>
                <w:sz w:val="28"/>
                <w:szCs w:val="28"/>
              </w:rPr>
            </w:pPr>
            <w:r>
              <w:rPr>
                <w:rFonts w:hint="eastAsia" w:hAnsi="Times New Roman"/>
                <w:sz w:val="28"/>
                <w:szCs w:val="28"/>
              </w:rPr>
              <w:t>—使用IT技术创建预算</w:t>
            </w:r>
          </w:p>
          <w:p w14:paraId="7B2E9964">
            <w:pPr>
              <w:spacing w:line="560" w:lineRule="exact"/>
              <w:rPr>
                <w:rFonts w:hAnsi="Times New Roman"/>
                <w:sz w:val="28"/>
                <w:szCs w:val="28"/>
              </w:rPr>
            </w:pPr>
            <w:r>
              <w:rPr>
                <w:rFonts w:hint="eastAsia" w:hAnsi="Times New Roman"/>
                <w:sz w:val="28"/>
                <w:szCs w:val="28"/>
              </w:rPr>
              <w:t>—使用IT技术记录收入与费用，并起草预算</w:t>
            </w:r>
          </w:p>
          <w:p w14:paraId="45BF888A">
            <w:pPr>
              <w:spacing w:line="560" w:lineRule="exact"/>
              <w:rPr>
                <w:rFonts w:hAnsi="Times New Roman"/>
                <w:sz w:val="28"/>
                <w:szCs w:val="28"/>
              </w:rPr>
            </w:pPr>
            <w:r>
              <w:rPr>
                <w:rFonts w:hint="eastAsia" w:hAnsi="Times New Roman"/>
                <w:sz w:val="28"/>
                <w:szCs w:val="28"/>
              </w:rPr>
              <w:t>—在商业交易的各个方面使用IT技术：书面沟通、供应商采购、获取报价、订单、协议、交付记录、发票、付款</w:t>
            </w:r>
          </w:p>
          <w:p w14:paraId="5FE5EFAC">
            <w:pPr>
              <w:spacing w:line="560" w:lineRule="exact"/>
              <w:rPr>
                <w:rFonts w:hAnsi="Times New Roman"/>
                <w:sz w:val="28"/>
                <w:szCs w:val="28"/>
              </w:rPr>
            </w:pPr>
            <w:r>
              <w:rPr>
                <w:rFonts w:hint="eastAsia" w:hAnsi="Times New Roman"/>
                <w:sz w:val="28"/>
                <w:szCs w:val="28"/>
              </w:rPr>
              <w:t>—确保授权者根据需求可以很容易获得所需信息</w:t>
            </w:r>
          </w:p>
          <w:p w14:paraId="132875A6">
            <w:pPr>
              <w:spacing w:line="560" w:lineRule="exact"/>
              <w:rPr>
                <w:rFonts w:hAnsi="Times New Roman"/>
                <w:sz w:val="28"/>
                <w:szCs w:val="28"/>
              </w:rPr>
            </w:pPr>
            <w:r>
              <w:rPr>
                <w:rFonts w:hint="eastAsia" w:hAnsi="Times New Roman"/>
                <w:sz w:val="28"/>
                <w:szCs w:val="28"/>
              </w:rPr>
              <w:t>—利用ICT来取得和保持业务，包括通过设计和交付演示文档、反馈和数据</w:t>
            </w:r>
          </w:p>
        </w:tc>
        <w:tc>
          <w:tcPr>
            <w:tcW w:w="1643" w:type="dxa"/>
            <w:vMerge w:val="continue"/>
            <w:tcBorders>
              <w:left w:val="single" w:color="auto" w:sz="4" w:space="0"/>
              <w:bottom w:val="single" w:color="auto" w:sz="4" w:space="0"/>
              <w:right w:val="single" w:color="auto" w:sz="4" w:space="0"/>
            </w:tcBorders>
            <w:vAlign w:val="center"/>
          </w:tcPr>
          <w:p w14:paraId="123624D1">
            <w:pPr>
              <w:spacing w:line="560" w:lineRule="exact"/>
              <w:jc w:val="center"/>
              <w:rPr>
                <w:rFonts w:hAnsi="Times New Roman"/>
                <w:sz w:val="28"/>
                <w:szCs w:val="28"/>
                <w:lang w:val="en-GB"/>
              </w:rPr>
            </w:pPr>
          </w:p>
        </w:tc>
      </w:tr>
      <w:tr w14:paraId="5E1C0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7B70A82">
            <w:pPr>
              <w:spacing w:line="560" w:lineRule="exact"/>
              <w:jc w:val="center"/>
              <w:rPr>
                <w:rFonts w:hAnsi="Times New Roman"/>
                <w:sz w:val="28"/>
                <w:szCs w:val="28"/>
              </w:rPr>
            </w:pPr>
            <w:r>
              <w:rPr>
                <w:rFonts w:hint="eastAsia" w:hAnsi="Times New Roman"/>
                <w:sz w:val="28"/>
                <w:szCs w:val="28"/>
              </w:rPr>
              <w:t>6</w:t>
            </w:r>
          </w:p>
        </w:tc>
        <w:tc>
          <w:tcPr>
            <w:tcW w:w="5302" w:type="dxa"/>
            <w:tcBorders>
              <w:top w:val="single" w:color="auto" w:sz="4" w:space="0"/>
              <w:left w:val="single" w:color="auto" w:sz="4" w:space="0"/>
              <w:bottom w:val="single" w:color="auto" w:sz="4" w:space="0"/>
              <w:right w:val="single" w:color="auto" w:sz="4" w:space="0"/>
            </w:tcBorders>
            <w:vAlign w:val="center"/>
          </w:tcPr>
          <w:p w14:paraId="341AEEE6">
            <w:pPr>
              <w:spacing w:line="560" w:lineRule="exact"/>
              <w:jc w:val="center"/>
              <w:rPr>
                <w:rFonts w:hint="eastAsia" w:ascii="宋体" w:cs="宋体"/>
                <w:kern w:val="0"/>
                <w:sz w:val="21"/>
                <w:szCs w:val="21"/>
                <w:lang w:bidi="ar"/>
              </w:rPr>
            </w:pPr>
            <w:r>
              <w:rPr>
                <w:rFonts w:hint="eastAsia" w:hAnsi="Times New Roman"/>
                <w:sz w:val="28"/>
                <w:szCs w:val="28"/>
              </w:rPr>
              <w:t>应急管理</w:t>
            </w:r>
          </w:p>
        </w:tc>
        <w:tc>
          <w:tcPr>
            <w:tcW w:w="1643" w:type="dxa"/>
            <w:vMerge w:val="restart"/>
            <w:tcBorders>
              <w:top w:val="single" w:color="auto" w:sz="4" w:space="0"/>
              <w:left w:val="single" w:color="auto" w:sz="4" w:space="0"/>
              <w:right w:val="single" w:color="auto" w:sz="4" w:space="0"/>
            </w:tcBorders>
            <w:vAlign w:val="center"/>
          </w:tcPr>
          <w:p w14:paraId="084BC6F3">
            <w:pPr>
              <w:spacing w:line="560" w:lineRule="exact"/>
              <w:jc w:val="center"/>
              <w:rPr>
                <w:rFonts w:hAnsi="Times New Roman"/>
                <w:sz w:val="28"/>
                <w:szCs w:val="28"/>
              </w:rPr>
            </w:pPr>
            <w:r>
              <w:rPr>
                <w:rFonts w:hint="eastAsia" w:hAnsi="Times New Roman"/>
                <w:sz w:val="28"/>
                <w:szCs w:val="28"/>
              </w:rPr>
              <w:t>10</w:t>
            </w:r>
          </w:p>
        </w:tc>
      </w:tr>
      <w:tr w14:paraId="589D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right w:val="single" w:color="auto" w:sz="4" w:space="0"/>
            </w:tcBorders>
            <w:vAlign w:val="center"/>
          </w:tcPr>
          <w:p w14:paraId="733E30D4">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right w:val="single" w:color="auto" w:sz="4" w:space="0"/>
            </w:tcBorders>
            <w:vAlign w:val="center"/>
          </w:tcPr>
          <w:p w14:paraId="33E4275B">
            <w:pPr>
              <w:spacing w:line="560" w:lineRule="exact"/>
              <w:rPr>
                <w:rFonts w:hAnsi="Times New Roman"/>
                <w:sz w:val="28"/>
                <w:szCs w:val="28"/>
              </w:rPr>
            </w:pPr>
            <w:r>
              <w:rPr>
                <w:rFonts w:hint="eastAsia" w:hAnsi="Times New Roman"/>
                <w:sz w:val="28"/>
                <w:szCs w:val="28"/>
              </w:rPr>
              <w:t>—货运代理的法律原则及其应用</w:t>
            </w:r>
          </w:p>
          <w:p w14:paraId="52C6AF17">
            <w:pPr>
              <w:spacing w:line="560" w:lineRule="exact"/>
              <w:rPr>
                <w:rFonts w:hAnsi="Times New Roman"/>
                <w:sz w:val="28"/>
                <w:szCs w:val="28"/>
              </w:rPr>
            </w:pPr>
            <w:r>
              <w:rPr>
                <w:rFonts w:hint="eastAsia" w:hAnsi="Times New Roman"/>
                <w:sz w:val="28"/>
                <w:szCs w:val="28"/>
              </w:rPr>
              <w:t>—形式、协议和条件：适用于行业内的正式协议和谈判、进口商和出口商风险分配的影响</w:t>
            </w:r>
          </w:p>
          <w:p w14:paraId="2B37E7D0">
            <w:pPr>
              <w:spacing w:line="560" w:lineRule="exact"/>
              <w:rPr>
                <w:rFonts w:hAnsi="Times New Roman"/>
                <w:sz w:val="28"/>
                <w:szCs w:val="28"/>
              </w:rPr>
            </w:pPr>
            <w:r>
              <w:rPr>
                <w:rFonts w:hint="eastAsia" w:hAnsi="Times New Roman"/>
                <w:sz w:val="28"/>
                <w:szCs w:val="28"/>
              </w:rPr>
              <w:t>—风险、成本分配，以及进一步的后果</w:t>
            </w:r>
          </w:p>
          <w:p w14:paraId="1AC4E3F7">
            <w:pPr>
              <w:spacing w:line="560" w:lineRule="exact"/>
              <w:rPr>
                <w:rFonts w:hAnsi="Times New Roman"/>
                <w:sz w:val="28"/>
                <w:szCs w:val="28"/>
              </w:rPr>
            </w:pPr>
            <w:r>
              <w:rPr>
                <w:rFonts w:hint="eastAsia" w:hAnsi="Times New Roman"/>
                <w:sz w:val="28"/>
                <w:szCs w:val="28"/>
              </w:rPr>
              <w:t>—合同违规的性质及原因</w:t>
            </w:r>
          </w:p>
          <w:p w14:paraId="0E6A4690">
            <w:pPr>
              <w:spacing w:line="560" w:lineRule="exact"/>
              <w:rPr>
                <w:rFonts w:hAnsi="Times New Roman"/>
                <w:sz w:val="28"/>
                <w:szCs w:val="28"/>
              </w:rPr>
            </w:pPr>
            <w:r>
              <w:rPr>
                <w:rFonts w:hint="eastAsia" w:hAnsi="Times New Roman"/>
                <w:sz w:val="28"/>
                <w:szCs w:val="28"/>
              </w:rPr>
              <w:t>—质量保证和控制的原则、方针和程序</w:t>
            </w:r>
          </w:p>
          <w:p w14:paraId="1E21AEE6">
            <w:pPr>
              <w:spacing w:line="560" w:lineRule="exact"/>
              <w:rPr>
                <w:rFonts w:hAnsi="Times New Roman"/>
                <w:sz w:val="28"/>
                <w:szCs w:val="28"/>
              </w:rPr>
            </w:pPr>
            <w:r>
              <w:rPr>
                <w:rFonts w:hint="eastAsia" w:hAnsi="Times New Roman"/>
                <w:sz w:val="28"/>
                <w:szCs w:val="28"/>
              </w:rPr>
              <w:t>—在发生错误和接到投诉后进行反馈和处理的原则</w:t>
            </w:r>
          </w:p>
          <w:p w14:paraId="0D3F63F5">
            <w:pPr>
              <w:spacing w:line="560" w:lineRule="exact"/>
              <w:rPr>
                <w:rFonts w:hAnsi="Times New Roman"/>
                <w:sz w:val="28"/>
                <w:szCs w:val="28"/>
              </w:rPr>
            </w:pPr>
            <w:r>
              <w:rPr>
                <w:rFonts w:hint="eastAsia" w:hAnsi="Times New Roman"/>
                <w:sz w:val="28"/>
                <w:szCs w:val="28"/>
              </w:rPr>
              <w:t>—质量持续改进的策略与方法</w:t>
            </w:r>
          </w:p>
          <w:p w14:paraId="53EA5C89">
            <w:pPr>
              <w:spacing w:line="560" w:lineRule="exact"/>
              <w:rPr>
                <w:rFonts w:hAnsi="Times New Roman"/>
                <w:sz w:val="28"/>
                <w:szCs w:val="28"/>
              </w:rPr>
            </w:pPr>
            <w:r>
              <w:rPr>
                <w:rFonts w:hint="eastAsia" w:hAnsi="Times New Roman"/>
                <w:sz w:val="28"/>
                <w:szCs w:val="28"/>
              </w:rPr>
              <w:t>—应急预案</w:t>
            </w:r>
          </w:p>
          <w:p w14:paraId="60ECC5E4">
            <w:pPr>
              <w:spacing w:line="560" w:lineRule="exact"/>
              <w:rPr>
                <w:rFonts w:hAnsi="Times New Roman"/>
                <w:sz w:val="28"/>
                <w:szCs w:val="28"/>
              </w:rPr>
            </w:pPr>
            <w:r>
              <w:rPr>
                <w:rFonts w:hint="eastAsia" w:hAnsi="Times New Roman"/>
                <w:sz w:val="28"/>
                <w:szCs w:val="28"/>
              </w:rPr>
              <w:t>—环境对货物运输的影响</w:t>
            </w:r>
          </w:p>
        </w:tc>
        <w:tc>
          <w:tcPr>
            <w:tcW w:w="1643" w:type="dxa"/>
            <w:vMerge w:val="continue"/>
            <w:tcBorders>
              <w:left w:val="single" w:color="auto" w:sz="4" w:space="0"/>
              <w:right w:val="single" w:color="auto" w:sz="4" w:space="0"/>
            </w:tcBorders>
            <w:vAlign w:val="center"/>
          </w:tcPr>
          <w:p w14:paraId="767098A9">
            <w:pPr>
              <w:spacing w:line="560" w:lineRule="exact"/>
              <w:jc w:val="center"/>
              <w:rPr>
                <w:rFonts w:hAnsi="Times New Roman"/>
                <w:sz w:val="28"/>
                <w:szCs w:val="28"/>
                <w:lang w:val="en-GB"/>
              </w:rPr>
            </w:pPr>
          </w:p>
        </w:tc>
      </w:tr>
      <w:tr w14:paraId="005F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F4EDAEA">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7F3107CA">
            <w:pPr>
              <w:spacing w:line="560" w:lineRule="exact"/>
              <w:rPr>
                <w:rFonts w:hAnsi="Times New Roman"/>
                <w:sz w:val="28"/>
                <w:szCs w:val="28"/>
              </w:rPr>
            </w:pPr>
            <w:r>
              <w:rPr>
                <w:rFonts w:hint="eastAsia" w:hAnsi="Times New Roman"/>
                <w:sz w:val="28"/>
                <w:szCs w:val="28"/>
              </w:rPr>
              <w:t>—研究在行业交易问题中的法律选择</w:t>
            </w:r>
          </w:p>
          <w:p w14:paraId="1704C6D9">
            <w:pPr>
              <w:spacing w:line="560" w:lineRule="exact"/>
              <w:rPr>
                <w:rFonts w:hAnsi="Times New Roman"/>
                <w:sz w:val="28"/>
                <w:szCs w:val="28"/>
              </w:rPr>
            </w:pPr>
            <w:r>
              <w:rPr>
                <w:rFonts w:hint="eastAsia" w:hAnsi="Times New Roman"/>
                <w:sz w:val="28"/>
                <w:szCs w:val="28"/>
              </w:rPr>
              <w:t>—使用合适的方式处理行业问题</w:t>
            </w:r>
          </w:p>
          <w:p w14:paraId="2D4D2D0E">
            <w:pPr>
              <w:spacing w:line="560" w:lineRule="exact"/>
              <w:rPr>
                <w:rFonts w:hAnsi="Times New Roman"/>
                <w:sz w:val="28"/>
                <w:szCs w:val="28"/>
              </w:rPr>
            </w:pPr>
            <w:r>
              <w:rPr>
                <w:rFonts w:hint="eastAsia" w:hAnsi="Times New Roman"/>
                <w:sz w:val="28"/>
                <w:szCs w:val="28"/>
              </w:rPr>
              <w:t>—对合同违规情况做出恰当的反应</w:t>
            </w:r>
          </w:p>
          <w:p w14:paraId="04C62ABC">
            <w:pPr>
              <w:spacing w:line="560" w:lineRule="exact"/>
              <w:rPr>
                <w:rFonts w:hAnsi="Times New Roman"/>
                <w:sz w:val="28"/>
                <w:szCs w:val="28"/>
              </w:rPr>
            </w:pPr>
            <w:r>
              <w:rPr>
                <w:rFonts w:hint="eastAsia" w:hAnsi="Times New Roman"/>
                <w:sz w:val="28"/>
                <w:szCs w:val="28"/>
              </w:rPr>
              <w:t>—记录和解释所采取的行动</w:t>
            </w:r>
          </w:p>
          <w:p w14:paraId="41622E10">
            <w:pPr>
              <w:spacing w:line="560" w:lineRule="exact"/>
              <w:rPr>
                <w:rFonts w:hAnsi="Times New Roman"/>
                <w:sz w:val="28"/>
                <w:szCs w:val="28"/>
              </w:rPr>
            </w:pPr>
            <w:r>
              <w:rPr>
                <w:rFonts w:hint="eastAsia" w:hAnsi="Times New Roman"/>
                <w:sz w:val="28"/>
                <w:szCs w:val="28"/>
              </w:rPr>
              <w:t>—突发事件和重大事故的反应</w:t>
            </w:r>
          </w:p>
          <w:p w14:paraId="6E8DE564">
            <w:pPr>
              <w:spacing w:line="560" w:lineRule="exact"/>
              <w:rPr>
                <w:rFonts w:hAnsi="Times New Roman"/>
                <w:sz w:val="28"/>
                <w:szCs w:val="28"/>
              </w:rPr>
            </w:pPr>
            <w:r>
              <w:rPr>
                <w:rFonts w:hint="eastAsia" w:hAnsi="Times New Roman"/>
                <w:sz w:val="28"/>
                <w:szCs w:val="28"/>
              </w:rPr>
              <w:t>—把突发和重大事故的处理作为高质量发展的基础</w:t>
            </w:r>
          </w:p>
          <w:p w14:paraId="54A61567">
            <w:pPr>
              <w:spacing w:line="560" w:lineRule="exact"/>
              <w:rPr>
                <w:rFonts w:hAnsi="Times New Roman"/>
                <w:sz w:val="28"/>
                <w:szCs w:val="28"/>
              </w:rPr>
            </w:pPr>
            <w:r>
              <w:rPr>
                <w:rFonts w:hint="eastAsia" w:hAnsi="Times New Roman"/>
                <w:sz w:val="28"/>
                <w:szCs w:val="28"/>
              </w:rPr>
              <w:t>—在直接和更广泛的工作团队中使用持续质量改进方法</w:t>
            </w:r>
          </w:p>
          <w:p w14:paraId="028FF5CD">
            <w:pPr>
              <w:spacing w:line="560" w:lineRule="exact"/>
              <w:rPr>
                <w:rFonts w:hAnsi="Times New Roman"/>
                <w:sz w:val="28"/>
                <w:szCs w:val="28"/>
              </w:rPr>
            </w:pPr>
            <w:r>
              <w:rPr>
                <w:rFonts w:hint="eastAsia" w:hAnsi="Times New Roman"/>
                <w:sz w:val="28"/>
                <w:szCs w:val="28"/>
              </w:rPr>
              <w:t>—结合环境条件考虑决策过程</w:t>
            </w:r>
          </w:p>
        </w:tc>
        <w:tc>
          <w:tcPr>
            <w:tcW w:w="1643" w:type="dxa"/>
            <w:vMerge w:val="continue"/>
            <w:tcBorders>
              <w:left w:val="single" w:color="auto" w:sz="4" w:space="0"/>
              <w:bottom w:val="single" w:color="auto" w:sz="4" w:space="0"/>
              <w:right w:val="single" w:color="auto" w:sz="4" w:space="0"/>
            </w:tcBorders>
            <w:vAlign w:val="center"/>
          </w:tcPr>
          <w:p w14:paraId="67D563BB">
            <w:pPr>
              <w:spacing w:line="560" w:lineRule="exact"/>
              <w:jc w:val="center"/>
              <w:rPr>
                <w:rFonts w:hAnsi="Times New Roman"/>
                <w:sz w:val="28"/>
                <w:szCs w:val="28"/>
                <w:lang w:val="en-GB"/>
              </w:rPr>
            </w:pPr>
          </w:p>
        </w:tc>
      </w:tr>
      <w:tr w14:paraId="27A8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A4EB51D">
            <w:pPr>
              <w:spacing w:line="560" w:lineRule="exact"/>
              <w:jc w:val="center"/>
              <w:rPr>
                <w:rFonts w:hAnsi="Times New Roman"/>
                <w:sz w:val="28"/>
                <w:szCs w:val="28"/>
              </w:rPr>
            </w:pPr>
            <w:r>
              <w:rPr>
                <w:rFonts w:hint="eastAsia" w:hAnsi="Times New Roman"/>
                <w:sz w:val="28"/>
                <w:szCs w:val="28"/>
              </w:rPr>
              <w:t>7</w:t>
            </w:r>
          </w:p>
        </w:tc>
        <w:tc>
          <w:tcPr>
            <w:tcW w:w="5302" w:type="dxa"/>
            <w:tcBorders>
              <w:top w:val="single" w:color="auto" w:sz="4" w:space="0"/>
              <w:left w:val="single" w:color="auto" w:sz="4" w:space="0"/>
              <w:bottom w:val="single" w:color="auto" w:sz="4" w:space="0"/>
              <w:right w:val="single" w:color="auto" w:sz="4" w:space="0"/>
            </w:tcBorders>
            <w:vAlign w:val="center"/>
          </w:tcPr>
          <w:p w14:paraId="388723B5">
            <w:pPr>
              <w:spacing w:line="560" w:lineRule="exact"/>
              <w:jc w:val="center"/>
              <w:rPr>
                <w:rFonts w:hint="eastAsia" w:ascii="宋体" w:cs="宋体"/>
                <w:kern w:val="0"/>
                <w:sz w:val="21"/>
                <w:szCs w:val="21"/>
                <w:lang w:bidi="ar"/>
              </w:rPr>
            </w:pPr>
            <w:r>
              <w:rPr>
                <w:rFonts w:hint="eastAsia" w:hAnsi="Times New Roman"/>
                <w:sz w:val="28"/>
                <w:szCs w:val="28"/>
              </w:rPr>
              <w:t>可持续性</w:t>
            </w:r>
          </w:p>
        </w:tc>
        <w:tc>
          <w:tcPr>
            <w:tcW w:w="1643" w:type="dxa"/>
            <w:vMerge w:val="restart"/>
            <w:tcBorders>
              <w:top w:val="single" w:color="auto" w:sz="4" w:space="0"/>
              <w:left w:val="single" w:color="auto" w:sz="4" w:space="0"/>
              <w:right w:val="single" w:color="auto" w:sz="4" w:space="0"/>
            </w:tcBorders>
            <w:vAlign w:val="center"/>
          </w:tcPr>
          <w:p w14:paraId="33719685">
            <w:pPr>
              <w:spacing w:line="560" w:lineRule="exact"/>
              <w:jc w:val="center"/>
              <w:rPr>
                <w:rFonts w:hAnsi="Times New Roman"/>
                <w:sz w:val="28"/>
                <w:szCs w:val="28"/>
              </w:rPr>
            </w:pPr>
            <w:r>
              <w:rPr>
                <w:rFonts w:hint="eastAsia" w:hAnsi="Times New Roman"/>
                <w:sz w:val="28"/>
                <w:szCs w:val="28"/>
              </w:rPr>
              <w:t>10</w:t>
            </w:r>
          </w:p>
        </w:tc>
      </w:tr>
      <w:tr w14:paraId="481E8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right w:val="single" w:color="auto" w:sz="4" w:space="0"/>
            </w:tcBorders>
            <w:vAlign w:val="center"/>
          </w:tcPr>
          <w:p w14:paraId="7B287A43">
            <w:pPr>
              <w:spacing w:line="560" w:lineRule="exact"/>
              <w:jc w:val="center"/>
              <w:rPr>
                <w:rFonts w:hAnsi="Times New Roman"/>
                <w:sz w:val="28"/>
                <w:szCs w:val="28"/>
              </w:rPr>
            </w:pPr>
            <w:r>
              <w:rPr>
                <w:rFonts w:hint="eastAsia" w:hAnsi="Times New Roman"/>
                <w:sz w:val="28"/>
                <w:szCs w:val="28"/>
              </w:rPr>
              <w:t>基本知识</w:t>
            </w:r>
          </w:p>
        </w:tc>
        <w:tc>
          <w:tcPr>
            <w:tcW w:w="5302" w:type="dxa"/>
            <w:tcBorders>
              <w:top w:val="single" w:color="auto" w:sz="4" w:space="0"/>
              <w:left w:val="single" w:color="auto" w:sz="4" w:space="0"/>
              <w:right w:val="single" w:color="auto" w:sz="4" w:space="0"/>
            </w:tcBorders>
            <w:vAlign w:val="center"/>
          </w:tcPr>
          <w:p w14:paraId="5AE76801">
            <w:pPr>
              <w:spacing w:line="560" w:lineRule="exact"/>
              <w:rPr>
                <w:rFonts w:hAnsi="Times New Roman"/>
                <w:sz w:val="28"/>
                <w:szCs w:val="28"/>
              </w:rPr>
            </w:pPr>
            <w:r>
              <w:rPr>
                <w:rFonts w:hint="eastAsia" w:hAnsi="Times New Roman"/>
                <w:sz w:val="28"/>
                <w:szCs w:val="28"/>
              </w:rPr>
              <w:t>—可持续性的不同方面，以及可持续性如何渗透到物流和货运代理行业</w:t>
            </w:r>
          </w:p>
          <w:p w14:paraId="7A8DDE61">
            <w:pPr>
              <w:spacing w:line="560" w:lineRule="exact"/>
              <w:rPr>
                <w:rFonts w:hAnsi="Times New Roman"/>
                <w:sz w:val="28"/>
                <w:szCs w:val="28"/>
              </w:rPr>
            </w:pPr>
            <w:r>
              <w:rPr>
                <w:rFonts w:hint="eastAsia" w:hAnsi="Times New Roman"/>
                <w:sz w:val="28"/>
                <w:szCs w:val="28"/>
              </w:rPr>
              <w:t>—推动可持续供应链的商业前景</w:t>
            </w:r>
          </w:p>
          <w:p w14:paraId="2F991E49">
            <w:pPr>
              <w:spacing w:line="560" w:lineRule="exact"/>
              <w:rPr>
                <w:rFonts w:hAnsi="Times New Roman"/>
                <w:sz w:val="28"/>
                <w:szCs w:val="28"/>
              </w:rPr>
            </w:pPr>
            <w:r>
              <w:rPr>
                <w:rFonts w:hint="eastAsia" w:hAnsi="Times New Roman"/>
                <w:sz w:val="28"/>
                <w:szCs w:val="28"/>
              </w:rPr>
              <w:t>—生命周期分析和可持续发展材料</w:t>
            </w:r>
          </w:p>
          <w:p w14:paraId="202B917E">
            <w:pPr>
              <w:spacing w:line="560" w:lineRule="exact"/>
              <w:rPr>
                <w:rFonts w:hAnsi="Times New Roman"/>
                <w:sz w:val="28"/>
                <w:szCs w:val="28"/>
              </w:rPr>
            </w:pPr>
            <w:r>
              <w:rPr>
                <w:rFonts w:hint="eastAsia" w:hAnsi="Times New Roman"/>
                <w:sz w:val="28"/>
                <w:szCs w:val="28"/>
              </w:rPr>
              <w:t>—碳素脚印</w:t>
            </w:r>
          </w:p>
          <w:p w14:paraId="42794060">
            <w:pPr>
              <w:spacing w:line="560" w:lineRule="exact"/>
              <w:rPr>
                <w:rFonts w:hAnsi="Times New Roman"/>
                <w:sz w:val="28"/>
                <w:szCs w:val="28"/>
              </w:rPr>
            </w:pPr>
            <w:r>
              <w:rPr>
                <w:rFonts w:hint="eastAsia" w:hAnsi="Times New Roman"/>
                <w:sz w:val="28"/>
                <w:szCs w:val="28"/>
              </w:rPr>
              <w:t>—供应商网络</w:t>
            </w:r>
          </w:p>
          <w:p w14:paraId="40A78628">
            <w:pPr>
              <w:spacing w:line="560" w:lineRule="exact"/>
              <w:rPr>
                <w:rFonts w:hAnsi="Times New Roman"/>
                <w:sz w:val="28"/>
                <w:szCs w:val="28"/>
              </w:rPr>
            </w:pPr>
            <w:r>
              <w:rPr>
                <w:rFonts w:hint="eastAsia" w:hAnsi="Times New Roman"/>
                <w:sz w:val="28"/>
                <w:szCs w:val="28"/>
              </w:rPr>
              <w:t>—与供应商接触</w:t>
            </w:r>
          </w:p>
          <w:p w14:paraId="75D279DB">
            <w:pPr>
              <w:spacing w:line="560" w:lineRule="exact"/>
              <w:rPr>
                <w:rFonts w:hAnsi="Times New Roman"/>
                <w:sz w:val="28"/>
                <w:szCs w:val="28"/>
              </w:rPr>
            </w:pPr>
            <w:r>
              <w:rPr>
                <w:rFonts w:hint="eastAsia" w:hAnsi="Times New Roman"/>
                <w:sz w:val="28"/>
                <w:szCs w:val="28"/>
              </w:rPr>
              <w:t>—道德和绿色采购的驱动力和障碍</w:t>
            </w:r>
          </w:p>
          <w:p w14:paraId="2699B1C8">
            <w:pPr>
              <w:spacing w:line="560" w:lineRule="exact"/>
              <w:rPr>
                <w:rFonts w:hAnsi="Times New Roman"/>
                <w:sz w:val="28"/>
                <w:szCs w:val="28"/>
              </w:rPr>
            </w:pPr>
            <w:r>
              <w:rPr>
                <w:rFonts w:hint="eastAsia" w:hAnsi="Times New Roman"/>
                <w:sz w:val="28"/>
                <w:szCs w:val="28"/>
              </w:rPr>
              <w:t>—道德采购工具</w:t>
            </w:r>
          </w:p>
          <w:p w14:paraId="71461CCC">
            <w:pPr>
              <w:spacing w:line="560" w:lineRule="exact"/>
              <w:rPr>
                <w:rFonts w:hAnsi="Times New Roman"/>
                <w:sz w:val="28"/>
                <w:szCs w:val="28"/>
              </w:rPr>
            </w:pPr>
            <w:r>
              <w:rPr>
                <w:rFonts w:hint="eastAsia" w:hAnsi="Times New Roman"/>
                <w:sz w:val="28"/>
                <w:szCs w:val="28"/>
              </w:rPr>
              <w:t>—货物运输的环境影响、运输方式</w:t>
            </w:r>
          </w:p>
          <w:p w14:paraId="29CBA177">
            <w:pPr>
              <w:spacing w:line="560" w:lineRule="exact"/>
              <w:rPr>
                <w:rFonts w:hAnsi="Times New Roman"/>
                <w:sz w:val="28"/>
                <w:szCs w:val="28"/>
              </w:rPr>
            </w:pPr>
            <w:r>
              <w:rPr>
                <w:rFonts w:hint="eastAsia" w:hAnsi="Times New Roman"/>
                <w:sz w:val="28"/>
                <w:szCs w:val="28"/>
              </w:rPr>
              <w:t>—降低货运对环境影响的策略</w:t>
            </w:r>
          </w:p>
        </w:tc>
        <w:tc>
          <w:tcPr>
            <w:tcW w:w="1643" w:type="dxa"/>
            <w:vMerge w:val="continue"/>
            <w:tcBorders>
              <w:left w:val="single" w:color="auto" w:sz="4" w:space="0"/>
              <w:right w:val="single" w:color="auto" w:sz="4" w:space="0"/>
            </w:tcBorders>
            <w:vAlign w:val="center"/>
          </w:tcPr>
          <w:p w14:paraId="03FE26AE">
            <w:pPr>
              <w:spacing w:line="560" w:lineRule="exact"/>
              <w:jc w:val="center"/>
              <w:rPr>
                <w:rFonts w:hAnsi="Times New Roman"/>
                <w:sz w:val="28"/>
                <w:szCs w:val="28"/>
                <w:lang w:val="en-GB"/>
              </w:rPr>
            </w:pPr>
          </w:p>
        </w:tc>
      </w:tr>
      <w:tr w14:paraId="0C35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68EA8E1">
            <w:pPr>
              <w:spacing w:line="560" w:lineRule="exact"/>
              <w:jc w:val="center"/>
              <w:rPr>
                <w:rFonts w:hAnsi="Times New Roman"/>
                <w:sz w:val="28"/>
                <w:szCs w:val="28"/>
              </w:rPr>
            </w:pPr>
            <w:r>
              <w:rPr>
                <w:rFonts w:hint="eastAsia" w:hAnsi="Times New Roman"/>
                <w:sz w:val="28"/>
                <w:szCs w:val="28"/>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39F1995A">
            <w:pPr>
              <w:spacing w:line="560" w:lineRule="exact"/>
              <w:rPr>
                <w:rFonts w:hAnsi="Times New Roman"/>
                <w:sz w:val="28"/>
                <w:szCs w:val="28"/>
              </w:rPr>
            </w:pPr>
            <w:r>
              <w:rPr>
                <w:rFonts w:hint="eastAsia" w:hAnsi="Times New Roman"/>
                <w:sz w:val="28"/>
                <w:szCs w:val="28"/>
              </w:rPr>
              <w:t>—考虑商业环境中的可持续性概念，以及这如何影响物流和货运代理</w:t>
            </w:r>
          </w:p>
          <w:p w14:paraId="0494F4D4">
            <w:pPr>
              <w:spacing w:line="560" w:lineRule="exact"/>
              <w:rPr>
                <w:rFonts w:hAnsi="Times New Roman"/>
                <w:sz w:val="28"/>
                <w:szCs w:val="28"/>
              </w:rPr>
            </w:pPr>
            <w:r>
              <w:rPr>
                <w:rFonts w:hint="eastAsia" w:hAnsi="Times New Roman"/>
                <w:sz w:val="28"/>
                <w:szCs w:val="28"/>
              </w:rPr>
              <w:t>—评价与全球供应链相关的治理体系的当代争论</w:t>
            </w:r>
          </w:p>
          <w:p w14:paraId="61812867">
            <w:pPr>
              <w:spacing w:line="560" w:lineRule="exact"/>
              <w:rPr>
                <w:rFonts w:hAnsi="Times New Roman"/>
                <w:sz w:val="28"/>
                <w:szCs w:val="28"/>
              </w:rPr>
            </w:pPr>
            <w:r>
              <w:rPr>
                <w:rFonts w:hint="eastAsia" w:hAnsi="Times New Roman"/>
                <w:sz w:val="28"/>
                <w:szCs w:val="28"/>
              </w:rPr>
              <w:t>—考虑物流活动的环境影响以及寿命终止管理和逆向物流</w:t>
            </w:r>
          </w:p>
          <w:p w14:paraId="32F7EAE2">
            <w:pPr>
              <w:spacing w:line="560" w:lineRule="exact"/>
              <w:rPr>
                <w:rFonts w:hAnsi="Times New Roman"/>
                <w:sz w:val="28"/>
                <w:szCs w:val="28"/>
              </w:rPr>
            </w:pPr>
            <w:r>
              <w:rPr>
                <w:rFonts w:hint="eastAsia" w:hAnsi="Times New Roman"/>
                <w:sz w:val="28"/>
                <w:szCs w:val="28"/>
              </w:rPr>
              <w:t>—评估可持续物流决策的权衡和影响，同时考虑经济、环境和社会影响</w:t>
            </w:r>
          </w:p>
        </w:tc>
        <w:tc>
          <w:tcPr>
            <w:tcW w:w="1643" w:type="dxa"/>
            <w:vMerge w:val="continue"/>
            <w:tcBorders>
              <w:left w:val="single" w:color="auto" w:sz="4" w:space="0"/>
              <w:bottom w:val="single" w:color="auto" w:sz="4" w:space="0"/>
              <w:right w:val="single" w:color="auto" w:sz="4" w:space="0"/>
            </w:tcBorders>
            <w:vAlign w:val="center"/>
          </w:tcPr>
          <w:p w14:paraId="6BFAB66B">
            <w:pPr>
              <w:spacing w:line="560" w:lineRule="exact"/>
              <w:jc w:val="center"/>
              <w:rPr>
                <w:rFonts w:hAnsi="Times New Roman"/>
                <w:sz w:val="28"/>
                <w:szCs w:val="28"/>
                <w:lang w:val="en-GB"/>
              </w:rPr>
            </w:pPr>
          </w:p>
        </w:tc>
      </w:tr>
      <w:tr w14:paraId="405B1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9D9074F">
            <w:pPr>
              <w:spacing w:line="560" w:lineRule="exact"/>
              <w:jc w:val="center"/>
              <w:rPr>
                <w:rFonts w:hAnsi="Times New Roman"/>
                <w:sz w:val="28"/>
                <w:szCs w:val="28"/>
              </w:rPr>
            </w:pPr>
            <w:r>
              <w:rPr>
                <w:rFonts w:hint="eastAsia" w:hAnsi="Times New Roman"/>
                <w:sz w:val="28"/>
                <w:szCs w:val="28"/>
              </w:rPr>
              <w:t>合计</w:t>
            </w:r>
          </w:p>
        </w:tc>
        <w:tc>
          <w:tcPr>
            <w:tcW w:w="5302" w:type="dxa"/>
            <w:tcBorders>
              <w:top w:val="single" w:color="auto" w:sz="4" w:space="0"/>
              <w:left w:val="single" w:color="auto" w:sz="4" w:space="0"/>
              <w:bottom w:val="single" w:color="auto" w:sz="4" w:space="0"/>
              <w:right w:val="single" w:color="auto" w:sz="4" w:space="0"/>
            </w:tcBorders>
            <w:vAlign w:val="center"/>
          </w:tcPr>
          <w:p w14:paraId="45FA4BA6">
            <w:pPr>
              <w:spacing w:line="560" w:lineRule="exact"/>
              <w:rPr>
                <w:rFonts w:hAnsi="Times New Roman"/>
                <w:sz w:val="28"/>
                <w:szCs w:val="28"/>
              </w:rPr>
            </w:pPr>
          </w:p>
        </w:tc>
        <w:tc>
          <w:tcPr>
            <w:tcW w:w="1643" w:type="dxa"/>
            <w:tcBorders>
              <w:top w:val="single" w:color="auto" w:sz="4" w:space="0"/>
              <w:left w:val="single" w:color="auto" w:sz="4" w:space="0"/>
              <w:bottom w:val="single" w:color="auto" w:sz="4" w:space="0"/>
              <w:right w:val="single" w:color="auto" w:sz="4" w:space="0"/>
            </w:tcBorders>
            <w:vAlign w:val="center"/>
          </w:tcPr>
          <w:p w14:paraId="2E34F300">
            <w:pPr>
              <w:spacing w:line="560" w:lineRule="exact"/>
              <w:jc w:val="center"/>
              <w:rPr>
                <w:rFonts w:hAnsi="Times New Roman"/>
                <w:sz w:val="28"/>
                <w:szCs w:val="28"/>
              </w:rPr>
            </w:pPr>
            <w:r>
              <w:rPr>
                <w:rFonts w:hint="eastAsia" w:hAnsi="Times New Roman"/>
                <w:sz w:val="28"/>
                <w:szCs w:val="28"/>
              </w:rPr>
              <w:t>100</w:t>
            </w:r>
          </w:p>
        </w:tc>
      </w:tr>
    </w:tbl>
    <w:p w14:paraId="026990E5">
      <w:pPr>
        <w:spacing w:line="560" w:lineRule="exact"/>
        <w:ind w:firstLine="420"/>
        <w:outlineLvl w:val="0"/>
        <w:rPr>
          <w:rFonts w:hAnsi="Times New Roman" w:eastAsia="黑体" w:cs="方正黑体_GBK"/>
          <w:szCs w:val="20"/>
        </w:rPr>
      </w:pPr>
      <w:bookmarkStart w:id="3" w:name="_Toc26021"/>
      <w:r>
        <w:rPr>
          <w:rFonts w:hint="eastAsia" w:hAnsi="Times New Roman" w:eastAsia="黑体" w:cs="方正黑体_GBK"/>
          <w:szCs w:val="20"/>
        </w:rPr>
        <w:t>二、试题及评判标准</w:t>
      </w:r>
      <w:bookmarkEnd w:id="3"/>
    </w:p>
    <w:p w14:paraId="26E850B3">
      <w:pPr>
        <w:spacing w:line="560" w:lineRule="exact"/>
        <w:ind w:firstLine="632" w:firstLineChars="200"/>
        <w:outlineLvl w:val="1"/>
        <w:rPr>
          <w:rFonts w:hint="eastAsia" w:ascii="楷体" w:hAnsi="楷体" w:eastAsia="楷体" w:cs="楷体"/>
          <w:szCs w:val="20"/>
        </w:rPr>
      </w:pPr>
      <w:bookmarkStart w:id="4" w:name="_Toc28588"/>
      <w:r>
        <w:rPr>
          <w:rFonts w:hint="eastAsia" w:ascii="楷体" w:hAnsi="楷体" w:eastAsia="楷体" w:cs="楷体"/>
          <w:szCs w:val="20"/>
        </w:rPr>
        <w:t>（一）试题</w:t>
      </w:r>
      <w:bookmarkEnd w:id="4"/>
    </w:p>
    <w:p w14:paraId="396C9CA6">
      <w:pPr>
        <w:ind w:firstLine="632" w:firstLineChars="200"/>
        <w:rPr>
          <w:rFonts w:hint="eastAsia"/>
        </w:rPr>
      </w:pPr>
      <w:r>
        <w:rPr>
          <w:rFonts w:hint="eastAsia"/>
        </w:rPr>
        <w:t>根据国际货运代理行业前沿发展和职业标准，对接世界技能大赛技术标准要求，本赛项重点考察参赛选手货运代理核心职业技能以及逻辑思维能力、时间管理能力和基本的职业素养。本赛项竞赛内容包括工作组织与管理，客户关系，成本与价格，商业运输，应急管理等。</w:t>
      </w:r>
    </w:p>
    <w:p w14:paraId="16C270F0">
      <w:pPr>
        <w:jc w:val="center"/>
        <w:rPr>
          <w:rFonts w:hint="eastAsia"/>
          <w:szCs w:val="20"/>
        </w:rPr>
      </w:pPr>
      <w:r>
        <w:rPr>
          <w:rFonts w:hint="eastAsia"/>
          <w:szCs w:val="20"/>
        </w:rPr>
        <w:t>物流与货运代理竞赛内容一览表</w:t>
      </w:r>
    </w:p>
    <w:tbl>
      <w:tblPr>
        <w:tblStyle w:val="12"/>
        <w:tblW w:w="89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675"/>
        <w:gridCol w:w="7244"/>
      </w:tblGrid>
      <w:tr w14:paraId="6F323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1675" w:type="dxa"/>
            <w:tcBorders>
              <w:tl2br w:val="nil"/>
              <w:tr2bl w:val="nil"/>
            </w:tcBorders>
            <w:vAlign w:val="center"/>
          </w:tcPr>
          <w:p w14:paraId="3C73587E">
            <w:pPr>
              <w:spacing w:line="560" w:lineRule="exact"/>
              <w:jc w:val="center"/>
              <w:rPr>
                <w:rFonts w:hAnsi="Times New Roman"/>
                <w:sz w:val="28"/>
                <w:szCs w:val="28"/>
              </w:rPr>
            </w:pPr>
            <w:r>
              <w:rPr>
                <w:rFonts w:hint="eastAsia" w:hAnsi="Times New Roman"/>
                <w:sz w:val="28"/>
                <w:szCs w:val="28"/>
              </w:rPr>
              <w:t>考核指标</w:t>
            </w:r>
          </w:p>
        </w:tc>
        <w:tc>
          <w:tcPr>
            <w:tcW w:w="7244" w:type="dxa"/>
            <w:tcBorders>
              <w:tl2br w:val="nil"/>
              <w:tr2bl w:val="nil"/>
            </w:tcBorders>
            <w:vAlign w:val="center"/>
          </w:tcPr>
          <w:p w14:paraId="3016A12E">
            <w:pPr>
              <w:spacing w:line="560" w:lineRule="exact"/>
              <w:jc w:val="center"/>
              <w:rPr>
                <w:rFonts w:hAnsi="Times New Roman"/>
                <w:sz w:val="28"/>
                <w:szCs w:val="28"/>
              </w:rPr>
            </w:pPr>
            <w:r>
              <w:rPr>
                <w:rFonts w:hint="eastAsia" w:hAnsi="Times New Roman"/>
                <w:sz w:val="28"/>
                <w:szCs w:val="28"/>
              </w:rPr>
              <w:t>指标说明</w:t>
            </w:r>
          </w:p>
        </w:tc>
      </w:tr>
      <w:tr w14:paraId="5C028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jc w:val="center"/>
        </w:trPr>
        <w:tc>
          <w:tcPr>
            <w:tcW w:w="1675" w:type="dxa"/>
            <w:tcBorders>
              <w:tl2br w:val="nil"/>
              <w:tr2bl w:val="nil"/>
            </w:tcBorders>
            <w:vAlign w:val="center"/>
          </w:tcPr>
          <w:p w14:paraId="75BBBB0A">
            <w:pPr>
              <w:spacing w:line="560" w:lineRule="exact"/>
              <w:jc w:val="center"/>
              <w:rPr>
                <w:rFonts w:hAnsi="Times New Roman"/>
                <w:sz w:val="28"/>
                <w:szCs w:val="28"/>
              </w:rPr>
            </w:pPr>
            <w:r>
              <w:rPr>
                <w:rFonts w:hint="eastAsia" w:hAnsi="Times New Roman"/>
                <w:sz w:val="28"/>
                <w:szCs w:val="28"/>
              </w:rPr>
              <w:t>工作组织</w:t>
            </w:r>
          </w:p>
          <w:p w14:paraId="3E0353DD">
            <w:pPr>
              <w:spacing w:line="560" w:lineRule="exact"/>
              <w:jc w:val="center"/>
              <w:rPr>
                <w:rFonts w:hAnsi="Times New Roman"/>
                <w:sz w:val="28"/>
                <w:szCs w:val="28"/>
              </w:rPr>
            </w:pPr>
            <w:r>
              <w:rPr>
                <w:rFonts w:hint="eastAsia" w:hAnsi="Times New Roman"/>
                <w:sz w:val="28"/>
                <w:szCs w:val="28"/>
              </w:rPr>
              <w:t>与管理</w:t>
            </w:r>
          </w:p>
        </w:tc>
        <w:tc>
          <w:tcPr>
            <w:tcW w:w="7244" w:type="dxa"/>
            <w:tcBorders>
              <w:tl2br w:val="nil"/>
              <w:tr2bl w:val="nil"/>
            </w:tcBorders>
            <w:vAlign w:val="center"/>
          </w:tcPr>
          <w:p w14:paraId="20B5080C">
            <w:pPr>
              <w:spacing w:line="560" w:lineRule="exact"/>
              <w:rPr>
                <w:rFonts w:hAnsi="Times New Roman"/>
                <w:sz w:val="28"/>
                <w:szCs w:val="28"/>
              </w:rPr>
            </w:pPr>
            <w:r>
              <w:rPr>
                <w:rFonts w:hint="eastAsia" w:hAnsi="Times New Roman"/>
                <w:sz w:val="28"/>
                <w:szCs w:val="28"/>
              </w:rPr>
              <w:t>利用主要港口、航线、贸易术语等基本知识答复客户日常业务咨询。</w:t>
            </w:r>
          </w:p>
        </w:tc>
      </w:tr>
      <w:tr w14:paraId="2E357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jc w:val="center"/>
        </w:trPr>
        <w:tc>
          <w:tcPr>
            <w:tcW w:w="1675" w:type="dxa"/>
            <w:tcBorders>
              <w:tl2br w:val="nil"/>
              <w:tr2bl w:val="nil"/>
            </w:tcBorders>
            <w:vAlign w:val="center"/>
          </w:tcPr>
          <w:p w14:paraId="682D36AC">
            <w:pPr>
              <w:spacing w:line="560" w:lineRule="exact"/>
              <w:jc w:val="center"/>
              <w:rPr>
                <w:rFonts w:hAnsi="Times New Roman"/>
                <w:sz w:val="28"/>
                <w:szCs w:val="28"/>
              </w:rPr>
            </w:pPr>
            <w:r>
              <w:rPr>
                <w:rFonts w:hint="eastAsia" w:hAnsi="Times New Roman"/>
                <w:sz w:val="28"/>
                <w:szCs w:val="28"/>
              </w:rPr>
              <w:t>客户关系</w:t>
            </w:r>
          </w:p>
        </w:tc>
        <w:tc>
          <w:tcPr>
            <w:tcW w:w="7244" w:type="dxa"/>
            <w:tcBorders>
              <w:tl2br w:val="nil"/>
              <w:tr2bl w:val="nil"/>
            </w:tcBorders>
            <w:vAlign w:val="center"/>
          </w:tcPr>
          <w:p w14:paraId="299758C6">
            <w:pPr>
              <w:spacing w:line="560" w:lineRule="exact"/>
              <w:rPr>
                <w:rFonts w:hAnsi="Times New Roman"/>
                <w:sz w:val="28"/>
                <w:szCs w:val="28"/>
              </w:rPr>
            </w:pPr>
            <w:r>
              <w:rPr>
                <w:rFonts w:hint="eastAsia" w:hAnsi="Times New Roman"/>
                <w:sz w:val="28"/>
                <w:szCs w:val="28"/>
              </w:rPr>
              <w:t>根据客户需求和货物类型，有针对性地介绍公司业务与优势，吸纳新客户和业务。</w:t>
            </w:r>
          </w:p>
        </w:tc>
      </w:tr>
      <w:tr w14:paraId="4E8A8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jc w:val="center"/>
        </w:trPr>
        <w:tc>
          <w:tcPr>
            <w:tcW w:w="1675" w:type="dxa"/>
            <w:tcBorders>
              <w:tl2br w:val="nil"/>
              <w:tr2bl w:val="nil"/>
            </w:tcBorders>
            <w:vAlign w:val="center"/>
          </w:tcPr>
          <w:p w14:paraId="549CC672">
            <w:pPr>
              <w:spacing w:line="560" w:lineRule="exact"/>
              <w:jc w:val="center"/>
              <w:rPr>
                <w:rFonts w:hAnsi="Times New Roman"/>
                <w:sz w:val="28"/>
                <w:szCs w:val="28"/>
              </w:rPr>
            </w:pPr>
            <w:r>
              <w:rPr>
                <w:rFonts w:hint="eastAsia" w:hAnsi="Times New Roman"/>
                <w:sz w:val="28"/>
                <w:szCs w:val="28"/>
              </w:rPr>
              <w:t>成本与价格</w:t>
            </w:r>
          </w:p>
        </w:tc>
        <w:tc>
          <w:tcPr>
            <w:tcW w:w="7244" w:type="dxa"/>
            <w:tcBorders>
              <w:tl2br w:val="nil"/>
              <w:tr2bl w:val="nil"/>
            </w:tcBorders>
            <w:vAlign w:val="center"/>
          </w:tcPr>
          <w:p w14:paraId="1D75E2CD">
            <w:pPr>
              <w:spacing w:line="560" w:lineRule="exact"/>
              <w:rPr>
                <w:rFonts w:hAnsi="Times New Roman"/>
                <w:sz w:val="28"/>
                <w:szCs w:val="28"/>
              </w:rPr>
            </w:pPr>
            <w:r>
              <w:rPr>
                <w:rFonts w:hint="eastAsia" w:hAnsi="Times New Roman"/>
                <w:sz w:val="28"/>
                <w:szCs w:val="28"/>
              </w:rPr>
              <w:t>根据货物特点和贸易特点，选择合适的承运人，计算运输成本并根据客户需求及汇率要求，为客户提供报价方案。</w:t>
            </w:r>
          </w:p>
        </w:tc>
      </w:tr>
      <w:tr w14:paraId="64B15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jc w:val="center"/>
        </w:trPr>
        <w:tc>
          <w:tcPr>
            <w:tcW w:w="1675" w:type="dxa"/>
            <w:tcBorders>
              <w:tl2br w:val="nil"/>
              <w:tr2bl w:val="nil"/>
            </w:tcBorders>
            <w:vAlign w:val="center"/>
          </w:tcPr>
          <w:p w14:paraId="3491DDD2">
            <w:pPr>
              <w:spacing w:line="560" w:lineRule="exact"/>
              <w:jc w:val="center"/>
              <w:rPr>
                <w:rFonts w:hAnsi="Times New Roman"/>
                <w:sz w:val="28"/>
                <w:szCs w:val="28"/>
              </w:rPr>
            </w:pPr>
            <w:r>
              <w:rPr>
                <w:rFonts w:hint="eastAsia" w:hAnsi="Times New Roman"/>
                <w:sz w:val="28"/>
                <w:szCs w:val="28"/>
              </w:rPr>
              <w:t>商业运输</w:t>
            </w:r>
          </w:p>
        </w:tc>
        <w:tc>
          <w:tcPr>
            <w:tcW w:w="7244" w:type="dxa"/>
            <w:tcBorders>
              <w:tl2br w:val="nil"/>
              <w:tr2bl w:val="nil"/>
            </w:tcBorders>
            <w:vAlign w:val="center"/>
          </w:tcPr>
          <w:p w14:paraId="5AF784E0">
            <w:pPr>
              <w:spacing w:line="560" w:lineRule="exact"/>
              <w:rPr>
                <w:rFonts w:hAnsi="Times New Roman"/>
                <w:sz w:val="28"/>
                <w:szCs w:val="28"/>
              </w:rPr>
            </w:pPr>
            <w:r>
              <w:rPr>
                <w:rFonts w:hint="eastAsia" w:hAnsi="Times New Roman"/>
                <w:sz w:val="28"/>
                <w:szCs w:val="28"/>
              </w:rPr>
              <w:t>掌握各类运输方式的流程并制定运输计划。</w:t>
            </w:r>
          </w:p>
        </w:tc>
      </w:tr>
      <w:tr w14:paraId="5FEA5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675" w:type="dxa"/>
            <w:tcBorders>
              <w:tl2br w:val="nil"/>
              <w:tr2bl w:val="nil"/>
            </w:tcBorders>
            <w:vAlign w:val="center"/>
          </w:tcPr>
          <w:p w14:paraId="02B2DD43">
            <w:pPr>
              <w:spacing w:line="560" w:lineRule="exact"/>
              <w:jc w:val="center"/>
              <w:rPr>
                <w:rFonts w:hAnsi="Times New Roman"/>
                <w:sz w:val="28"/>
                <w:szCs w:val="28"/>
              </w:rPr>
            </w:pPr>
            <w:r>
              <w:rPr>
                <w:rFonts w:hint="eastAsia" w:hAnsi="Times New Roman"/>
                <w:sz w:val="28"/>
                <w:szCs w:val="28"/>
              </w:rPr>
              <w:t>应急管理</w:t>
            </w:r>
          </w:p>
        </w:tc>
        <w:tc>
          <w:tcPr>
            <w:tcW w:w="7244" w:type="dxa"/>
            <w:tcBorders>
              <w:tl2br w:val="nil"/>
              <w:tr2bl w:val="nil"/>
            </w:tcBorders>
            <w:vAlign w:val="center"/>
          </w:tcPr>
          <w:p w14:paraId="22DEFF06">
            <w:pPr>
              <w:spacing w:line="560" w:lineRule="exact"/>
              <w:rPr>
                <w:rFonts w:hAnsi="Times New Roman"/>
                <w:sz w:val="28"/>
                <w:szCs w:val="28"/>
              </w:rPr>
            </w:pPr>
            <w:r>
              <w:rPr>
                <w:rFonts w:hint="eastAsia" w:hAnsi="Times New Roman"/>
                <w:sz w:val="28"/>
                <w:szCs w:val="28"/>
              </w:rPr>
              <w:t>恰当处理货运代理业务中的突发事件和重大事故。</w:t>
            </w:r>
          </w:p>
        </w:tc>
      </w:tr>
      <w:tr w14:paraId="3BE07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jc w:val="center"/>
        </w:trPr>
        <w:tc>
          <w:tcPr>
            <w:tcW w:w="1675" w:type="dxa"/>
            <w:tcBorders>
              <w:tl2br w:val="nil"/>
              <w:tr2bl w:val="nil"/>
            </w:tcBorders>
            <w:vAlign w:val="center"/>
          </w:tcPr>
          <w:p w14:paraId="3D4D4659">
            <w:pPr>
              <w:spacing w:line="560" w:lineRule="exact"/>
              <w:jc w:val="center"/>
              <w:rPr>
                <w:rFonts w:hAnsi="Times New Roman"/>
                <w:sz w:val="28"/>
                <w:szCs w:val="28"/>
              </w:rPr>
            </w:pPr>
            <w:r>
              <w:rPr>
                <w:rFonts w:hint="eastAsia" w:hAnsi="Times New Roman"/>
                <w:sz w:val="28"/>
                <w:szCs w:val="28"/>
              </w:rPr>
              <w:t>可持续性</w:t>
            </w:r>
          </w:p>
        </w:tc>
        <w:tc>
          <w:tcPr>
            <w:tcW w:w="7244" w:type="dxa"/>
            <w:tcBorders>
              <w:tl2br w:val="nil"/>
              <w:tr2bl w:val="nil"/>
            </w:tcBorders>
            <w:vAlign w:val="center"/>
          </w:tcPr>
          <w:p w14:paraId="589088E4">
            <w:pPr>
              <w:spacing w:line="560" w:lineRule="exact"/>
              <w:rPr>
                <w:rFonts w:hAnsi="Times New Roman"/>
                <w:sz w:val="28"/>
                <w:szCs w:val="28"/>
              </w:rPr>
            </w:pPr>
            <w:r>
              <w:rPr>
                <w:rFonts w:hint="eastAsia" w:hAnsi="Times New Roman"/>
                <w:sz w:val="28"/>
                <w:szCs w:val="28"/>
              </w:rPr>
              <w:t>利用高效且环保的方式处理货运代理业务。</w:t>
            </w:r>
          </w:p>
        </w:tc>
      </w:tr>
      <w:tr w14:paraId="522DB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jc w:val="center"/>
        </w:trPr>
        <w:tc>
          <w:tcPr>
            <w:tcW w:w="8919" w:type="dxa"/>
            <w:gridSpan w:val="2"/>
            <w:tcBorders>
              <w:tl2br w:val="nil"/>
              <w:tr2bl w:val="nil"/>
            </w:tcBorders>
            <w:vAlign w:val="center"/>
          </w:tcPr>
          <w:p w14:paraId="2CDDC079">
            <w:pPr>
              <w:spacing w:line="560" w:lineRule="exact"/>
              <w:jc w:val="center"/>
              <w:rPr>
                <w:rFonts w:hAnsi="Times New Roman"/>
                <w:sz w:val="28"/>
                <w:szCs w:val="28"/>
              </w:rPr>
            </w:pPr>
            <w:r>
              <w:rPr>
                <w:rFonts w:hint="eastAsia" w:hAnsi="Times New Roman"/>
                <w:sz w:val="28"/>
                <w:szCs w:val="28"/>
              </w:rPr>
              <w:t>根据本赛项考核特点，模块考核内容均涉及以上考核内容。</w:t>
            </w:r>
          </w:p>
        </w:tc>
      </w:tr>
    </w:tbl>
    <w:p w14:paraId="3F1A37D3">
      <w:pPr>
        <w:spacing w:line="560" w:lineRule="exact"/>
        <w:ind w:firstLine="730" w:firstLineChars="231"/>
        <w:outlineLvl w:val="1"/>
        <w:rPr>
          <w:rFonts w:hint="eastAsia" w:ascii="楷体" w:hAnsi="楷体" w:eastAsia="楷体" w:cs="楷体"/>
          <w:szCs w:val="20"/>
        </w:rPr>
      </w:pPr>
      <w:bookmarkStart w:id="5" w:name="_Toc28662"/>
      <w:r>
        <w:rPr>
          <w:rFonts w:hint="eastAsia" w:ascii="楷体" w:hAnsi="楷体" w:eastAsia="楷体" w:cs="楷体"/>
          <w:szCs w:val="20"/>
        </w:rPr>
        <w:t>（二）比赛时间及试题具体内容</w:t>
      </w:r>
      <w:bookmarkEnd w:id="5"/>
    </w:p>
    <w:p w14:paraId="6BDC7A4F">
      <w:pPr>
        <w:ind w:firstLine="632" w:firstLineChars="200"/>
        <w:rPr>
          <w:rFonts w:hint="eastAsia"/>
        </w:rPr>
      </w:pPr>
      <w:r>
        <w:rPr>
          <w:rFonts w:hint="eastAsia" w:hAnsi="Times New Roman"/>
          <w:szCs w:val="20"/>
        </w:rPr>
        <w:t>1.比赛时间安排：</w:t>
      </w:r>
      <w:r>
        <w:rPr>
          <w:rFonts w:hint="eastAsia"/>
        </w:rPr>
        <w:t>比赛时间为330分钟，安排在1天内完成。</w:t>
      </w:r>
    </w:p>
    <w:tbl>
      <w:tblPr>
        <w:tblStyle w:val="12"/>
        <w:tblW w:w="8910" w:type="dxa"/>
        <w:jc w:val="center"/>
        <w:tblLayout w:type="autofit"/>
        <w:tblCellMar>
          <w:top w:w="0" w:type="dxa"/>
          <w:left w:w="108" w:type="dxa"/>
          <w:bottom w:w="0" w:type="dxa"/>
          <w:right w:w="108" w:type="dxa"/>
        </w:tblCellMar>
      </w:tblPr>
      <w:tblGrid>
        <w:gridCol w:w="1898"/>
        <w:gridCol w:w="3406"/>
        <w:gridCol w:w="3606"/>
      </w:tblGrid>
      <w:tr w14:paraId="29F94309">
        <w:tblPrEx>
          <w:tblCellMar>
            <w:top w:w="0" w:type="dxa"/>
            <w:left w:w="108" w:type="dxa"/>
            <w:bottom w:w="0" w:type="dxa"/>
            <w:right w:w="108" w:type="dxa"/>
          </w:tblCellMar>
        </w:tblPrEx>
        <w:trPr>
          <w:trHeight w:val="595" w:hRule="atLeast"/>
          <w:jc w:val="center"/>
        </w:trPr>
        <w:tc>
          <w:tcPr>
            <w:tcW w:w="1898" w:type="dxa"/>
            <w:vMerge w:val="restart"/>
            <w:tcBorders>
              <w:top w:val="single" w:color="000000" w:sz="4" w:space="0"/>
              <w:left w:val="single" w:color="000000" w:sz="4" w:space="0"/>
              <w:bottom w:val="single" w:color="000000" w:sz="4" w:space="0"/>
              <w:right w:val="single" w:color="000000" w:sz="4" w:space="0"/>
            </w:tcBorders>
            <w:noWrap/>
            <w:vAlign w:val="center"/>
          </w:tcPr>
          <w:p w14:paraId="044D0EAE">
            <w:pPr>
              <w:widowControl/>
              <w:jc w:val="center"/>
              <w:textAlignment w:val="center"/>
              <w:rPr>
                <w:rFonts w:hint="eastAsia" w:ascii="宋体" w:cs="宋体"/>
                <w:b/>
                <w:bCs/>
                <w:sz w:val="28"/>
                <w:szCs w:val="28"/>
              </w:rPr>
            </w:pPr>
            <w:r>
              <w:rPr>
                <w:rFonts w:hint="eastAsia" w:ascii="宋体" w:cs="宋体"/>
                <w:b/>
                <w:bCs/>
                <w:kern w:val="0"/>
                <w:sz w:val="28"/>
                <w:szCs w:val="28"/>
                <w:lang w:bidi="ar"/>
              </w:rPr>
              <w:t>模块编号</w:t>
            </w:r>
          </w:p>
        </w:tc>
        <w:tc>
          <w:tcPr>
            <w:tcW w:w="3406" w:type="dxa"/>
            <w:vMerge w:val="restart"/>
            <w:tcBorders>
              <w:top w:val="single" w:color="000000" w:sz="4" w:space="0"/>
              <w:left w:val="single" w:color="000000" w:sz="4" w:space="0"/>
              <w:bottom w:val="single" w:color="000000" w:sz="4" w:space="0"/>
              <w:right w:val="single" w:color="000000" w:sz="4" w:space="0"/>
            </w:tcBorders>
            <w:noWrap/>
            <w:vAlign w:val="center"/>
          </w:tcPr>
          <w:p w14:paraId="1B38E4EE">
            <w:pPr>
              <w:widowControl/>
              <w:jc w:val="center"/>
              <w:textAlignment w:val="center"/>
              <w:rPr>
                <w:rFonts w:hint="eastAsia" w:ascii="宋体" w:cs="宋体"/>
                <w:b/>
                <w:bCs/>
                <w:sz w:val="28"/>
                <w:szCs w:val="28"/>
              </w:rPr>
            </w:pPr>
            <w:r>
              <w:rPr>
                <w:rFonts w:hint="eastAsia" w:ascii="宋体" w:cs="宋体"/>
                <w:b/>
                <w:bCs/>
                <w:kern w:val="0"/>
                <w:sz w:val="28"/>
                <w:szCs w:val="28"/>
                <w:lang w:bidi="ar"/>
              </w:rPr>
              <w:t>模块名称</w:t>
            </w:r>
          </w:p>
        </w:tc>
        <w:tc>
          <w:tcPr>
            <w:tcW w:w="3606" w:type="dxa"/>
            <w:vMerge w:val="restart"/>
            <w:tcBorders>
              <w:top w:val="single" w:color="000000" w:sz="4" w:space="0"/>
              <w:left w:val="single" w:color="000000" w:sz="4" w:space="0"/>
              <w:bottom w:val="single" w:color="000000" w:sz="4" w:space="0"/>
              <w:right w:val="single" w:color="000000" w:sz="4" w:space="0"/>
            </w:tcBorders>
            <w:vAlign w:val="center"/>
          </w:tcPr>
          <w:p w14:paraId="70B34F61">
            <w:pPr>
              <w:widowControl/>
              <w:jc w:val="center"/>
              <w:textAlignment w:val="center"/>
              <w:rPr>
                <w:rFonts w:hint="eastAsia" w:ascii="宋体" w:cs="宋体"/>
                <w:b/>
                <w:bCs/>
                <w:sz w:val="28"/>
                <w:szCs w:val="28"/>
              </w:rPr>
            </w:pPr>
            <w:r>
              <w:rPr>
                <w:rFonts w:hint="eastAsia" w:ascii="宋体" w:cs="宋体"/>
                <w:b/>
                <w:bCs/>
                <w:kern w:val="0"/>
                <w:sz w:val="28"/>
                <w:szCs w:val="28"/>
                <w:lang w:bidi="ar"/>
              </w:rPr>
              <w:t>竞赛时间</w:t>
            </w:r>
          </w:p>
        </w:tc>
      </w:tr>
      <w:tr w14:paraId="555676A1">
        <w:tblPrEx>
          <w:tblCellMar>
            <w:top w:w="0" w:type="dxa"/>
            <w:left w:w="108" w:type="dxa"/>
            <w:bottom w:w="0" w:type="dxa"/>
            <w:right w:w="108" w:type="dxa"/>
          </w:tblCellMar>
        </w:tblPrEx>
        <w:trPr>
          <w:trHeight w:val="595" w:hRule="atLeast"/>
          <w:jc w:val="center"/>
        </w:trPr>
        <w:tc>
          <w:tcPr>
            <w:tcW w:w="1898" w:type="dxa"/>
            <w:vMerge w:val="continue"/>
            <w:tcBorders>
              <w:top w:val="single" w:color="000000" w:sz="4" w:space="0"/>
              <w:left w:val="single" w:color="000000" w:sz="4" w:space="0"/>
              <w:bottom w:val="single" w:color="000000" w:sz="4" w:space="0"/>
              <w:right w:val="single" w:color="000000" w:sz="4" w:space="0"/>
            </w:tcBorders>
            <w:noWrap/>
            <w:vAlign w:val="center"/>
          </w:tcPr>
          <w:p w14:paraId="5A8D816A">
            <w:pPr>
              <w:widowControl/>
              <w:jc w:val="center"/>
              <w:rPr>
                <w:rFonts w:hint="eastAsia" w:ascii="宋体" w:cs="宋体"/>
                <w:b/>
                <w:bCs/>
                <w:sz w:val="28"/>
                <w:szCs w:val="28"/>
              </w:rPr>
            </w:pPr>
          </w:p>
        </w:tc>
        <w:tc>
          <w:tcPr>
            <w:tcW w:w="3406" w:type="dxa"/>
            <w:vMerge w:val="continue"/>
            <w:tcBorders>
              <w:top w:val="single" w:color="000000" w:sz="4" w:space="0"/>
              <w:left w:val="single" w:color="000000" w:sz="4" w:space="0"/>
              <w:bottom w:val="single" w:color="000000" w:sz="4" w:space="0"/>
              <w:right w:val="single" w:color="000000" w:sz="4" w:space="0"/>
            </w:tcBorders>
            <w:noWrap/>
            <w:vAlign w:val="center"/>
          </w:tcPr>
          <w:p w14:paraId="01AAB4DA">
            <w:pPr>
              <w:widowControl/>
              <w:jc w:val="center"/>
              <w:rPr>
                <w:rFonts w:hint="eastAsia" w:ascii="宋体" w:cs="宋体"/>
                <w:b/>
                <w:bCs/>
                <w:sz w:val="28"/>
                <w:szCs w:val="28"/>
              </w:rPr>
            </w:pPr>
          </w:p>
        </w:tc>
        <w:tc>
          <w:tcPr>
            <w:tcW w:w="3606" w:type="dxa"/>
            <w:vMerge w:val="continue"/>
            <w:tcBorders>
              <w:top w:val="single" w:color="000000" w:sz="4" w:space="0"/>
              <w:left w:val="single" w:color="000000" w:sz="4" w:space="0"/>
              <w:bottom w:val="single" w:color="000000" w:sz="4" w:space="0"/>
              <w:right w:val="single" w:color="000000" w:sz="4" w:space="0"/>
            </w:tcBorders>
            <w:vAlign w:val="center"/>
          </w:tcPr>
          <w:p w14:paraId="0CE8AD8B">
            <w:pPr>
              <w:widowControl/>
              <w:jc w:val="center"/>
              <w:rPr>
                <w:rFonts w:hint="eastAsia" w:ascii="宋体" w:cs="宋体"/>
                <w:b/>
                <w:bCs/>
                <w:sz w:val="28"/>
                <w:szCs w:val="28"/>
              </w:rPr>
            </w:pPr>
          </w:p>
        </w:tc>
      </w:tr>
      <w:tr w14:paraId="76D3E701">
        <w:tblPrEx>
          <w:tblCellMar>
            <w:top w:w="0" w:type="dxa"/>
            <w:left w:w="108" w:type="dxa"/>
            <w:bottom w:w="0" w:type="dxa"/>
            <w:right w:w="108" w:type="dxa"/>
          </w:tblCellMar>
        </w:tblPrEx>
        <w:trPr>
          <w:trHeight w:val="382" w:hRule="atLeast"/>
          <w:jc w:val="center"/>
        </w:trPr>
        <w:tc>
          <w:tcPr>
            <w:tcW w:w="1898" w:type="dxa"/>
            <w:tcBorders>
              <w:top w:val="single" w:color="000000" w:sz="4" w:space="0"/>
              <w:left w:val="single" w:color="000000" w:sz="4" w:space="0"/>
              <w:bottom w:val="single" w:color="000000" w:sz="4" w:space="0"/>
              <w:right w:val="single" w:color="000000" w:sz="4" w:space="0"/>
            </w:tcBorders>
            <w:noWrap/>
            <w:vAlign w:val="center"/>
          </w:tcPr>
          <w:p w14:paraId="7111D3BF">
            <w:pPr>
              <w:widowControl/>
              <w:jc w:val="center"/>
              <w:textAlignment w:val="center"/>
              <w:rPr>
                <w:rFonts w:hint="eastAsia" w:ascii="宋体" w:cs="宋体"/>
                <w:sz w:val="28"/>
                <w:szCs w:val="28"/>
              </w:rPr>
            </w:pPr>
            <w:r>
              <w:rPr>
                <w:rFonts w:hint="eastAsia" w:ascii="宋体" w:cs="宋体"/>
                <w:kern w:val="0"/>
                <w:sz w:val="28"/>
                <w:szCs w:val="28"/>
                <w:lang w:bidi="ar"/>
              </w:rPr>
              <w:t>1</w:t>
            </w:r>
          </w:p>
        </w:tc>
        <w:tc>
          <w:tcPr>
            <w:tcW w:w="3406" w:type="dxa"/>
            <w:tcBorders>
              <w:top w:val="single" w:color="000000" w:sz="4" w:space="0"/>
              <w:left w:val="single" w:color="000000" w:sz="4" w:space="0"/>
              <w:bottom w:val="single" w:color="000000" w:sz="4" w:space="0"/>
              <w:right w:val="single" w:color="000000" w:sz="4" w:space="0"/>
            </w:tcBorders>
            <w:noWrap/>
            <w:vAlign w:val="center"/>
          </w:tcPr>
          <w:p w14:paraId="53F52C10">
            <w:pPr>
              <w:widowControl/>
              <w:jc w:val="center"/>
              <w:textAlignment w:val="center"/>
              <w:rPr>
                <w:rFonts w:hint="eastAsia" w:ascii="宋体" w:cs="宋体"/>
                <w:sz w:val="28"/>
                <w:szCs w:val="28"/>
              </w:rPr>
            </w:pPr>
            <w:r>
              <w:rPr>
                <w:rFonts w:hint="eastAsia" w:ascii="宋体" w:cs="宋体"/>
                <w:kern w:val="0"/>
                <w:sz w:val="28"/>
                <w:szCs w:val="28"/>
                <w:lang w:bidi="ar"/>
              </w:rPr>
              <w:t>MA</w:t>
            </w:r>
          </w:p>
        </w:tc>
        <w:tc>
          <w:tcPr>
            <w:tcW w:w="3606" w:type="dxa"/>
            <w:tcBorders>
              <w:top w:val="single" w:color="000000" w:sz="4" w:space="0"/>
              <w:left w:val="single" w:color="000000" w:sz="4" w:space="0"/>
              <w:bottom w:val="single" w:color="000000" w:sz="4" w:space="0"/>
              <w:right w:val="single" w:color="000000" w:sz="4" w:space="0"/>
            </w:tcBorders>
            <w:vAlign w:val="center"/>
          </w:tcPr>
          <w:p w14:paraId="7FA84E61">
            <w:pPr>
              <w:widowControl/>
              <w:jc w:val="center"/>
              <w:textAlignment w:val="center"/>
              <w:rPr>
                <w:rFonts w:hint="eastAsia" w:ascii="宋体" w:cs="宋体"/>
                <w:sz w:val="28"/>
                <w:szCs w:val="28"/>
              </w:rPr>
            </w:pPr>
            <w:r>
              <w:rPr>
                <w:rFonts w:hint="eastAsia" w:ascii="宋体" w:cs="宋体"/>
                <w:kern w:val="0"/>
                <w:sz w:val="28"/>
                <w:szCs w:val="28"/>
                <w:lang w:bidi="ar"/>
              </w:rPr>
              <w:t>180</w:t>
            </w:r>
          </w:p>
        </w:tc>
      </w:tr>
      <w:tr w14:paraId="2C8F9343">
        <w:tblPrEx>
          <w:tblCellMar>
            <w:top w:w="0" w:type="dxa"/>
            <w:left w:w="108" w:type="dxa"/>
            <w:bottom w:w="0" w:type="dxa"/>
            <w:right w:w="108" w:type="dxa"/>
          </w:tblCellMar>
        </w:tblPrEx>
        <w:trPr>
          <w:trHeight w:val="382" w:hRule="atLeast"/>
          <w:jc w:val="center"/>
        </w:trPr>
        <w:tc>
          <w:tcPr>
            <w:tcW w:w="1898" w:type="dxa"/>
            <w:tcBorders>
              <w:top w:val="single" w:color="000000" w:sz="4" w:space="0"/>
              <w:left w:val="single" w:color="000000" w:sz="4" w:space="0"/>
              <w:bottom w:val="single" w:color="000000" w:sz="4" w:space="0"/>
              <w:right w:val="single" w:color="000000" w:sz="4" w:space="0"/>
            </w:tcBorders>
            <w:noWrap/>
            <w:vAlign w:val="center"/>
          </w:tcPr>
          <w:p w14:paraId="3A5216A9">
            <w:pPr>
              <w:widowControl/>
              <w:jc w:val="center"/>
              <w:textAlignment w:val="center"/>
              <w:rPr>
                <w:rFonts w:hint="eastAsia" w:ascii="宋体" w:cs="宋体"/>
                <w:sz w:val="28"/>
                <w:szCs w:val="28"/>
              </w:rPr>
            </w:pPr>
            <w:r>
              <w:rPr>
                <w:rFonts w:hint="eastAsia" w:ascii="宋体" w:cs="宋体"/>
                <w:kern w:val="0"/>
                <w:sz w:val="28"/>
                <w:szCs w:val="28"/>
                <w:lang w:bidi="ar"/>
              </w:rPr>
              <w:t>2</w:t>
            </w:r>
          </w:p>
        </w:tc>
        <w:tc>
          <w:tcPr>
            <w:tcW w:w="3406" w:type="dxa"/>
            <w:tcBorders>
              <w:top w:val="single" w:color="000000" w:sz="4" w:space="0"/>
              <w:left w:val="single" w:color="000000" w:sz="4" w:space="0"/>
              <w:bottom w:val="single" w:color="000000" w:sz="4" w:space="0"/>
              <w:right w:val="single" w:color="000000" w:sz="4" w:space="0"/>
            </w:tcBorders>
            <w:noWrap/>
            <w:vAlign w:val="center"/>
          </w:tcPr>
          <w:p w14:paraId="7A3C30A0">
            <w:pPr>
              <w:widowControl/>
              <w:jc w:val="center"/>
              <w:textAlignment w:val="center"/>
              <w:rPr>
                <w:rFonts w:hint="eastAsia" w:ascii="宋体" w:cs="宋体"/>
                <w:sz w:val="28"/>
                <w:szCs w:val="28"/>
              </w:rPr>
            </w:pPr>
            <w:r>
              <w:rPr>
                <w:rFonts w:hint="eastAsia" w:ascii="宋体" w:cs="宋体"/>
                <w:kern w:val="0"/>
                <w:sz w:val="28"/>
                <w:szCs w:val="28"/>
                <w:lang w:bidi="ar"/>
              </w:rPr>
              <w:t>MB</w:t>
            </w:r>
          </w:p>
        </w:tc>
        <w:tc>
          <w:tcPr>
            <w:tcW w:w="3606" w:type="dxa"/>
            <w:tcBorders>
              <w:top w:val="single" w:color="000000" w:sz="4" w:space="0"/>
              <w:left w:val="single" w:color="000000" w:sz="4" w:space="0"/>
              <w:bottom w:val="single" w:color="000000" w:sz="4" w:space="0"/>
              <w:right w:val="single" w:color="000000" w:sz="4" w:space="0"/>
            </w:tcBorders>
            <w:vAlign w:val="center"/>
          </w:tcPr>
          <w:p w14:paraId="72226528">
            <w:pPr>
              <w:widowControl/>
              <w:jc w:val="center"/>
              <w:textAlignment w:val="center"/>
              <w:rPr>
                <w:rFonts w:hint="eastAsia" w:ascii="宋体" w:eastAsia="宋体" w:cs="宋体"/>
                <w:sz w:val="28"/>
                <w:szCs w:val="28"/>
              </w:rPr>
            </w:pPr>
            <w:r>
              <w:rPr>
                <w:rFonts w:hint="eastAsia" w:ascii="宋体" w:cs="宋体"/>
                <w:kern w:val="0"/>
                <w:sz w:val="28"/>
                <w:szCs w:val="28"/>
                <w:lang w:bidi="ar"/>
              </w:rPr>
              <w:t>150</w:t>
            </w:r>
          </w:p>
        </w:tc>
      </w:tr>
      <w:tr w14:paraId="2739E71D">
        <w:tblPrEx>
          <w:tblCellMar>
            <w:top w:w="0" w:type="dxa"/>
            <w:left w:w="108" w:type="dxa"/>
            <w:bottom w:w="0" w:type="dxa"/>
            <w:right w:w="108" w:type="dxa"/>
          </w:tblCellMar>
        </w:tblPrEx>
        <w:trPr>
          <w:trHeight w:val="390" w:hRule="atLeast"/>
          <w:jc w:val="center"/>
        </w:trPr>
        <w:tc>
          <w:tcPr>
            <w:tcW w:w="5304" w:type="dxa"/>
            <w:gridSpan w:val="2"/>
            <w:tcBorders>
              <w:top w:val="single" w:color="000000" w:sz="4" w:space="0"/>
              <w:left w:val="single" w:color="000000" w:sz="4" w:space="0"/>
              <w:bottom w:val="single" w:color="000000" w:sz="4" w:space="0"/>
              <w:right w:val="single" w:color="000000" w:sz="4" w:space="0"/>
            </w:tcBorders>
            <w:noWrap/>
            <w:vAlign w:val="center"/>
          </w:tcPr>
          <w:p w14:paraId="1B114231">
            <w:pPr>
              <w:widowControl/>
              <w:jc w:val="center"/>
              <w:textAlignment w:val="center"/>
              <w:rPr>
                <w:rFonts w:hint="eastAsia" w:ascii="宋体" w:cs="宋体"/>
                <w:sz w:val="28"/>
                <w:szCs w:val="28"/>
              </w:rPr>
            </w:pPr>
            <w:r>
              <w:rPr>
                <w:rFonts w:hint="eastAsia" w:ascii="宋体" w:cs="宋体"/>
                <w:kern w:val="0"/>
                <w:sz w:val="28"/>
                <w:szCs w:val="28"/>
                <w:lang w:bidi="ar"/>
              </w:rPr>
              <w:t>合计</w:t>
            </w:r>
          </w:p>
        </w:tc>
        <w:tc>
          <w:tcPr>
            <w:tcW w:w="3606" w:type="dxa"/>
            <w:tcBorders>
              <w:top w:val="single" w:color="000000" w:sz="4" w:space="0"/>
              <w:left w:val="single" w:color="000000" w:sz="4" w:space="0"/>
              <w:bottom w:val="single" w:color="000000" w:sz="4" w:space="0"/>
              <w:right w:val="single" w:color="000000" w:sz="4" w:space="0"/>
            </w:tcBorders>
            <w:vAlign w:val="center"/>
          </w:tcPr>
          <w:p w14:paraId="002504E8">
            <w:pPr>
              <w:widowControl/>
              <w:jc w:val="center"/>
              <w:textAlignment w:val="center"/>
              <w:rPr>
                <w:rFonts w:hint="eastAsia" w:ascii="宋体" w:eastAsia="宋体" w:cs="宋体"/>
                <w:sz w:val="28"/>
                <w:szCs w:val="28"/>
              </w:rPr>
            </w:pPr>
            <w:r>
              <w:rPr>
                <w:rFonts w:hint="eastAsia" w:ascii="宋体" w:cs="宋体"/>
                <w:kern w:val="0"/>
                <w:sz w:val="28"/>
                <w:szCs w:val="28"/>
                <w:lang w:bidi="ar"/>
              </w:rPr>
              <w:t>330</w:t>
            </w:r>
          </w:p>
        </w:tc>
      </w:tr>
    </w:tbl>
    <w:p w14:paraId="73640B2A">
      <w:pPr>
        <w:ind w:firstLine="730" w:firstLineChars="231"/>
        <w:rPr>
          <w:rFonts w:hAnsi="Times New Roman"/>
          <w:szCs w:val="20"/>
        </w:rPr>
      </w:pPr>
      <w:r>
        <w:rPr>
          <w:rFonts w:hint="eastAsia" w:hAnsi="Times New Roman"/>
          <w:szCs w:val="20"/>
        </w:rPr>
        <w:t>2.样题：</w:t>
      </w:r>
    </w:p>
    <w:p w14:paraId="600D4B5C">
      <w:pPr>
        <w:rPr>
          <w:rFonts w:hint="eastAsia"/>
        </w:rPr>
      </w:pPr>
      <w:r>
        <mc:AlternateContent>
          <mc:Choice Requires="wps">
            <w:drawing>
              <wp:anchor distT="0" distB="0" distL="114300" distR="114300" simplePos="0" relativeHeight="251661312" behindDoc="0" locked="0" layoutInCell="1" allowOverlap="1">
                <wp:simplePos x="0" y="0"/>
                <wp:positionH relativeFrom="column">
                  <wp:posOffset>1210945</wp:posOffset>
                </wp:positionH>
                <wp:positionV relativeFrom="paragraph">
                  <wp:posOffset>1748790</wp:posOffset>
                </wp:positionV>
                <wp:extent cx="4724400" cy="448310"/>
                <wp:effectExtent l="0" t="0" r="0" b="0"/>
                <wp:wrapNone/>
                <wp:docPr id="18" name="Text Box 290"/>
                <wp:cNvGraphicFramePr/>
                <a:graphic xmlns:a="http://schemas.openxmlformats.org/drawingml/2006/main">
                  <a:graphicData uri="http://schemas.microsoft.com/office/word/2010/wordprocessingShape">
                    <wps:wsp>
                      <wps:cNvSpPr txBox="1">
                        <a:spLocks noChangeArrowheads="1"/>
                      </wps:cNvSpPr>
                      <wps:spPr bwMode="auto">
                        <a:xfrm>
                          <a:off x="0" y="0"/>
                          <a:ext cx="4724169" cy="448310"/>
                        </a:xfrm>
                        <a:prstGeom prst="rect">
                          <a:avLst/>
                        </a:prstGeom>
                        <a:noFill/>
                        <a:ln>
                          <a:noFill/>
                        </a:ln>
                      </wps:spPr>
                      <wps:txbx>
                        <w:txbxContent>
                          <w:p w14:paraId="05C7886F">
                            <w:pPr>
                              <w:rPr>
                                <w:rFonts w:hint="eastAsia" w:eastAsiaTheme="minorEastAsia"/>
                                <w:szCs w:val="40"/>
                              </w:rPr>
                            </w:pPr>
                            <w:r>
                              <w:rPr>
                                <w:rFonts w:eastAsiaTheme="minorEastAsia"/>
                                <w:szCs w:val="40"/>
                              </w:rPr>
                              <w:t>Consultation</w:t>
                            </w:r>
                          </w:p>
                        </w:txbxContent>
                      </wps:txbx>
                      <wps:bodyPr rot="0" vert="horz" wrap="square" lIns="91440" tIns="45720" rIns="91440" bIns="45720" anchor="t" anchorCtr="0" upright="1">
                        <a:noAutofit/>
                      </wps:bodyPr>
                    </wps:wsp>
                  </a:graphicData>
                </a:graphic>
              </wp:anchor>
            </w:drawing>
          </mc:Choice>
          <mc:Fallback>
            <w:pict>
              <v:shape id="Text Box 290" o:spid="_x0000_s1026" o:spt="202" type="#_x0000_t202" style="position:absolute;left:0pt;margin-left:95.35pt;margin-top:137.7pt;height:35.3pt;width:372pt;z-index:251661312;mso-width-relative:page;mso-height-relative:page;" filled="f" stroked="f" coordsize="21600,21600" o:gfxdata="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tVc2dgAAAALAQAADwAAAAAAAAABACAAAAAi&#10;AAAAZHJzL2Rvd25yZXYueG1sUEsBAhQAFAAAAAgAh07iQMLc81oKAgAAFwQAAA4AAAAAAAAAAQAg&#10;AAAAJwEAAGRycy9lMm9Eb2MueG1sUEsFBgAAAAAGAAYAWQEAAKMFAAAAAA==&#10;">
                <v:fill on="f" focussize="0,0"/>
                <v:stroke on="f"/>
                <v:imagedata o:title=""/>
                <o:lock v:ext="edit" aspectratio="f"/>
                <v:textbox>
                  <w:txbxContent>
                    <w:p w14:paraId="05C7886F">
                      <w:pPr>
                        <w:rPr>
                          <w:rFonts w:hint="eastAsia" w:eastAsiaTheme="minorEastAsia"/>
                          <w:szCs w:val="40"/>
                        </w:rPr>
                      </w:pPr>
                      <w:r>
                        <w:rPr>
                          <w:rFonts w:eastAsiaTheme="minorEastAsia"/>
                          <w:szCs w:val="40"/>
                        </w:rPr>
                        <w:t>Consultation</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1264285</wp:posOffset>
                </wp:positionH>
                <wp:positionV relativeFrom="paragraph">
                  <wp:posOffset>1304925</wp:posOffset>
                </wp:positionV>
                <wp:extent cx="4724400" cy="603250"/>
                <wp:effectExtent l="0" t="0" r="0" b="0"/>
                <wp:wrapNone/>
                <wp:docPr id="16" name="Text Box 288"/>
                <wp:cNvGraphicFramePr/>
                <a:graphic xmlns:a="http://schemas.openxmlformats.org/drawingml/2006/main">
                  <a:graphicData uri="http://schemas.microsoft.com/office/word/2010/wordprocessingShape">
                    <wps:wsp>
                      <wps:cNvSpPr txBox="1">
                        <a:spLocks noChangeArrowheads="1"/>
                      </wps:cNvSpPr>
                      <wps:spPr bwMode="auto">
                        <a:xfrm>
                          <a:off x="0" y="0"/>
                          <a:ext cx="4724169" cy="602965"/>
                        </a:xfrm>
                        <a:prstGeom prst="rect">
                          <a:avLst/>
                        </a:prstGeom>
                        <a:noFill/>
                        <a:ln>
                          <a:noFill/>
                        </a:ln>
                      </wps:spPr>
                      <wps:txbx>
                        <w:txbxContent>
                          <w:p w14:paraId="1F4CC11D">
                            <w:pPr>
                              <w:rPr>
                                <w:rFonts w:hint="eastAsia" w:eastAsiaTheme="minorEastAsia"/>
                                <w:szCs w:val="40"/>
                              </w:rPr>
                            </w:pPr>
                            <w:r>
                              <w:rPr>
                                <w:rFonts w:hint="eastAsia" w:eastAsiaTheme="minorEastAsia"/>
                                <w:szCs w:val="40"/>
                              </w:rPr>
                              <w:t>Daisy Ru</w:t>
                            </w:r>
                            <w:r>
                              <w:rPr>
                                <w:rFonts w:eastAsiaTheme="minorEastAsia"/>
                                <w:szCs w:val="40"/>
                              </w:rPr>
                              <w:t>@</w:t>
                            </w:r>
                            <w:r>
                              <w:rPr>
                                <w:rFonts w:hint="eastAsia" w:eastAsiaTheme="minorEastAsia"/>
                                <w:szCs w:val="40"/>
                              </w:rPr>
                              <w:t>FASTBIRD</w:t>
                            </w:r>
                            <w:r>
                              <w:rPr>
                                <w:rFonts w:eastAsiaTheme="minorEastAsia"/>
                                <w:szCs w:val="40"/>
                              </w:rPr>
                              <w:t>.com</w:t>
                            </w:r>
                          </w:p>
                        </w:txbxContent>
                      </wps:txbx>
                      <wps:bodyPr rot="0" vert="horz" wrap="square" lIns="91440" tIns="45720" rIns="91440" bIns="45720" anchor="t" anchorCtr="0" upright="1">
                        <a:noAutofit/>
                      </wps:bodyPr>
                    </wps:wsp>
                  </a:graphicData>
                </a:graphic>
              </wp:anchor>
            </w:drawing>
          </mc:Choice>
          <mc:Fallback>
            <w:pict>
              <v:shape id="Text Box 288" o:spid="_x0000_s1026" o:spt="202" type="#_x0000_t202" style="position:absolute;left:0pt;margin-left:99.55pt;margin-top:102.75pt;height:47.5pt;width:372pt;z-index:251660288;mso-width-relative:page;mso-height-relative:page;" filled="f" stroked="f" coordsize="21600,21600" o:gfxdata="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BPXc7XAAAACwEAAA8AAAAAAAAAAQAgAAAAIgAA&#10;AGRycy9kb3ducmV2LnhtbFBLAQIUABQAAAAIAIdO4kBi7rAbCQIAABcEAAAOAAAAAAAAAAEAIAAA&#10;ACYBAABkcnMvZTJvRG9jLnhtbFBLBQYAAAAABgAGAFkBAAChBQAAAAA=&#10;">
                <v:fill on="f" focussize="0,0"/>
                <v:stroke on="f"/>
                <v:imagedata o:title=""/>
                <o:lock v:ext="edit" aspectratio="f"/>
                <v:textbox>
                  <w:txbxContent>
                    <w:p w14:paraId="1F4CC11D">
                      <w:pPr>
                        <w:rPr>
                          <w:rFonts w:hint="eastAsia" w:eastAsiaTheme="minorEastAsia"/>
                          <w:szCs w:val="40"/>
                        </w:rPr>
                      </w:pPr>
                      <w:r>
                        <w:rPr>
                          <w:rFonts w:hint="eastAsia" w:eastAsiaTheme="minorEastAsia"/>
                          <w:szCs w:val="40"/>
                        </w:rPr>
                        <w:t>Daisy Ru</w:t>
                      </w:r>
                      <w:r>
                        <w:rPr>
                          <w:rFonts w:eastAsiaTheme="minorEastAsia"/>
                          <w:szCs w:val="40"/>
                        </w:rPr>
                        <w:t>@</w:t>
                      </w:r>
                      <w:r>
                        <w:rPr>
                          <w:rFonts w:hint="eastAsia" w:eastAsiaTheme="minorEastAsia"/>
                          <w:szCs w:val="40"/>
                        </w:rPr>
                        <w:t>FASTBIRD</w:t>
                      </w:r>
                      <w:r>
                        <w:rPr>
                          <w:rFonts w:eastAsiaTheme="minorEastAsia"/>
                          <w:szCs w:val="40"/>
                        </w:rPr>
                        <w:t>.com</w:t>
                      </w:r>
                    </w:p>
                  </w:txbxContent>
                </v:textbox>
              </v:shape>
            </w:pict>
          </mc:Fallback>
        </mc:AlternateContent>
      </w:r>
      <w:r>
        <w:drawing>
          <wp:inline distT="0" distB="0" distL="114300" distR="114300">
            <wp:extent cx="6020435" cy="1920240"/>
            <wp:effectExtent l="0" t="0" r="12065" b="10160"/>
            <wp:docPr id="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
                    <pic:cNvPicPr>
                      <a:picLocks noChangeAspect="1" noChangeArrowheads="1"/>
                    </pic:cNvPicPr>
                  </pic:nvPicPr>
                  <pic:blipFill>
                    <a:blip r:embed="rId6">
                      <a:extLst>
                        <a:ext uri="{28A0092B-C50C-407E-A947-70E740481C1C}">
                          <a14:useLocalDpi xmlns:a14="http://schemas.microsoft.com/office/drawing/2010/main" val="0"/>
                        </a:ext>
                      </a:extLst>
                    </a:blip>
                    <a:srcRect b="33862"/>
                    <a:stretch>
                      <a:fillRect/>
                    </a:stretch>
                  </pic:blipFill>
                  <pic:spPr>
                    <a:xfrm>
                      <a:off x="0" y="0"/>
                      <a:ext cx="6020435" cy="1920112"/>
                    </a:xfrm>
                    <a:prstGeom prst="rect">
                      <a:avLst/>
                    </a:prstGeom>
                    <a:noFill/>
                  </pic:spPr>
                </pic:pic>
              </a:graphicData>
            </a:graphic>
          </wp:inline>
        </w:drawing>
      </w:r>
    </w:p>
    <w:p w14:paraId="7910E10F">
      <w:pPr>
        <w:rPr>
          <w:rFonts w:hint="eastAsia"/>
        </w:rPr>
      </w:pPr>
      <w:r>
        <mc:AlternateContent>
          <mc:Choice Requires="wps">
            <w:drawing>
              <wp:inline distT="0" distB="0" distL="0" distR="0">
                <wp:extent cx="6162040" cy="8404225"/>
                <wp:effectExtent l="4445" t="4445" r="5715" b="11430"/>
                <wp:docPr id="19" name="Text Box 291"/>
                <wp:cNvGraphicFramePr/>
                <a:graphic xmlns:a="http://schemas.openxmlformats.org/drawingml/2006/main">
                  <a:graphicData uri="http://schemas.microsoft.com/office/word/2010/wordprocessingShape">
                    <wps:wsp>
                      <wps:cNvSpPr txBox="1">
                        <a:spLocks noChangeArrowheads="1"/>
                      </wps:cNvSpPr>
                      <wps:spPr bwMode="auto">
                        <a:xfrm>
                          <a:off x="0" y="0"/>
                          <a:ext cx="6162040" cy="8404225"/>
                        </a:xfrm>
                        <a:prstGeom prst="rect">
                          <a:avLst/>
                        </a:prstGeom>
                        <a:solidFill>
                          <a:srgbClr val="FFFFFF"/>
                        </a:solidFill>
                        <a:ln w="9525">
                          <a:solidFill>
                            <a:srgbClr val="000000"/>
                          </a:solidFill>
                          <a:miter lim="800000"/>
                        </a:ln>
                      </wps:spPr>
                      <wps:txbx>
                        <w:txbxContent>
                          <w:p w14:paraId="382B42B5">
                            <w:pPr>
                              <w:rPr>
                                <w:rFonts w:hint="eastAsia" w:eastAsiaTheme="minorEastAsia"/>
                                <w:sz w:val="28"/>
                                <w:szCs w:val="28"/>
                              </w:rPr>
                            </w:pPr>
                            <w:r>
                              <w:rPr>
                                <w:rFonts w:eastAsiaTheme="minorEastAsia"/>
                                <w:sz w:val="28"/>
                                <w:szCs w:val="28"/>
                                <w:lang w:val="en-GB"/>
                              </w:rPr>
                              <w:t xml:space="preserve">Dear </w:t>
                            </w:r>
                            <w:r>
                              <w:rPr>
                                <w:rFonts w:hint="eastAsia" w:eastAsiaTheme="minorEastAsia"/>
                                <w:sz w:val="28"/>
                                <w:szCs w:val="28"/>
                              </w:rPr>
                              <w:t>Daisy,</w:t>
                            </w:r>
                          </w:p>
                          <w:p w14:paraId="6EAAE235">
                            <w:pPr>
                              <w:rPr>
                                <w:rFonts w:hint="eastAsia" w:eastAsiaTheme="minorEastAsia"/>
                                <w:sz w:val="28"/>
                                <w:szCs w:val="28"/>
                                <w:lang w:val="en-GB"/>
                              </w:rPr>
                            </w:pPr>
                            <w:r>
                              <w:rPr>
                                <w:rFonts w:eastAsiaTheme="minorEastAsia"/>
                                <w:sz w:val="28"/>
                                <w:szCs w:val="28"/>
                                <w:lang w:val="en-GB"/>
                              </w:rPr>
                              <w:t>I'm reaching out to express my grave dissatisfaction with the handling of our shipment originating from Japan. This consignment, which has been under your care since before August 1st, has encountered persistent and unacceptable delays. I was informed today that due to unexpected routing complications and processing backlogs, the delivery, originally scheduled, has been pushed back once again, and I won't receive it for at least another day.</w:t>
                            </w:r>
                          </w:p>
                          <w:p w14:paraId="2CB4FDE5">
                            <w:pPr>
                              <w:rPr>
                                <w:rFonts w:hint="eastAsia" w:eastAsiaTheme="minorEastAsia"/>
                                <w:sz w:val="28"/>
                                <w:szCs w:val="28"/>
                                <w:lang w:val="en-GB"/>
                              </w:rPr>
                            </w:pPr>
                            <w:r>
                              <w:rPr>
                                <w:rFonts w:eastAsiaTheme="minorEastAsia"/>
                                <w:sz w:val="28"/>
                                <w:szCs w:val="28"/>
                                <w:lang w:val="en-GB"/>
                              </w:rPr>
                              <w:t>Our decision to switch from our previous logistics partner to your company was based on the promised cost - effectiveness and reliability. Unfortunately, this experience has failed to meet those expectations. The nearly two - week delay has severely disrupted our business operations. We've missed critical delivery timelines with our clients, resulting in lost sales, damaged customer relationships, and potential long - term harm to our brand's reputation.</w:t>
                            </w:r>
                          </w:p>
                          <w:p w14:paraId="367D10BC">
                            <w:pPr>
                              <w:rPr>
                                <w:rFonts w:hint="eastAsia" w:eastAsiaTheme="minorEastAsia"/>
                                <w:sz w:val="28"/>
                                <w:szCs w:val="28"/>
                                <w:lang w:val="en-GB"/>
                              </w:rPr>
                            </w:pPr>
                            <w:r>
                              <w:rPr>
                                <w:rFonts w:eastAsiaTheme="minorEastAsia"/>
                                <w:sz w:val="28"/>
                                <w:szCs w:val="28"/>
                                <w:lang w:val="en-GB"/>
                              </w:rPr>
                              <w:t>I expect a prompt response, including a solid commitment to enhancing service quality and ensuring the on - time delivery of our future shipments.</w:t>
                            </w:r>
                          </w:p>
                          <w:p w14:paraId="76F7CE44">
                            <w:pPr>
                              <w:rPr>
                                <w:rFonts w:hint="eastAsia" w:eastAsiaTheme="minorEastAsia"/>
                                <w:sz w:val="28"/>
                                <w:szCs w:val="28"/>
                                <w:lang w:val="en-GB"/>
                              </w:rPr>
                            </w:pPr>
                            <w:r>
                              <w:rPr>
                                <w:rFonts w:eastAsiaTheme="minorEastAsia"/>
                                <w:sz w:val="28"/>
                                <w:szCs w:val="28"/>
                                <w:lang w:val="en-GB"/>
                              </w:rPr>
                              <w:t>Best Regards.</w:t>
                            </w:r>
                          </w:p>
                          <w:p w14:paraId="1BB0FBF8">
                            <w:pPr>
                              <w:rPr>
                                <w:rFonts w:hint="eastAsia"/>
                              </w:rPr>
                            </w:pPr>
                            <w:r>
                              <w:t>Austin</w:t>
                            </w:r>
                          </w:p>
                          <w:p w14:paraId="6FBF16E8">
                            <w:pPr>
                              <w:rPr>
                                <w:rFonts w:hint="eastAsia"/>
                                <w:sz w:val="28"/>
                                <w:szCs w:val="28"/>
                              </w:rPr>
                            </w:pPr>
                            <w:r>
                              <w:rPr>
                                <w:sz w:val="28"/>
                                <w:szCs w:val="28"/>
                              </w:rPr>
                              <w:t>CLARION SHIPPING SERVICES L.L.C.</w:t>
                            </w:r>
                          </w:p>
                          <w:p w14:paraId="10DEBCDE">
                            <w:pPr>
                              <w:rPr>
                                <w:rFonts w:hint="eastAsia"/>
                                <w:sz w:val="28"/>
                                <w:szCs w:val="28"/>
                              </w:rPr>
                            </w:pPr>
                            <w:r>
                              <w:rPr>
                                <w:sz w:val="28"/>
                                <w:szCs w:val="28"/>
                              </w:rPr>
                              <w:t>P.O. BOX:110589</w:t>
                            </w:r>
                          </w:p>
                          <w:p w14:paraId="4C004A6B">
                            <w:pPr>
                              <w:rPr>
                                <w:rFonts w:hint="eastAsia"/>
                                <w:sz w:val="28"/>
                                <w:szCs w:val="28"/>
                              </w:rPr>
                            </w:pPr>
                            <w:r>
                              <w:rPr>
                                <w:sz w:val="28"/>
                                <w:szCs w:val="28"/>
                              </w:rPr>
                              <w:t>ABU DHABI BRANCH U.A.E.</w:t>
                            </w:r>
                          </w:p>
                          <w:p w14:paraId="4233C66F">
                            <w:pPr>
                              <w:rPr>
                                <w:rFonts w:hint="eastAsia"/>
                              </w:rPr>
                            </w:pPr>
                            <w:r>
                              <w:t>TEL :+9712 6766520</w:t>
                            </w:r>
                          </w:p>
                          <w:p w14:paraId="575068D0">
                            <w:pPr>
                              <w:rPr>
                                <w:rFonts w:hint="eastAsia"/>
                              </w:rPr>
                            </w:pPr>
                            <w:r>
                              <w:t>Email: Austin@Clarion.com</w:t>
                            </w:r>
                          </w:p>
                        </w:txbxContent>
                      </wps:txbx>
                      <wps:bodyPr rot="0" vert="horz" wrap="square" lIns="91440" tIns="45720" rIns="91440" bIns="45720" anchor="t" anchorCtr="0" upright="1">
                        <a:noAutofit/>
                      </wps:bodyPr>
                    </wps:wsp>
                  </a:graphicData>
                </a:graphic>
              </wp:inline>
            </w:drawing>
          </mc:Choice>
          <mc:Fallback>
            <w:pict>
              <v:shape id="Text Box 291" o:spid="_x0000_s1026" o:spt="202" type="#_x0000_t202" style="height:661.75pt;width:485.2pt;" fillcolor="#FFFFFF" filled="t" stroked="t" coordsize="21600,21600" o:gfxdata="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noqNfXAAAABgEAAA8AAAAAAAAAAQAgAAAAIgAAAGRycy9kb3ducmV2LnhtbFBL&#10;AQIUABQAAAAIAIdO4kAGwWOIMAIAAIoEAAAOAAAAAAAAAAEAIAAAACYBAABkcnMvZTJvRG9jLnht&#10;bFBLBQYAAAAABgAGAFkBAADIBQAAAAA=&#10;">
                <v:fill on="t" focussize="0,0"/>
                <v:stroke color="#000000" miterlimit="8" joinstyle="miter"/>
                <v:imagedata o:title=""/>
                <o:lock v:ext="edit" aspectratio="f"/>
                <v:textbox>
                  <w:txbxContent>
                    <w:p w14:paraId="382B42B5">
                      <w:pPr>
                        <w:rPr>
                          <w:rFonts w:hint="eastAsia" w:eastAsiaTheme="minorEastAsia"/>
                          <w:sz w:val="28"/>
                          <w:szCs w:val="28"/>
                        </w:rPr>
                      </w:pPr>
                      <w:r>
                        <w:rPr>
                          <w:rFonts w:eastAsiaTheme="minorEastAsia"/>
                          <w:sz w:val="28"/>
                          <w:szCs w:val="28"/>
                          <w:lang w:val="en-GB"/>
                        </w:rPr>
                        <w:t xml:space="preserve">Dear </w:t>
                      </w:r>
                      <w:r>
                        <w:rPr>
                          <w:rFonts w:hint="eastAsia" w:eastAsiaTheme="minorEastAsia"/>
                          <w:sz w:val="28"/>
                          <w:szCs w:val="28"/>
                        </w:rPr>
                        <w:t>Daisy,</w:t>
                      </w:r>
                    </w:p>
                    <w:p w14:paraId="6EAAE235">
                      <w:pPr>
                        <w:rPr>
                          <w:rFonts w:hint="eastAsia" w:eastAsiaTheme="minorEastAsia"/>
                          <w:sz w:val="28"/>
                          <w:szCs w:val="28"/>
                          <w:lang w:val="en-GB"/>
                        </w:rPr>
                      </w:pPr>
                      <w:r>
                        <w:rPr>
                          <w:rFonts w:eastAsiaTheme="minorEastAsia"/>
                          <w:sz w:val="28"/>
                          <w:szCs w:val="28"/>
                          <w:lang w:val="en-GB"/>
                        </w:rPr>
                        <w:t>I'm reaching out to express my grave dissatisfaction with the handling of our shipment originating from Japan. This consignment, which has been under your care since before August 1st, has encountered persistent and unacceptable delays. I was informed today that due to unexpected routing complications and processing backlogs, the delivery, originally scheduled, has been pushed back once again, and I won't receive it for at least another day.</w:t>
                      </w:r>
                    </w:p>
                    <w:p w14:paraId="2CB4FDE5">
                      <w:pPr>
                        <w:rPr>
                          <w:rFonts w:hint="eastAsia" w:eastAsiaTheme="minorEastAsia"/>
                          <w:sz w:val="28"/>
                          <w:szCs w:val="28"/>
                          <w:lang w:val="en-GB"/>
                        </w:rPr>
                      </w:pPr>
                      <w:r>
                        <w:rPr>
                          <w:rFonts w:eastAsiaTheme="minorEastAsia"/>
                          <w:sz w:val="28"/>
                          <w:szCs w:val="28"/>
                          <w:lang w:val="en-GB"/>
                        </w:rPr>
                        <w:t>Our decision to switch from our previous logistics partner to your company was based on the promised cost - effectiveness and reliability. Unfortunately, this experience has failed to meet those expectations. The nearly two - week delay has severely disrupted our business operations. We've missed critical delivery timelines with our clients, resulting in lost sales, damaged customer relationships, and potential long - term harm to our brand's reputation.</w:t>
                      </w:r>
                    </w:p>
                    <w:p w14:paraId="367D10BC">
                      <w:pPr>
                        <w:rPr>
                          <w:rFonts w:hint="eastAsia" w:eastAsiaTheme="minorEastAsia"/>
                          <w:sz w:val="28"/>
                          <w:szCs w:val="28"/>
                          <w:lang w:val="en-GB"/>
                        </w:rPr>
                      </w:pPr>
                      <w:r>
                        <w:rPr>
                          <w:rFonts w:eastAsiaTheme="minorEastAsia"/>
                          <w:sz w:val="28"/>
                          <w:szCs w:val="28"/>
                          <w:lang w:val="en-GB"/>
                        </w:rPr>
                        <w:t>I expect a prompt response, including a solid commitment to enhancing service quality and ensuring the on - time delivery of our future shipments.</w:t>
                      </w:r>
                    </w:p>
                    <w:p w14:paraId="76F7CE44">
                      <w:pPr>
                        <w:rPr>
                          <w:rFonts w:hint="eastAsia" w:eastAsiaTheme="minorEastAsia"/>
                          <w:sz w:val="28"/>
                          <w:szCs w:val="28"/>
                          <w:lang w:val="en-GB"/>
                        </w:rPr>
                      </w:pPr>
                      <w:r>
                        <w:rPr>
                          <w:rFonts w:eastAsiaTheme="minorEastAsia"/>
                          <w:sz w:val="28"/>
                          <w:szCs w:val="28"/>
                          <w:lang w:val="en-GB"/>
                        </w:rPr>
                        <w:t>Best Regards.</w:t>
                      </w:r>
                    </w:p>
                    <w:p w14:paraId="1BB0FBF8">
                      <w:pPr>
                        <w:rPr>
                          <w:rFonts w:hint="eastAsia"/>
                        </w:rPr>
                      </w:pPr>
                      <w:r>
                        <w:t>Austin</w:t>
                      </w:r>
                    </w:p>
                    <w:p w14:paraId="6FBF16E8">
                      <w:pPr>
                        <w:rPr>
                          <w:rFonts w:hint="eastAsia"/>
                          <w:sz w:val="28"/>
                          <w:szCs w:val="28"/>
                        </w:rPr>
                      </w:pPr>
                      <w:r>
                        <w:rPr>
                          <w:sz w:val="28"/>
                          <w:szCs w:val="28"/>
                        </w:rPr>
                        <w:t>CLARION SHIPPING SERVICES L.L.C.</w:t>
                      </w:r>
                    </w:p>
                    <w:p w14:paraId="10DEBCDE">
                      <w:pPr>
                        <w:rPr>
                          <w:rFonts w:hint="eastAsia"/>
                          <w:sz w:val="28"/>
                          <w:szCs w:val="28"/>
                        </w:rPr>
                      </w:pPr>
                      <w:r>
                        <w:rPr>
                          <w:sz w:val="28"/>
                          <w:szCs w:val="28"/>
                        </w:rPr>
                        <w:t>P.O. BOX:110589</w:t>
                      </w:r>
                    </w:p>
                    <w:p w14:paraId="4C004A6B">
                      <w:pPr>
                        <w:rPr>
                          <w:rFonts w:hint="eastAsia"/>
                          <w:sz w:val="28"/>
                          <w:szCs w:val="28"/>
                        </w:rPr>
                      </w:pPr>
                      <w:r>
                        <w:rPr>
                          <w:sz w:val="28"/>
                          <w:szCs w:val="28"/>
                        </w:rPr>
                        <w:t>ABU DHABI BRANCH U.A.E.</w:t>
                      </w:r>
                    </w:p>
                    <w:p w14:paraId="4233C66F">
                      <w:pPr>
                        <w:rPr>
                          <w:rFonts w:hint="eastAsia"/>
                        </w:rPr>
                      </w:pPr>
                      <w:r>
                        <w:t>TEL :+9712 6766520</w:t>
                      </w:r>
                    </w:p>
                    <w:p w14:paraId="575068D0">
                      <w:pPr>
                        <w:rPr>
                          <w:rFonts w:hint="eastAsia"/>
                        </w:rPr>
                      </w:pPr>
                      <w:r>
                        <w:t>Email: Austin@Clarion.com</w:t>
                      </w:r>
                    </w:p>
                  </w:txbxContent>
                </v:textbox>
                <w10:wrap type="none"/>
                <w10:anchorlock/>
              </v:shape>
            </w:pict>
          </mc:Fallback>
        </mc:AlternateContent>
      </w:r>
    </w:p>
    <w:p w14:paraId="1796F815">
      <w:pPr>
        <w:spacing w:line="560" w:lineRule="exact"/>
        <w:ind w:firstLine="632" w:firstLineChars="200"/>
        <w:outlineLvl w:val="1"/>
        <w:rPr>
          <w:rFonts w:hint="eastAsia" w:ascii="楷体" w:hAnsi="楷体" w:eastAsia="楷体" w:cs="楷体"/>
          <w:szCs w:val="20"/>
        </w:rPr>
      </w:pPr>
      <w:bookmarkStart w:id="6" w:name="_Toc30507"/>
      <w:r>
        <w:rPr>
          <w:rFonts w:hint="eastAsia" w:ascii="楷体" w:hAnsi="楷体" w:eastAsia="楷体" w:cs="楷体"/>
          <w:szCs w:val="20"/>
        </w:rPr>
        <w:t>（三）评判标准</w:t>
      </w:r>
      <w:bookmarkEnd w:id="6"/>
    </w:p>
    <w:p w14:paraId="15B80C62">
      <w:pPr>
        <w:ind w:firstLine="632" w:firstLineChars="200"/>
        <w:rPr>
          <w:rFonts w:hAnsi="Times New Roman"/>
          <w:szCs w:val="20"/>
        </w:rPr>
      </w:pPr>
      <w:r>
        <w:rPr>
          <w:rFonts w:hAnsi="Times New Roman"/>
          <w:szCs w:val="20"/>
        </w:rPr>
        <w:t>1.</w:t>
      </w:r>
      <w:r>
        <w:rPr>
          <w:rFonts w:hint="eastAsia" w:hAnsi="Times New Roman"/>
          <w:szCs w:val="20"/>
        </w:rPr>
        <w:t>分数权重：</w:t>
      </w:r>
    </w:p>
    <w:p w14:paraId="50BFBB68">
      <w:pPr>
        <w:ind w:firstLine="632" w:firstLineChars="200"/>
        <w:rPr>
          <w:rFonts w:hint="eastAsia"/>
        </w:rPr>
      </w:pPr>
      <w:r>
        <w:rPr>
          <w:rFonts w:hint="eastAsia"/>
        </w:rPr>
        <w:t>本项目评分标准为测量。凡可采用客观数据表述的评判称为测量。</w:t>
      </w:r>
    </w:p>
    <w:p w14:paraId="66855A46">
      <w:pPr>
        <w:ind w:firstLine="632" w:firstLineChars="200"/>
        <w:rPr>
          <w:rFonts w:hint="eastAsia"/>
        </w:rPr>
      </w:pPr>
      <w:r>
        <w:rPr>
          <w:rFonts w:hint="eastAsia"/>
        </w:rPr>
        <w:t>评价分（Judgement）打分方式：按模块设置若干个评分组，每个评分组内裁判间分差必须小于等于1分，否则需要给出确切理由并在裁判长的监督下进行调分。</w:t>
      </w:r>
    </w:p>
    <w:p w14:paraId="24E512F0">
      <w:pPr>
        <w:ind w:firstLine="632" w:firstLineChars="200"/>
        <w:rPr>
          <w:rFonts w:hint="eastAsia"/>
        </w:rPr>
      </w:pPr>
      <w:r>
        <w:rPr>
          <w:rFonts w:hint="eastAsia"/>
        </w:rPr>
        <w:t>分数区间大致按照以下标准划分：</w:t>
      </w:r>
    </w:p>
    <w:tbl>
      <w:tblPr>
        <w:tblStyle w:val="23"/>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73"/>
        <w:gridCol w:w="7140"/>
      </w:tblGrid>
      <w:tr w14:paraId="0737B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673" w:type="dxa"/>
            <w:tcBorders>
              <w:tl2br w:val="nil"/>
              <w:tr2bl w:val="nil"/>
            </w:tcBorders>
            <w:vAlign w:val="center"/>
          </w:tcPr>
          <w:p w14:paraId="03143D0F">
            <w:pPr>
              <w:pStyle w:val="22"/>
              <w:jc w:val="center"/>
              <w:rPr>
                <w:rFonts w:hint="eastAsia"/>
                <w:b/>
                <w:bCs/>
                <w:sz w:val="28"/>
                <w:szCs w:val="28"/>
                <w:lang w:eastAsia="en-US"/>
              </w:rPr>
            </w:pPr>
            <w:r>
              <w:rPr>
                <w:b/>
                <w:bCs/>
                <w:sz w:val="28"/>
                <w:szCs w:val="28"/>
                <w:lang w:eastAsia="en-US"/>
              </w:rPr>
              <w:t>权重分值</w:t>
            </w:r>
          </w:p>
        </w:tc>
        <w:tc>
          <w:tcPr>
            <w:tcW w:w="7140" w:type="dxa"/>
            <w:tcBorders>
              <w:tl2br w:val="nil"/>
              <w:tr2bl w:val="nil"/>
            </w:tcBorders>
            <w:vAlign w:val="center"/>
          </w:tcPr>
          <w:p w14:paraId="3A7720F2">
            <w:pPr>
              <w:pStyle w:val="22"/>
              <w:jc w:val="center"/>
              <w:rPr>
                <w:rFonts w:hint="eastAsia"/>
                <w:b/>
                <w:bCs/>
                <w:sz w:val="28"/>
                <w:szCs w:val="28"/>
                <w:lang w:eastAsia="en-US"/>
              </w:rPr>
            </w:pPr>
            <w:r>
              <w:rPr>
                <w:rFonts w:hint="eastAsia"/>
                <w:b/>
                <w:bCs/>
                <w:sz w:val="28"/>
                <w:szCs w:val="28"/>
                <w:lang w:eastAsia="en-US"/>
              </w:rPr>
              <w:t>要求</w:t>
            </w:r>
            <w:r>
              <w:rPr>
                <w:b/>
                <w:bCs/>
                <w:sz w:val="28"/>
                <w:szCs w:val="28"/>
                <w:lang w:eastAsia="en-US"/>
              </w:rPr>
              <w:t>描述</w:t>
            </w:r>
          </w:p>
        </w:tc>
      </w:tr>
      <w:tr w14:paraId="6E77D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1673" w:type="dxa"/>
            <w:tcBorders>
              <w:tl2br w:val="nil"/>
              <w:tr2bl w:val="nil"/>
            </w:tcBorders>
            <w:vAlign w:val="center"/>
          </w:tcPr>
          <w:p w14:paraId="003840A3">
            <w:pPr>
              <w:pStyle w:val="22"/>
              <w:jc w:val="center"/>
              <w:rPr>
                <w:rFonts w:hint="eastAsia"/>
                <w:sz w:val="28"/>
                <w:szCs w:val="28"/>
                <w:lang w:eastAsia="en-US"/>
              </w:rPr>
            </w:pPr>
            <w:r>
              <w:rPr>
                <w:rFonts w:hint="eastAsia"/>
                <w:sz w:val="28"/>
                <w:szCs w:val="28"/>
                <w:lang w:eastAsia="en-US"/>
              </w:rPr>
              <w:t>0</w:t>
            </w:r>
            <w:r>
              <w:rPr>
                <w:sz w:val="28"/>
                <w:szCs w:val="28"/>
                <w:lang w:eastAsia="en-US"/>
              </w:rPr>
              <w:t>分</w:t>
            </w:r>
          </w:p>
        </w:tc>
        <w:tc>
          <w:tcPr>
            <w:tcW w:w="7140" w:type="dxa"/>
            <w:tcBorders>
              <w:tl2br w:val="nil"/>
              <w:tr2bl w:val="nil"/>
            </w:tcBorders>
            <w:vAlign w:val="center"/>
          </w:tcPr>
          <w:p w14:paraId="0914651D">
            <w:pPr>
              <w:pStyle w:val="22"/>
              <w:jc w:val="center"/>
              <w:rPr>
                <w:rFonts w:hint="eastAsia"/>
                <w:sz w:val="28"/>
                <w:szCs w:val="28"/>
                <w:lang w:eastAsia="en-US"/>
              </w:rPr>
            </w:pPr>
            <w:r>
              <w:rPr>
                <w:sz w:val="28"/>
                <w:szCs w:val="28"/>
                <w:lang w:eastAsia="en-US"/>
              </w:rPr>
              <w:t>表现不符合行业要求</w:t>
            </w:r>
          </w:p>
        </w:tc>
      </w:tr>
      <w:tr w14:paraId="719B6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673" w:type="dxa"/>
            <w:tcBorders>
              <w:tl2br w:val="nil"/>
              <w:tr2bl w:val="nil"/>
            </w:tcBorders>
            <w:vAlign w:val="center"/>
          </w:tcPr>
          <w:p w14:paraId="05809AC7">
            <w:pPr>
              <w:pStyle w:val="22"/>
              <w:jc w:val="center"/>
              <w:rPr>
                <w:rFonts w:hint="eastAsia"/>
                <w:sz w:val="28"/>
                <w:szCs w:val="28"/>
                <w:lang w:eastAsia="en-US"/>
              </w:rPr>
            </w:pPr>
            <w:r>
              <w:rPr>
                <w:rFonts w:hint="eastAsia"/>
                <w:sz w:val="28"/>
                <w:szCs w:val="28"/>
                <w:lang w:eastAsia="en-US"/>
              </w:rPr>
              <w:t>1分</w:t>
            </w:r>
          </w:p>
        </w:tc>
        <w:tc>
          <w:tcPr>
            <w:tcW w:w="7140" w:type="dxa"/>
            <w:tcBorders>
              <w:tl2br w:val="nil"/>
              <w:tr2bl w:val="nil"/>
            </w:tcBorders>
            <w:vAlign w:val="center"/>
          </w:tcPr>
          <w:p w14:paraId="31BE6E54">
            <w:pPr>
              <w:pStyle w:val="22"/>
              <w:jc w:val="center"/>
              <w:rPr>
                <w:rFonts w:hint="eastAsia"/>
                <w:sz w:val="28"/>
                <w:szCs w:val="28"/>
                <w:lang w:eastAsia="en-US"/>
              </w:rPr>
            </w:pPr>
            <w:r>
              <w:rPr>
                <w:sz w:val="28"/>
                <w:szCs w:val="28"/>
                <w:lang w:eastAsia="en-US"/>
              </w:rPr>
              <w:t>表现可以被行业接受</w:t>
            </w:r>
          </w:p>
        </w:tc>
      </w:tr>
      <w:tr w14:paraId="6EFD38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673" w:type="dxa"/>
            <w:tcBorders>
              <w:tl2br w:val="nil"/>
              <w:tr2bl w:val="nil"/>
            </w:tcBorders>
            <w:vAlign w:val="center"/>
          </w:tcPr>
          <w:p w14:paraId="711FE953">
            <w:pPr>
              <w:pStyle w:val="22"/>
              <w:jc w:val="center"/>
              <w:rPr>
                <w:rFonts w:hint="eastAsia"/>
                <w:sz w:val="28"/>
                <w:szCs w:val="28"/>
                <w:lang w:eastAsia="en-US"/>
              </w:rPr>
            </w:pPr>
            <w:r>
              <w:rPr>
                <w:rFonts w:hint="eastAsia"/>
                <w:sz w:val="28"/>
                <w:szCs w:val="28"/>
                <w:lang w:eastAsia="en-US"/>
              </w:rPr>
              <w:t>2分</w:t>
            </w:r>
          </w:p>
        </w:tc>
        <w:tc>
          <w:tcPr>
            <w:tcW w:w="7140" w:type="dxa"/>
            <w:tcBorders>
              <w:tl2br w:val="nil"/>
              <w:tr2bl w:val="nil"/>
            </w:tcBorders>
            <w:vAlign w:val="center"/>
          </w:tcPr>
          <w:p w14:paraId="704700F9">
            <w:pPr>
              <w:pStyle w:val="22"/>
              <w:jc w:val="center"/>
              <w:rPr>
                <w:rFonts w:hint="eastAsia"/>
                <w:sz w:val="28"/>
                <w:szCs w:val="28"/>
                <w:lang w:eastAsia="en-US"/>
              </w:rPr>
            </w:pPr>
            <w:r>
              <w:rPr>
                <w:rFonts w:hint="eastAsia"/>
                <w:sz w:val="28"/>
                <w:szCs w:val="28"/>
                <w:lang w:eastAsia="en-US"/>
              </w:rPr>
              <w:t>表现可以被行业接受，而且还展现出一些高质量的特点</w:t>
            </w:r>
          </w:p>
        </w:tc>
      </w:tr>
      <w:tr w14:paraId="2B852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673" w:type="dxa"/>
            <w:tcBorders>
              <w:tl2br w:val="nil"/>
              <w:tr2bl w:val="nil"/>
            </w:tcBorders>
            <w:vAlign w:val="center"/>
          </w:tcPr>
          <w:p w14:paraId="037FDE03">
            <w:pPr>
              <w:pStyle w:val="22"/>
              <w:jc w:val="center"/>
              <w:rPr>
                <w:rFonts w:hint="eastAsia"/>
                <w:sz w:val="28"/>
                <w:szCs w:val="28"/>
                <w:lang w:eastAsia="en-US"/>
              </w:rPr>
            </w:pPr>
            <w:r>
              <w:rPr>
                <w:rFonts w:hint="eastAsia"/>
                <w:sz w:val="28"/>
                <w:szCs w:val="28"/>
                <w:lang w:eastAsia="en-US"/>
              </w:rPr>
              <w:t>3分</w:t>
            </w:r>
          </w:p>
        </w:tc>
        <w:tc>
          <w:tcPr>
            <w:tcW w:w="7140" w:type="dxa"/>
            <w:tcBorders>
              <w:tl2br w:val="nil"/>
              <w:tr2bl w:val="nil"/>
            </w:tcBorders>
            <w:vAlign w:val="center"/>
          </w:tcPr>
          <w:p w14:paraId="5B74D10F">
            <w:pPr>
              <w:pStyle w:val="22"/>
              <w:jc w:val="center"/>
              <w:rPr>
                <w:rFonts w:hint="eastAsia"/>
                <w:sz w:val="28"/>
                <w:szCs w:val="28"/>
                <w:lang w:eastAsia="en-US"/>
              </w:rPr>
            </w:pPr>
            <w:r>
              <w:rPr>
                <w:rFonts w:hint="eastAsia"/>
                <w:sz w:val="28"/>
                <w:szCs w:val="28"/>
                <w:lang w:eastAsia="en-US"/>
              </w:rPr>
              <w:t>表现十分优秀</w:t>
            </w:r>
          </w:p>
        </w:tc>
      </w:tr>
    </w:tbl>
    <w:p w14:paraId="2D40092A">
      <w:pPr>
        <w:ind w:firstLine="632" w:firstLineChars="200"/>
        <w:rPr>
          <w:rFonts w:hint="eastAsia"/>
        </w:rPr>
      </w:pPr>
      <w:r>
        <w:rPr>
          <w:rFonts w:hint="eastAsia"/>
        </w:rPr>
        <w:t>测量分（Measurement）打分方式：按模块设置若干个评分组，测量评分准则大致参考以下样表：</w:t>
      </w:r>
    </w:p>
    <w:p w14:paraId="0CAC4E9A">
      <w:pPr>
        <w:ind w:firstLine="632" w:firstLineChars="200"/>
        <w:rPr>
          <w:rFonts w:hint="eastAsia"/>
        </w:rPr>
      </w:pPr>
      <w:r>
        <w:rPr>
          <w:rFonts w:hint="eastAsia"/>
        </w:rPr>
        <w:t>测量分评分准则样例表：</w:t>
      </w:r>
    </w:p>
    <w:tbl>
      <w:tblPr>
        <w:tblStyle w:val="23"/>
        <w:tblW w:w="8814"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57"/>
        <w:gridCol w:w="2375"/>
        <w:gridCol w:w="1477"/>
        <w:gridCol w:w="1282"/>
        <w:gridCol w:w="1623"/>
      </w:tblGrid>
      <w:tr w14:paraId="171B3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2057" w:type="dxa"/>
            <w:tcBorders>
              <w:tl2br w:val="nil"/>
              <w:tr2bl w:val="nil"/>
            </w:tcBorders>
            <w:vAlign w:val="center"/>
          </w:tcPr>
          <w:p w14:paraId="49502237">
            <w:pPr>
              <w:pStyle w:val="22"/>
              <w:jc w:val="center"/>
              <w:rPr>
                <w:rFonts w:hint="eastAsia"/>
                <w:b/>
                <w:bCs/>
                <w:sz w:val="28"/>
                <w:szCs w:val="28"/>
                <w:lang w:eastAsia="en-US"/>
              </w:rPr>
            </w:pPr>
            <w:r>
              <w:rPr>
                <w:b/>
                <w:bCs/>
                <w:sz w:val="28"/>
                <w:szCs w:val="28"/>
                <w:lang w:eastAsia="en-US"/>
              </w:rPr>
              <w:t>类型</w:t>
            </w:r>
          </w:p>
        </w:tc>
        <w:tc>
          <w:tcPr>
            <w:tcW w:w="2375" w:type="dxa"/>
            <w:tcBorders>
              <w:tl2br w:val="nil"/>
              <w:tr2bl w:val="nil"/>
            </w:tcBorders>
            <w:vAlign w:val="center"/>
          </w:tcPr>
          <w:p w14:paraId="223D81A2">
            <w:pPr>
              <w:pStyle w:val="22"/>
              <w:jc w:val="center"/>
              <w:rPr>
                <w:rFonts w:hint="eastAsia"/>
                <w:b/>
                <w:bCs/>
                <w:sz w:val="28"/>
                <w:szCs w:val="28"/>
                <w:lang w:eastAsia="en-US"/>
              </w:rPr>
            </w:pPr>
            <w:r>
              <w:rPr>
                <w:b/>
                <w:bCs/>
                <w:sz w:val="28"/>
                <w:szCs w:val="28"/>
                <w:lang w:eastAsia="en-US"/>
              </w:rPr>
              <w:t>示例</w:t>
            </w:r>
          </w:p>
        </w:tc>
        <w:tc>
          <w:tcPr>
            <w:tcW w:w="1477" w:type="dxa"/>
            <w:tcBorders>
              <w:tl2br w:val="nil"/>
              <w:tr2bl w:val="nil"/>
            </w:tcBorders>
            <w:vAlign w:val="center"/>
          </w:tcPr>
          <w:p w14:paraId="2CA2DBAD">
            <w:pPr>
              <w:pStyle w:val="22"/>
              <w:jc w:val="center"/>
              <w:rPr>
                <w:rFonts w:hint="eastAsia"/>
                <w:b/>
                <w:bCs/>
                <w:sz w:val="28"/>
                <w:szCs w:val="28"/>
                <w:lang w:eastAsia="en-US"/>
              </w:rPr>
            </w:pPr>
            <w:r>
              <w:rPr>
                <w:b/>
                <w:bCs/>
                <w:sz w:val="28"/>
                <w:szCs w:val="28"/>
                <w:lang w:eastAsia="en-US"/>
              </w:rPr>
              <w:t>最高分值</w:t>
            </w:r>
          </w:p>
        </w:tc>
        <w:tc>
          <w:tcPr>
            <w:tcW w:w="1282" w:type="dxa"/>
            <w:tcBorders>
              <w:tl2br w:val="nil"/>
              <w:tr2bl w:val="nil"/>
            </w:tcBorders>
            <w:vAlign w:val="center"/>
          </w:tcPr>
          <w:p w14:paraId="7ED23BAF">
            <w:pPr>
              <w:pStyle w:val="22"/>
              <w:jc w:val="both"/>
              <w:rPr>
                <w:rFonts w:hint="eastAsia"/>
                <w:b/>
                <w:bCs/>
                <w:sz w:val="28"/>
                <w:szCs w:val="28"/>
                <w:lang w:eastAsia="en-US"/>
              </w:rPr>
            </w:pPr>
            <w:r>
              <w:rPr>
                <w:b/>
                <w:bCs/>
                <w:sz w:val="28"/>
                <w:szCs w:val="28"/>
                <w:lang w:eastAsia="en-US"/>
              </w:rPr>
              <w:t>正确分值</w:t>
            </w:r>
          </w:p>
        </w:tc>
        <w:tc>
          <w:tcPr>
            <w:tcW w:w="1623" w:type="dxa"/>
            <w:tcBorders>
              <w:tl2br w:val="nil"/>
              <w:tr2bl w:val="nil"/>
            </w:tcBorders>
            <w:vAlign w:val="center"/>
          </w:tcPr>
          <w:p w14:paraId="62489F7C">
            <w:pPr>
              <w:pStyle w:val="22"/>
              <w:jc w:val="both"/>
              <w:rPr>
                <w:rFonts w:hint="eastAsia"/>
                <w:b/>
                <w:bCs/>
                <w:sz w:val="28"/>
                <w:szCs w:val="28"/>
                <w:lang w:eastAsia="en-US"/>
              </w:rPr>
            </w:pPr>
            <w:r>
              <w:rPr>
                <w:b/>
                <w:bCs/>
                <w:sz w:val="28"/>
                <w:szCs w:val="28"/>
                <w:lang w:eastAsia="en-US"/>
              </w:rPr>
              <w:t>不正确分值</w:t>
            </w:r>
          </w:p>
        </w:tc>
      </w:tr>
      <w:tr w14:paraId="37F86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2057" w:type="dxa"/>
            <w:tcBorders>
              <w:tl2br w:val="nil"/>
              <w:tr2bl w:val="nil"/>
            </w:tcBorders>
            <w:vAlign w:val="center"/>
          </w:tcPr>
          <w:p w14:paraId="0ADC918D">
            <w:pPr>
              <w:pStyle w:val="22"/>
              <w:jc w:val="center"/>
              <w:rPr>
                <w:rFonts w:hint="eastAsia"/>
                <w:sz w:val="28"/>
                <w:szCs w:val="28"/>
                <w:lang w:eastAsia="en-US"/>
              </w:rPr>
            </w:pPr>
            <w:r>
              <w:rPr>
                <w:rFonts w:hint="eastAsia"/>
                <w:sz w:val="28"/>
                <w:szCs w:val="28"/>
                <w:lang w:eastAsia="en-US"/>
              </w:rPr>
              <w:t>满分或零分</w:t>
            </w:r>
          </w:p>
        </w:tc>
        <w:tc>
          <w:tcPr>
            <w:tcW w:w="2375" w:type="dxa"/>
            <w:tcBorders>
              <w:tl2br w:val="nil"/>
              <w:tr2bl w:val="nil"/>
            </w:tcBorders>
            <w:vAlign w:val="center"/>
          </w:tcPr>
          <w:p w14:paraId="4AC8903C">
            <w:pPr>
              <w:pStyle w:val="22"/>
              <w:jc w:val="center"/>
              <w:rPr>
                <w:rFonts w:hint="eastAsia"/>
                <w:sz w:val="28"/>
                <w:szCs w:val="28"/>
                <w:lang w:eastAsia="en-US"/>
              </w:rPr>
            </w:pPr>
            <w:r>
              <w:rPr>
                <w:rFonts w:hint="eastAsia"/>
                <w:sz w:val="28"/>
                <w:szCs w:val="28"/>
                <w:lang w:eastAsia="en-US"/>
              </w:rPr>
              <w:t>集装箱的数量</w:t>
            </w:r>
          </w:p>
        </w:tc>
        <w:tc>
          <w:tcPr>
            <w:tcW w:w="1477" w:type="dxa"/>
            <w:tcBorders>
              <w:tl2br w:val="nil"/>
              <w:tr2bl w:val="nil"/>
            </w:tcBorders>
            <w:vAlign w:val="center"/>
          </w:tcPr>
          <w:p w14:paraId="0B52289D">
            <w:pPr>
              <w:pStyle w:val="22"/>
              <w:jc w:val="center"/>
              <w:rPr>
                <w:rFonts w:hint="eastAsia"/>
                <w:sz w:val="28"/>
                <w:szCs w:val="28"/>
                <w:lang w:eastAsia="en-US"/>
              </w:rPr>
            </w:pPr>
            <w:r>
              <w:rPr>
                <w:rFonts w:hint="eastAsia"/>
                <w:sz w:val="28"/>
                <w:szCs w:val="28"/>
                <w:lang w:eastAsia="en-US"/>
              </w:rPr>
              <w:t>0.20</w:t>
            </w:r>
          </w:p>
        </w:tc>
        <w:tc>
          <w:tcPr>
            <w:tcW w:w="1282" w:type="dxa"/>
            <w:tcBorders>
              <w:tl2br w:val="nil"/>
              <w:tr2bl w:val="nil"/>
            </w:tcBorders>
            <w:vAlign w:val="center"/>
          </w:tcPr>
          <w:p w14:paraId="69ECC834">
            <w:pPr>
              <w:pStyle w:val="22"/>
              <w:jc w:val="center"/>
              <w:rPr>
                <w:rFonts w:hint="eastAsia"/>
                <w:sz w:val="28"/>
                <w:szCs w:val="28"/>
                <w:lang w:eastAsia="en-US"/>
              </w:rPr>
            </w:pPr>
            <w:r>
              <w:rPr>
                <w:rFonts w:hint="eastAsia"/>
                <w:sz w:val="28"/>
                <w:szCs w:val="28"/>
                <w:lang w:eastAsia="en-US"/>
              </w:rPr>
              <w:t>0.20</w:t>
            </w:r>
          </w:p>
        </w:tc>
        <w:tc>
          <w:tcPr>
            <w:tcW w:w="1623" w:type="dxa"/>
            <w:tcBorders>
              <w:tl2br w:val="nil"/>
              <w:tr2bl w:val="nil"/>
            </w:tcBorders>
            <w:vAlign w:val="center"/>
          </w:tcPr>
          <w:p w14:paraId="3BC9636F">
            <w:pPr>
              <w:pStyle w:val="22"/>
              <w:jc w:val="center"/>
              <w:rPr>
                <w:rFonts w:hint="eastAsia"/>
                <w:sz w:val="28"/>
                <w:szCs w:val="28"/>
                <w:lang w:eastAsia="en-US"/>
              </w:rPr>
            </w:pPr>
            <w:r>
              <w:rPr>
                <w:rFonts w:hint="eastAsia"/>
                <w:sz w:val="28"/>
                <w:szCs w:val="28"/>
                <w:lang w:eastAsia="en-US"/>
              </w:rPr>
              <w:t>0</w:t>
            </w:r>
          </w:p>
        </w:tc>
      </w:tr>
      <w:tr w14:paraId="0858C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4" w:hRule="atLeast"/>
        </w:trPr>
        <w:tc>
          <w:tcPr>
            <w:tcW w:w="2057" w:type="dxa"/>
            <w:tcBorders>
              <w:tl2br w:val="nil"/>
              <w:tr2bl w:val="nil"/>
            </w:tcBorders>
            <w:vAlign w:val="center"/>
          </w:tcPr>
          <w:p w14:paraId="50642F91">
            <w:pPr>
              <w:pStyle w:val="22"/>
              <w:jc w:val="center"/>
              <w:rPr>
                <w:rFonts w:hint="eastAsia"/>
                <w:sz w:val="28"/>
                <w:szCs w:val="28"/>
                <w:lang w:eastAsia="en-US"/>
              </w:rPr>
            </w:pPr>
            <w:r>
              <w:rPr>
                <w:rFonts w:hint="eastAsia"/>
                <w:sz w:val="28"/>
                <w:szCs w:val="28"/>
                <w:lang w:eastAsia="en-US"/>
              </w:rPr>
              <w:t>从满分中扣除规定分数</w:t>
            </w:r>
          </w:p>
        </w:tc>
        <w:tc>
          <w:tcPr>
            <w:tcW w:w="2375" w:type="dxa"/>
            <w:tcBorders>
              <w:tl2br w:val="nil"/>
              <w:tr2bl w:val="nil"/>
            </w:tcBorders>
            <w:vAlign w:val="center"/>
          </w:tcPr>
          <w:p w14:paraId="2E81C0B1">
            <w:pPr>
              <w:pStyle w:val="22"/>
              <w:jc w:val="center"/>
              <w:rPr>
                <w:rFonts w:hint="eastAsia"/>
                <w:sz w:val="28"/>
                <w:szCs w:val="28"/>
                <w:lang w:eastAsia="en-US"/>
              </w:rPr>
            </w:pPr>
            <w:r>
              <w:rPr>
                <w:rFonts w:hint="eastAsia"/>
                <w:sz w:val="28"/>
                <w:szCs w:val="28"/>
                <w:lang w:eastAsia="en-US"/>
              </w:rPr>
              <w:t>按规定要求缮制货代单据</w:t>
            </w:r>
          </w:p>
          <w:p w14:paraId="42CA192C">
            <w:pPr>
              <w:pStyle w:val="22"/>
              <w:jc w:val="center"/>
              <w:rPr>
                <w:rFonts w:hint="eastAsia"/>
                <w:sz w:val="28"/>
                <w:szCs w:val="28"/>
                <w:lang w:eastAsia="en-US"/>
              </w:rPr>
            </w:pPr>
            <w:r>
              <w:rPr>
                <w:rFonts w:hint="eastAsia"/>
                <w:sz w:val="28"/>
                <w:szCs w:val="28"/>
                <w:lang w:eastAsia="en-US"/>
              </w:rPr>
              <w:t>（每个错误扣除 0.1 分）</w:t>
            </w:r>
          </w:p>
        </w:tc>
        <w:tc>
          <w:tcPr>
            <w:tcW w:w="1477" w:type="dxa"/>
            <w:tcBorders>
              <w:tl2br w:val="nil"/>
              <w:tr2bl w:val="nil"/>
            </w:tcBorders>
            <w:vAlign w:val="center"/>
          </w:tcPr>
          <w:p w14:paraId="5E3482C7">
            <w:pPr>
              <w:pStyle w:val="22"/>
              <w:jc w:val="center"/>
              <w:rPr>
                <w:rFonts w:hint="eastAsia"/>
                <w:sz w:val="28"/>
                <w:szCs w:val="28"/>
                <w:lang w:eastAsia="en-US"/>
              </w:rPr>
            </w:pPr>
            <w:r>
              <w:rPr>
                <w:rFonts w:hint="eastAsia"/>
                <w:sz w:val="28"/>
                <w:szCs w:val="28"/>
                <w:lang w:eastAsia="en-US"/>
              </w:rPr>
              <w:t>0.5</w:t>
            </w:r>
          </w:p>
        </w:tc>
        <w:tc>
          <w:tcPr>
            <w:tcW w:w="1282" w:type="dxa"/>
            <w:tcBorders>
              <w:tl2br w:val="nil"/>
              <w:tr2bl w:val="nil"/>
            </w:tcBorders>
            <w:vAlign w:val="center"/>
          </w:tcPr>
          <w:p w14:paraId="1F89E54F">
            <w:pPr>
              <w:pStyle w:val="22"/>
              <w:jc w:val="center"/>
              <w:rPr>
                <w:rFonts w:hint="eastAsia"/>
                <w:sz w:val="28"/>
                <w:szCs w:val="28"/>
                <w:lang w:eastAsia="en-US"/>
              </w:rPr>
            </w:pPr>
            <w:r>
              <w:rPr>
                <w:rFonts w:hint="eastAsia"/>
                <w:sz w:val="28"/>
                <w:szCs w:val="28"/>
                <w:lang w:eastAsia="en-US"/>
              </w:rPr>
              <w:t>0.5</w:t>
            </w:r>
          </w:p>
        </w:tc>
        <w:tc>
          <w:tcPr>
            <w:tcW w:w="1623" w:type="dxa"/>
            <w:tcBorders>
              <w:tl2br w:val="nil"/>
              <w:tr2bl w:val="nil"/>
            </w:tcBorders>
            <w:vAlign w:val="center"/>
          </w:tcPr>
          <w:p w14:paraId="082ED973">
            <w:pPr>
              <w:pStyle w:val="22"/>
              <w:jc w:val="center"/>
              <w:rPr>
                <w:rFonts w:hint="eastAsia"/>
                <w:sz w:val="28"/>
                <w:szCs w:val="28"/>
                <w:lang w:eastAsia="en-US"/>
              </w:rPr>
            </w:pPr>
            <w:r>
              <w:rPr>
                <w:rFonts w:hint="eastAsia"/>
                <w:sz w:val="28"/>
                <w:szCs w:val="28"/>
                <w:lang w:eastAsia="en-US"/>
              </w:rPr>
              <w:t>0-0.4</w:t>
            </w:r>
          </w:p>
        </w:tc>
      </w:tr>
      <w:tr w14:paraId="799C1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2057" w:type="dxa"/>
            <w:tcBorders>
              <w:tl2br w:val="nil"/>
              <w:tr2bl w:val="nil"/>
            </w:tcBorders>
            <w:vAlign w:val="center"/>
          </w:tcPr>
          <w:p w14:paraId="5167D808">
            <w:pPr>
              <w:pStyle w:val="22"/>
              <w:jc w:val="center"/>
              <w:rPr>
                <w:rFonts w:hint="eastAsia"/>
                <w:sz w:val="28"/>
                <w:szCs w:val="28"/>
                <w:lang w:eastAsia="en-US"/>
              </w:rPr>
            </w:pPr>
            <w:r>
              <w:rPr>
                <w:rFonts w:hint="eastAsia"/>
                <w:sz w:val="28"/>
                <w:szCs w:val="28"/>
                <w:lang w:eastAsia="en-US"/>
              </w:rPr>
              <w:t>按渐进标准从零分加起</w:t>
            </w:r>
          </w:p>
        </w:tc>
        <w:tc>
          <w:tcPr>
            <w:tcW w:w="2375" w:type="dxa"/>
            <w:tcBorders>
              <w:tl2br w:val="nil"/>
              <w:tr2bl w:val="nil"/>
            </w:tcBorders>
            <w:vAlign w:val="center"/>
          </w:tcPr>
          <w:p w14:paraId="17D79D66">
            <w:pPr>
              <w:pStyle w:val="22"/>
              <w:jc w:val="center"/>
              <w:rPr>
                <w:rFonts w:hint="eastAsia"/>
                <w:sz w:val="28"/>
                <w:szCs w:val="28"/>
                <w:lang w:eastAsia="en-US"/>
              </w:rPr>
            </w:pPr>
            <w:r>
              <w:rPr>
                <w:rFonts w:hint="eastAsia"/>
                <w:sz w:val="28"/>
                <w:szCs w:val="28"/>
                <w:lang w:eastAsia="en-US"/>
              </w:rPr>
              <w:t>方案与参考答案对比</w:t>
            </w:r>
          </w:p>
          <w:p w14:paraId="45BE1A83">
            <w:pPr>
              <w:pStyle w:val="22"/>
              <w:jc w:val="center"/>
              <w:rPr>
                <w:rFonts w:hint="eastAsia"/>
                <w:sz w:val="28"/>
                <w:szCs w:val="28"/>
                <w:lang w:eastAsia="en-US"/>
              </w:rPr>
            </w:pPr>
            <w:r>
              <w:rPr>
                <w:rFonts w:hint="eastAsia"/>
                <w:sz w:val="28"/>
                <w:szCs w:val="28"/>
                <w:lang w:eastAsia="en-US"/>
              </w:rPr>
              <w:t>（每对一处加 0.1 分）</w:t>
            </w:r>
          </w:p>
        </w:tc>
        <w:tc>
          <w:tcPr>
            <w:tcW w:w="1477" w:type="dxa"/>
            <w:tcBorders>
              <w:tl2br w:val="nil"/>
              <w:tr2bl w:val="nil"/>
            </w:tcBorders>
            <w:vAlign w:val="center"/>
          </w:tcPr>
          <w:p w14:paraId="290BDFDE">
            <w:pPr>
              <w:pStyle w:val="22"/>
              <w:jc w:val="center"/>
              <w:rPr>
                <w:rFonts w:hint="eastAsia"/>
                <w:sz w:val="28"/>
                <w:szCs w:val="28"/>
                <w:lang w:eastAsia="en-US"/>
              </w:rPr>
            </w:pPr>
            <w:r>
              <w:rPr>
                <w:rFonts w:hint="eastAsia"/>
                <w:sz w:val="28"/>
                <w:szCs w:val="28"/>
                <w:lang w:eastAsia="en-US"/>
              </w:rPr>
              <w:t>1.0</w:t>
            </w:r>
          </w:p>
        </w:tc>
        <w:tc>
          <w:tcPr>
            <w:tcW w:w="1282" w:type="dxa"/>
            <w:tcBorders>
              <w:tl2br w:val="nil"/>
              <w:tr2bl w:val="nil"/>
            </w:tcBorders>
            <w:vAlign w:val="center"/>
          </w:tcPr>
          <w:p w14:paraId="47981E0A">
            <w:pPr>
              <w:pStyle w:val="22"/>
              <w:jc w:val="center"/>
              <w:rPr>
                <w:rFonts w:hint="eastAsia"/>
                <w:sz w:val="28"/>
                <w:szCs w:val="28"/>
                <w:lang w:eastAsia="en-US"/>
              </w:rPr>
            </w:pPr>
            <w:r>
              <w:rPr>
                <w:rFonts w:hint="eastAsia"/>
                <w:sz w:val="28"/>
                <w:szCs w:val="28"/>
                <w:lang w:eastAsia="en-US"/>
              </w:rPr>
              <w:t>1.0</w:t>
            </w:r>
          </w:p>
        </w:tc>
        <w:tc>
          <w:tcPr>
            <w:tcW w:w="1623" w:type="dxa"/>
            <w:tcBorders>
              <w:tl2br w:val="nil"/>
              <w:tr2bl w:val="nil"/>
            </w:tcBorders>
            <w:vAlign w:val="center"/>
          </w:tcPr>
          <w:p w14:paraId="31C55008">
            <w:pPr>
              <w:pStyle w:val="22"/>
              <w:jc w:val="center"/>
              <w:rPr>
                <w:rFonts w:hint="eastAsia"/>
                <w:sz w:val="28"/>
                <w:szCs w:val="28"/>
                <w:lang w:eastAsia="en-US"/>
              </w:rPr>
            </w:pPr>
            <w:r>
              <w:rPr>
                <w:rFonts w:hint="eastAsia"/>
                <w:sz w:val="28"/>
                <w:szCs w:val="28"/>
                <w:lang w:eastAsia="en-US"/>
              </w:rPr>
              <w:t>0.0-0.9</w:t>
            </w:r>
          </w:p>
        </w:tc>
      </w:tr>
    </w:tbl>
    <w:p w14:paraId="74A021B6">
      <w:pPr>
        <w:ind w:firstLine="632" w:firstLineChars="200"/>
        <w:rPr>
          <w:rFonts w:hAnsi="Times New Roman"/>
          <w:szCs w:val="20"/>
          <w:highlight w:val="yellow"/>
        </w:rPr>
      </w:pPr>
      <w:r>
        <w:rPr>
          <w:rFonts w:hint="eastAsia" w:hAnsi="Times New Roman"/>
          <w:szCs w:val="20"/>
        </w:rPr>
        <w:t>2.评判方法：</w:t>
      </w:r>
    </w:p>
    <w:p w14:paraId="3E3A3DED">
      <w:pPr>
        <w:ind w:firstLine="632" w:firstLineChars="200"/>
        <w:rPr>
          <w:rFonts w:hAnsi="Times New Roman"/>
          <w:szCs w:val="20"/>
        </w:rPr>
      </w:pPr>
      <w:r>
        <w:rPr>
          <w:rFonts w:hint="eastAsia"/>
        </w:rPr>
        <w:t>本次竞赛评分表按照选拔赛的格式，由裁判计算和汇总分值。</w:t>
      </w:r>
    </w:p>
    <w:p w14:paraId="5B667BD9">
      <w:pPr>
        <w:ind w:firstLine="632" w:firstLineChars="200"/>
        <w:rPr>
          <w:rFonts w:hint="eastAsia"/>
        </w:rPr>
      </w:pPr>
      <w:r>
        <w:rPr>
          <w:rFonts w:hint="eastAsia"/>
        </w:rPr>
        <w:t>测量分采用事后结果评分，如无特殊情况，当天进行的比赛需当天完成评分并统分。</w:t>
      </w:r>
    </w:p>
    <w:p w14:paraId="05AA0A01">
      <w:pPr>
        <w:ind w:firstLine="632" w:firstLineChars="200"/>
        <w:rPr>
          <w:rFonts w:hAnsi="Times New Roman"/>
          <w:szCs w:val="20"/>
        </w:rPr>
      </w:pPr>
      <w:r>
        <w:rPr>
          <w:rFonts w:hint="eastAsia"/>
        </w:rPr>
        <w:t>此次物流与货运代理赛项采用由裁判长组织进行复核后并统分。</w:t>
      </w:r>
    </w:p>
    <w:p w14:paraId="674E777E">
      <w:pPr>
        <w:ind w:firstLine="632" w:firstLineChars="200"/>
        <w:rPr>
          <w:rFonts w:hAnsi="Times New Roman"/>
          <w:szCs w:val="20"/>
        </w:rPr>
      </w:pPr>
      <w:r>
        <w:rPr>
          <w:rFonts w:hAnsi="Times New Roman"/>
          <w:szCs w:val="20"/>
        </w:rPr>
        <w:t>3.</w:t>
      </w:r>
      <w:r>
        <w:rPr>
          <w:rFonts w:hint="eastAsia" w:hAnsi="Times New Roman"/>
          <w:szCs w:val="20"/>
        </w:rPr>
        <w:t>成绩并列：</w:t>
      </w:r>
      <w:r>
        <w:t>当出现总成绩并列时，</w:t>
      </w:r>
      <w:r>
        <w:rPr>
          <w:rFonts w:hint="eastAsia"/>
        </w:rPr>
        <w:t>比较MA模块成绩再进行排序，如果MA模块成绩仍并列顺延至下一模块</w:t>
      </w:r>
      <w:r>
        <w:t>。</w:t>
      </w:r>
    </w:p>
    <w:p w14:paraId="484B0047">
      <w:pPr>
        <w:spacing w:line="560" w:lineRule="exact"/>
        <w:ind w:firstLine="730" w:firstLineChars="231"/>
        <w:outlineLvl w:val="0"/>
        <w:rPr>
          <w:rFonts w:hAnsi="Times New Roman" w:eastAsia="黑体" w:cs="方正黑体_GBK"/>
          <w:szCs w:val="20"/>
        </w:rPr>
      </w:pPr>
      <w:bookmarkStart w:id="7" w:name="_Toc24514"/>
      <w:r>
        <w:rPr>
          <w:rFonts w:hint="eastAsia" w:hAnsi="Times New Roman" w:eastAsia="黑体" w:cs="方正黑体_GBK"/>
          <w:szCs w:val="20"/>
        </w:rPr>
        <w:t>三、竞赛细则</w:t>
      </w:r>
      <w:bookmarkEnd w:id="7"/>
    </w:p>
    <w:p w14:paraId="00568607">
      <w:pPr>
        <w:ind w:firstLine="632" w:firstLineChars="200"/>
        <w:outlineLvl w:val="1"/>
        <w:rPr>
          <w:rFonts w:hint="eastAsia" w:ascii="楷体" w:hAnsi="楷体" w:eastAsia="楷体" w:cs="楷体"/>
          <w:szCs w:val="20"/>
        </w:rPr>
      </w:pPr>
      <w:bookmarkStart w:id="8" w:name="_Toc10247"/>
      <w:bookmarkStart w:id="9" w:name="_Toc11977"/>
      <w:bookmarkStart w:id="10" w:name="_Toc25557"/>
      <w:bookmarkStart w:id="11" w:name="_Toc16848"/>
      <w:r>
        <w:rPr>
          <w:rFonts w:hint="eastAsia" w:ascii="楷体" w:hAnsi="楷体" w:eastAsia="楷体" w:cs="楷体"/>
          <w:szCs w:val="20"/>
        </w:rPr>
        <w:t>（一）熟悉场地与抽签</w:t>
      </w:r>
      <w:bookmarkEnd w:id="8"/>
      <w:bookmarkEnd w:id="9"/>
      <w:bookmarkEnd w:id="10"/>
      <w:bookmarkEnd w:id="11"/>
    </w:p>
    <w:p w14:paraId="1260730B">
      <w:pPr>
        <w:ind w:firstLine="632" w:firstLineChars="200"/>
        <w:rPr>
          <w:rFonts w:hint="eastAsia"/>
        </w:rPr>
      </w:pPr>
      <w:r>
        <w:rPr>
          <w:rFonts w:hint="eastAsia"/>
        </w:rPr>
        <w:t>1.赛项安排在比赛前一天下午各参赛选手熟悉比赛场地。</w:t>
      </w:r>
    </w:p>
    <w:p w14:paraId="192A1ED4">
      <w:pPr>
        <w:ind w:firstLine="632" w:firstLineChars="200"/>
        <w:rPr>
          <w:rFonts w:hint="eastAsia"/>
        </w:rPr>
      </w:pPr>
      <w:r>
        <w:rPr>
          <w:rFonts w:hint="eastAsia"/>
        </w:rPr>
        <w:t>2.熟悉场地时严禁与现场工作人员进行交流，不发表没有根据以及有损大赛整体形象的言论。</w:t>
      </w:r>
    </w:p>
    <w:p w14:paraId="7FED64D7">
      <w:pPr>
        <w:ind w:firstLine="632" w:firstLineChars="200"/>
        <w:rPr>
          <w:rFonts w:hint="eastAsia"/>
        </w:rPr>
      </w:pPr>
      <w:r>
        <w:rPr>
          <w:rFonts w:hint="eastAsia"/>
        </w:rPr>
        <w:t>3.熟悉场地时严格遵守大赛各种制度，严禁拥挤，喧哗，以免发生意外事故。</w:t>
      </w:r>
    </w:p>
    <w:p w14:paraId="5142767C">
      <w:pPr>
        <w:ind w:firstLine="632" w:firstLineChars="200"/>
        <w:outlineLvl w:val="1"/>
        <w:rPr>
          <w:rFonts w:hint="eastAsia" w:ascii="楷体" w:hAnsi="楷体" w:eastAsia="楷体" w:cs="楷体"/>
          <w:szCs w:val="20"/>
        </w:rPr>
      </w:pPr>
      <w:bookmarkStart w:id="12" w:name="_Toc16119"/>
      <w:bookmarkStart w:id="13" w:name="_Toc4876"/>
      <w:bookmarkStart w:id="14" w:name="_Toc803"/>
      <w:bookmarkStart w:id="15" w:name="_Toc12902"/>
      <w:r>
        <w:rPr>
          <w:rFonts w:hint="eastAsia" w:ascii="楷体" w:hAnsi="楷体" w:eastAsia="楷体" w:cs="楷体"/>
          <w:szCs w:val="20"/>
        </w:rPr>
        <w:t>（二）赛场要求</w:t>
      </w:r>
      <w:bookmarkEnd w:id="12"/>
      <w:bookmarkEnd w:id="13"/>
      <w:bookmarkEnd w:id="14"/>
      <w:bookmarkEnd w:id="15"/>
    </w:p>
    <w:p w14:paraId="7DC85221">
      <w:pPr>
        <w:ind w:firstLine="632" w:firstLineChars="200"/>
        <w:rPr>
          <w:rFonts w:hint="eastAsia"/>
        </w:rPr>
      </w:pPr>
      <w:r>
        <w:rPr>
          <w:rFonts w:hint="eastAsia"/>
        </w:rPr>
        <w:t>1.各参赛选手须提前30分钟进行检录，在比赛期间实行封闭管理，参赛选手迟到5分钟视为弃权。</w:t>
      </w:r>
    </w:p>
    <w:p w14:paraId="0903A916">
      <w:pPr>
        <w:ind w:firstLine="632" w:firstLineChars="200"/>
        <w:rPr>
          <w:rFonts w:hint="eastAsia"/>
        </w:rPr>
      </w:pPr>
      <w:r>
        <w:rPr>
          <w:rFonts w:hint="eastAsia"/>
        </w:rPr>
        <w:t>2.参赛选手不允许带任何个人信息入场比赛，参赛选手不允许携带任何通信及存储设备、纸质材料等物品进入赛场，赛场内提供必需用品。</w:t>
      </w:r>
    </w:p>
    <w:p w14:paraId="6C7A7673">
      <w:pPr>
        <w:ind w:firstLine="632" w:firstLineChars="200"/>
        <w:rPr>
          <w:rFonts w:hint="eastAsia"/>
        </w:rPr>
      </w:pPr>
      <w:r>
        <w:rPr>
          <w:rFonts w:hint="eastAsia"/>
        </w:rPr>
        <w:t>3.裁判长宣布比赛开始，参赛选手才能进行动手完成比赛任务的操作。</w:t>
      </w:r>
    </w:p>
    <w:p w14:paraId="311F023B">
      <w:pPr>
        <w:ind w:firstLine="632" w:firstLineChars="200"/>
        <w:rPr>
          <w:rFonts w:hint="eastAsia"/>
        </w:rPr>
      </w:pPr>
      <w:r>
        <w:rPr>
          <w:rFonts w:hint="eastAsia"/>
        </w:rPr>
        <w:t>4.比赛过程中，参赛选手必须严格遵守安全操作规程，确保人身和设备安全，并接受现场裁判和技术人员的监督和警示。</w:t>
      </w:r>
    </w:p>
    <w:p w14:paraId="0DA54D01">
      <w:pPr>
        <w:ind w:firstLine="632" w:firstLineChars="200"/>
        <w:rPr>
          <w:rFonts w:hint="eastAsia"/>
        </w:rPr>
      </w:pPr>
      <w:r>
        <w:rPr>
          <w:rFonts w:hint="eastAsia"/>
        </w:rPr>
        <w:t>5.比赛过程中若有任务书字迹不清问题，可示意现场裁判，由现场裁判报裁判长，裁判长会同现场裁判和技术人员解决。若认为比赛设备有问题需更换，应在赛场记录表的相应栏目填写更换设备名称、规格与型号、更换原因、更换时间等并签比赛工位号确认后，由现场裁判和技术人员予以更换。更换后经现场裁判和技术人员检验并将结果记录在赛场记录表的相应栏目中并由选手签工位号确认。</w:t>
      </w:r>
    </w:p>
    <w:p w14:paraId="1987E25A">
      <w:pPr>
        <w:ind w:firstLine="632" w:firstLineChars="200"/>
        <w:rPr>
          <w:rFonts w:hint="eastAsia"/>
        </w:rPr>
      </w:pPr>
      <w:r>
        <w:rPr>
          <w:rFonts w:hint="eastAsia"/>
        </w:rPr>
        <w:t>6.经现场裁判和技术人员检验，确因设备故障或损坏而更换设备者，从报告现场裁判到完成更换之间的用时，为比赛补时时间。</w:t>
      </w:r>
    </w:p>
    <w:p w14:paraId="0D035903">
      <w:pPr>
        <w:ind w:firstLine="632" w:firstLineChars="200"/>
        <w:rPr>
          <w:rFonts w:hint="eastAsia"/>
        </w:rPr>
      </w:pPr>
      <w:r>
        <w:rPr>
          <w:rFonts w:hint="eastAsia"/>
        </w:rPr>
        <w:t>7.比赛过程中选手不得随意离开工位，不得与其他参赛选手和人员交流。因故终止比赛或提前完成比赛任务需要离场，应报告现场裁判，在赛场记录表的相应栏目填写离场时间、离场原因并由现场裁判签名和选手签工位号确认。</w:t>
      </w:r>
    </w:p>
    <w:p w14:paraId="547A720C">
      <w:pPr>
        <w:ind w:firstLine="632" w:firstLineChars="200"/>
        <w:rPr>
          <w:rFonts w:hint="eastAsia" w:ascii="仿宋" w:hAnsi="仿宋" w:eastAsia="仿宋" w:cs="仿宋"/>
          <w:szCs w:val="28"/>
        </w:rPr>
      </w:pPr>
      <w:r>
        <w:rPr>
          <w:rFonts w:hint="eastAsia"/>
        </w:rPr>
        <w:t>8.比赛过程中，严重违反赛场纪律影响他人比赛者，违反操作规程不听劝告者，越界影响他人者，有意损坏赛场设备或设施者，经现场裁判报告裁判长，由裁判长宣布取消其比赛资格。</w:t>
      </w:r>
    </w:p>
    <w:p w14:paraId="78762BC5">
      <w:pPr>
        <w:ind w:firstLine="632" w:firstLineChars="200"/>
        <w:outlineLvl w:val="1"/>
        <w:rPr>
          <w:rFonts w:hint="eastAsia" w:ascii="楷体" w:hAnsi="楷体" w:eastAsia="楷体" w:cs="楷体"/>
          <w:szCs w:val="20"/>
        </w:rPr>
      </w:pPr>
      <w:bookmarkStart w:id="16" w:name="_Toc26803"/>
      <w:bookmarkStart w:id="17" w:name="_Toc16837"/>
      <w:bookmarkStart w:id="18" w:name="_Toc7619"/>
      <w:bookmarkStart w:id="19" w:name="_Toc2332"/>
      <w:r>
        <w:rPr>
          <w:rFonts w:hint="eastAsia" w:ascii="楷体" w:hAnsi="楷体" w:eastAsia="楷体" w:cs="楷体"/>
          <w:szCs w:val="20"/>
        </w:rPr>
        <w:t>（三）离场规则</w:t>
      </w:r>
      <w:bookmarkEnd w:id="16"/>
      <w:bookmarkEnd w:id="17"/>
      <w:bookmarkEnd w:id="18"/>
      <w:bookmarkEnd w:id="19"/>
    </w:p>
    <w:p w14:paraId="687A169B">
      <w:pPr>
        <w:ind w:firstLine="632" w:firstLineChars="200"/>
        <w:rPr>
          <w:rFonts w:hint="eastAsia"/>
        </w:rPr>
      </w:pPr>
      <w:r>
        <w:rPr>
          <w:rFonts w:hint="eastAsia"/>
        </w:rPr>
        <w:t>1.比赛结束前15分钟，裁判长提示一次比赛剩余时间。</w:t>
      </w:r>
    </w:p>
    <w:p w14:paraId="2EC223D5">
      <w:pPr>
        <w:ind w:firstLine="632" w:firstLineChars="200"/>
        <w:rPr>
          <w:rFonts w:hint="eastAsia"/>
        </w:rPr>
      </w:pPr>
      <w:r>
        <w:rPr>
          <w:rFonts w:hint="eastAsia"/>
        </w:rPr>
        <w:t>2.比赛结束信号给出，由裁判长宣布终止比赛。</w:t>
      </w:r>
    </w:p>
    <w:p w14:paraId="68E56EF4">
      <w:pPr>
        <w:ind w:firstLine="632" w:firstLineChars="200"/>
        <w:rPr>
          <w:rFonts w:hint="eastAsia"/>
        </w:rPr>
      </w:pPr>
      <w:r>
        <w:rPr>
          <w:rFonts w:hint="eastAsia"/>
        </w:rPr>
        <w:t>3.裁判长宣布终止比赛时，选手应停止竞赛任务的操作。</w:t>
      </w:r>
    </w:p>
    <w:p w14:paraId="44DE78E8">
      <w:pPr>
        <w:ind w:firstLine="632" w:firstLineChars="200"/>
        <w:rPr>
          <w:rFonts w:hint="eastAsia"/>
        </w:rPr>
      </w:pPr>
      <w:r>
        <w:rPr>
          <w:rFonts w:hint="eastAsia"/>
        </w:rPr>
        <w:t>4.裁判长宣布终止比赛后，现场裁判组织、监督选手退出工位，站在工位边的过道上。裁判长宣布离场时，现场裁判指挥选手统一离开赛场。</w:t>
      </w:r>
    </w:p>
    <w:p w14:paraId="25D13632">
      <w:pPr>
        <w:ind w:firstLine="632" w:firstLineChars="200"/>
        <w:rPr>
          <w:rFonts w:hint="eastAsia"/>
        </w:rPr>
      </w:pPr>
      <w:r>
        <w:rPr>
          <w:rFonts w:hint="eastAsia"/>
        </w:rPr>
        <w:t>5.全部选手离场后，需要补时的选手重新进入工位，现场裁判宣布补时操作开始后，补时选手开始操作。现场裁判宣布补时时间到，选手应停止操作，离开赛场。</w:t>
      </w:r>
    </w:p>
    <w:p w14:paraId="6618F4CD">
      <w:pPr>
        <w:ind w:firstLine="632" w:firstLineChars="200"/>
        <w:rPr>
          <w:rFonts w:hint="eastAsia"/>
        </w:rPr>
      </w:pPr>
      <w:r>
        <w:rPr>
          <w:rFonts w:hint="eastAsia"/>
        </w:rPr>
        <w:t>6.参赛选手提交的所有内容，凡要求参赛选手签字确认的，均签参赛选手工位号。</w:t>
      </w:r>
    </w:p>
    <w:p w14:paraId="6674581A">
      <w:pPr>
        <w:ind w:firstLine="632" w:firstLineChars="200"/>
        <w:outlineLvl w:val="1"/>
        <w:rPr>
          <w:rFonts w:hint="eastAsia" w:ascii="楷体" w:hAnsi="楷体" w:eastAsia="楷体" w:cs="楷体"/>
          <w:b/>
          <w:bCs/>
          <w:szCs w:val="20"/>
        </w:rPr>
      </w:pPr>
      <w:bookmarkStart w:id="20" w:name="_Toc5321"/>
      <w:bookmarkStart w:id="21" w:name="_Toc15624"/>
      <w:bookmarkStart w:id="22" w:name="_Toc16655"/>
      <w:bookmarkStart w:id="23" w:name="_Toc15903"/>
      <w:r>
        <w:rPr>
          <w:rFonts w:hint="eastAsia" w:ascii="楷体" w:hAnsi="楷体" w:eastAsia="楷体" w:cs="楷体"/>
          <w:szCs w:val="20"/>
        </w:rPr>
        <w:t>（四）成绩评定</w:t>
      </w:r>
      <w:bookmarkEnd w:id="20"/>
      <w:bookmarkEnd w:id="21"/>
      <w:bookmarkEnd w:id="22"/>
      <w:bookmarkEnd w:id="23"/>
    </w:p>
    <w:p w14:paraId="1864D269">
      <w:pPr>
        <w:ind w:firstLine="632" w:firstLineChars="200"/>
        <w:rPr>
          <w:rFonts w:hint="eastAsia"/>
        </w:rPr>
      </w:pPr>
      <w:r>
        <w:rPr>
          <w:rFonts w:hint="eastAsia"/>
        </w:rPr>
        <w:t>1.赛项裁判组负责赛项成绩评定工作，参赛选手成绩通过“三级审核”，确保比赛成绩准确无误。</w:t>
      </w:r>
    </w:p>
    <w:p w14:paraId="6EE8CE5F">
      <w:pPr>
        <w:ind w:firstLine="632" w:firstLineChars="200"/>
        <w:rPr>
          <w:rFonts w:hint="eastAsia"/>
        </w:rPr>
      </w:pPr>
      <w:r>
        <w:rPr>
          <w:rFonts w:hint="eastAsia"/>
        </w:rPr>
        <w:t>2.大赛专家组负责大赛命题工作。</w:t>
      </w:r>
    </w:p>
    <w:p w14:paraId="7442169C">
      <w:pPr>
        <w:ind w:firstLine="632" w:firstLineChars="200"/>
        <w:rPr>
          <w:rFonts w:hint="eastAsia"/>
        </w:rPr>
      </w:pPr>
      <w:r>
        <w:rPr>
          <w:rFonts w:hint="eastAsia"/>
        </w:rPr>
        <w:t>3.裁判报到后，封闭管理。通过抽签方式，确定裁判执裁工位。</w:t>
      </w:r>
    </w:p>
    <w:p w14:paraId="266A4181">
      <w:pPr>
        <w:ind w:firstLine="632" w:firstLineChars="200"/>
        <w:rPr>
          <w:rFonts w:hint="eastAsia"/>
        </w:rPr>
      </w:pPr>
      <w:r>
        <w:rPr>
          <w:rFonts w:hint="eastAsia"/>
        </w:rPr>
        <w:t>4.为保证裁判执裁标准一致，裁判进行竞赛预演培训。</w:t>
      </w:r>
    </w:p>
    <w:p w14:paraId="555FBBD1">
      <w:pPr>
        <w:ind w:firstLine="632" w:firstLineChars="200"/>
        <w:rPr>
          <w:rFonts w:hint="eastAsia"/>
        </w:rPr>
      </w:pPr>
      <w:r>
        <w:rPr>
          <w:rFonts w:hint="eastAsia"/>
        </w:rPr>
        <w:t>5.其他未涉及事项或突发事件，由裁判长负责解释或决定。</w:t>
      </w:r>
    </w:p>
    <w:p w14:paraId="54B5257B">
      <w:pPr>
        <w:ind w:firstLine="632" w:firstLineChars="200"/>
        <w:outlineLvl w:val="1"/>
        <w:rPr>
          <w:rFonts w:hint="eastAsia" w:ascii="楷体" w:hAnsi="楷体" w:eastAsia="楷体" w:cs="楷体"/>
          <w:szCs w:val="20"/>
        </w:rPr>
      </w:pPr>
      <w:bookmarkStart w:id="24" w:name="_Toc13276"/>
      <w:bookmarkStart w:id="25" w:name="_Toc13982"/>
      <w:bookmarkStart w:id="26" w:name="_Toc701"/>
      <w:bookmarkStart w:id="27" w:name="_Toc29430"/>
      <w:r>
        <w:rPr>
          <w:rFonts w:hint="eastAsia" w:ascii="楷体" w:hAnsi="楷体" w:eastAsia="楷体" w:cs="楷体"/>
          <w:szCs w:val="20"/>
        </w:rPr>
        <w:t>（五）参赛须知</w:t>
      </w:r>
      <w:bookmarkEnd w:id="24"/>
      <w:bookmarkEnd w:id="25"/>
      <w:bookmarkEnd w:id="26"/>
      <w:bookmarkEnd w:id="27"/>
    </w:p>
    <w:p w14:paraId="446BB062">
      <w:pPr>
        <w:ind w:firstLine="632" w:firstLineChars="200"/>
        <w:outlineLvl w:val="2"/>
        <w:rPr>
          <w:rFonts w:hint="eastAsia"/>
        </w:rPr>
      </w:pPr>
      <w:bookmarkStart w:id="28" w:name="_Toc3197"/>
      <w:bookmarkStart w:id="29" w:name="_Toc1758"/>
      <w:bookmarkStart w:id="30" w:name="_Toc15123"/>
      <w:bookmarkStart w:id="31" w:name="_Toc22739"/>
      <w:r>
        <w:rPr>
          <w:rFonts w:hint="eastAsia"/>
        </w:rPr>
        <w:t>1. 参赛队须知</w:t>
      </w:r>
      <w:bookmarkEnd w:id="28"/>
      <w:bookmarkEnd w:id="29"/>
      <w:bookmarkEnd w:id="30"/>
      <w:bookmarkEnd w:id="31"/>
    </w:p>
    <w:p w14:paraId="725A6B20">
      <w:pPr>
        <w:ind w:firstLine="632" w:firstLineChars="200"/>
        <w:rPr>
          <w:rFonts w:hint="eastAsia"/>
        </w:rPr>
      </w:pPr>
      <w:r>
        <w:rPr>
          <w:rFonts w:hint="eastAsia"/>
        </w:rPr>
        <w:t>（1）竞赛开始后，参赛队员不得更换。</w:t>
      </w:r>
    </w:p>
    <w:p w14:paraId="11CCAE6D">
      <w:pPr>
        <w:ind w:firstLine="632" w:firstLineChars="200"/>
        <w:rPr>
          <w:rFonts w:hint="eastAsia"/>
        </w:rPr>
      </w:pPr>
      <w:r>
        <w:rPr>
          <w:rFonts w:hint="eastAsia"/>
        </w:rPr>
        <w:t>（2）参赛队员按照大赛赛程安排，凭有效证件，按时参加检录和竞赛，如不能按时参赛以自动弃权处理。</w:t>
      </w:r>
      <w:r>
        <w:rPr>
          <w:rFonts w:hint="eastAsia"/>
          <w:lang w:val="en-US" w:eastAsia="zh-CN"/>
        </w:rPr>
        <w:t>凭</w:t>
      </w:r>
      <w:r>
        <w:rPr>
          <w:rFonts w:hint="eastAsia"/>
        </w:rPr>
        <w:t>参赛证和有效身份证件参加比赛及相关活动。</w:t>
      </w:r>
    </w:p>
    <w:p w14:paraId="744C528D">
      <w:pPr>
        <w:ind w:firstLine="632" w:firstLineChars="200"/>
        <w:rPr>
          <w:rFonts w:hint="eastAsia"/>
        </w:rPr>
      </w:pPr>
      <w:r>
        <w:rPr>
          <w:rFonts w:hint="eastAsia"/>
        </w:rPr>
        <w:t>（3）参赛队员穿戴须符合竞赛要求。</w:t>
      </w:r>
    </w:p>
    <w:p w14:paraId="2F07EBF3">
      <w:pPr>
        <w:ind w:firstLine="632" w:firstLineChars="200"/>
        <w:rPr>
          <w:rFonts w:hint="eastAsia"/>
        </w:rPr>
      </w:pPr>
      <w:r>
        <w:rPr>
          <w:rFonts w:hint="eastAsia"/>
        </w:rPr>
        <w:t>（4）参赛队员应自觉遵守赛场纪律，服从裁判、听从指挥、文明竞赛；持证进入赛场，禁止将通讯工具、自编电子或文字资料带入赛场。</w:t>
      </w:r>
    </w:p>
    <w:p w14:paraId="5DF3A583">
      <w:pPr>
        <w:ind w:firstLine="632" w:firstLineChars="200"/>
        <w:rPr>
          <w:rFonts w:hint="eastAsia"/>
        </w:rPr>
      </w:pPr>
      <w:r>
        <w:rPr>
          <w:rFonts w:hint="eastAsia"/>
        </w:rPr>
        <w:t>（5）比赛过程中，参赛队员休息、饮水或去卫生间等所用时间，一律计算在操作时间内。</w:t>
      </w:r>
    </w:p>
    <w:p w14:paraId="6721836E">
      <w:pPr>
        <w:ind w:firstLine="632" w:firstLineChars="200"/>
        <w:rPr>
          <w:rFonts w:hint="eastAsia"/>
        </w:rPr>
      </w:pPr>
      <w:r>
        <w:rPr>
          <w:rFonts w:hint="eastAsia"/>
        </w:rPr>
        <w:t>（6）参赛队员不得提前结束比赛，中途发生情况应向裁判员举手示意。</w:t>
      </w:r>
    </w:p>
    <w:p w14:paraId="0BBC01EF">
      <w:pPr>
        <w:ind w:firstLine="632" w:firstLineChars="200"/>
        <w:outlineLvl w:val="2"/>
        <w:rPr>
          <w:rFonts w:hint="eastAsia"/>
        </w:rPr>
      </w:pPr>
      <w:bookmarkStart w:id="32" w:name="_Toc15181"/>
      <w:bookmarkStart w:id="33" w:name="_Toc24262"/>
      <w:bookmarkStart w:id="34" w:name="_Toc13085"/>
      <w:bookmarkStart w:id="35" w:name="_Toc5162"/>
      <w:r>
        <w:rPr>
          <w:rFonts w:hint="eastAsia"/>
        </w:rPr>
        <w:t>2. 参赛选手须知</w:t>
      </w:r>
      <w:bookmarkEnd w:id="32"/>
      <w:bookmarkEnd w:id="33"/>
      <w:bookmarkEnd w:id="34"/>
      <w:bookmarkEnd w:id="35"/>
    </w:p>
    <w:p w14:paraId="46A2E1AD">
      <w:pPr>
        <w:ind w:firstLine="632" w:firstLineChars="200"/>
        <w:rPr>
          <w:rFonts w:hint="eastAsia"/>
        </w:rPr>
      </w:pPr>
      <w:r>
        <w:rPr>
          <w:rFonts w:hint="eastAsia"/>
        </w:rPr>
        <w:t>（1）参赛选手应遵守比赛规则，尊重裁判和赛场工作人员，自觉遵守赛场秩序，服从裁判的管理。</w:t>
      </w:r>
    </w:p>
    <w:p w14:paraId="71B877FF">
      <w:pPr>
        <w:ind w:firstLine="632" w:firstLineChars="200"/>
        <w:rPr>
          <w:rFonts w:hint="eastAsia"/>
        </w:rPr>
      </w:pPr>
      <w:r>
        <w:rPr>
          <w:rFonts w:hint="eastAsia"/>
        </w:rPr>
        <w:t>（2）参赛选手应佩戴参赛证，带齐身份证。在赛场的着装，应符合职业要求。在赛场的表现，应体现自己良好的职业习惯和职业素养。</w:t>
      </w:r>
    </w:p>
    <w:p w14:paraId="4CE05CC9">
      <w:pPr>
        <w:ind w:firstLine="632" w:firstLineChars="200"/>
        <w:rPr>
          <w:rFonts w:hint="eastAsia"/>
        </w:rPr>
      </w:pPr>
      <w:r>
        <w:rPr>
          <w:rFonts w:hint="eastAsia"/>
        </w:rPr>
        <w:t>（3）进入赛场前须将手机等通讯工具交赛场相关人员保管，不能带入赛场。未经检验的工具、电子储存器件和其他不允许带入赛场物品，一律不能进入赛场。</w:t>
      </w:r>
    </w:p>
    <w:p w14:paraId="56545B44">
      <w:pPr>
        <w:ind w:firstLine="632" w:firstLineChars="200"/>
        <w:rPr>
          <w:rFonts w:hint="eastAsia"/>
        </w:rPr>
      </w:pPr>
      <w:r>
        <w:rPr>
          <w:rFonts w:hint="eastAsia"/>
        </w:rPr>
        <w:t>（4）比赛过程中不准互相交谈，不得大声喧哗；不得有影响其他选手比赛的行为，不准有旁窥、夹带等作弊行为。</w:t>
      </w:r>
    </w:p>
    <w:p w14:paraId="7D3E2E25">
      <w:pPr>
        <w:ind w:firstLine="632" w:firstLineChars="200"/>
        <w:rPr>
          <w:rFonts w:hint="eastAsia"/>
        </w:rPr>
      </w:pPr>
      <w:r>
        <w:rPr>
          <w:rFonts w:hint="eastAsia"/>
        </w:rPr>
        <w:t>（5）参赛选手在比赛的过程中，应遵守安全操作规程，文明地操作。通电调试设备时，应经现场裁判许可，在技术人员监护下进行。</w:t>
      </w:r>
    </w:p>
    <w:p w14:paraId="557D379A">
      <w:pPr>
        <w:ind w:firstLine="632" w:firstLineChars="200"/>
        <w:rPr>
          <w:rFonts w:hint="eastAsia"/>
        </w:rPr>
      </w:pPr>
      <w:r>
        <w:rPr>
          <w:rFonts w:hint="eastAsia"/>
        </w:rPr>
        <w:t>（6）爱护竞赛场所的设备、仪器等，不得人为损坏竞赛用仪器设备。</w:t>
      </w:r>
    </w:p>
    <w:p w14:paraId="3FCAFA05">
      <w:pPr>
        <w:ind w:firstLine="632" w:firstLineChars="200"/>
        <w:rPr>
          <w:rFonts w:hint="eastAsia"/>
        </w:rPr>
      </w:pPr>
      <w:r>
        <w:rPr>
          <w:rFonts w:hint="eastAsia"/>
        </w:rPr>
        <w:t>（7）比赛过程中，参赛选手须严格遵守操作过程和相关准则，保证设备及人身安全，并接受裁判员的监督和警示；若因设备故障导致选手中断或终止比赛，由大赛裁判长视具体情况作出裁决。</w:t>
      </w:r>
    </w:p>
    <w:p w14:paraId="68E65AF2">
      <w:pPr>
        <w:ind w:firstLine="632" w:firstLineChars="200"/>
        <w:rPr>
          <w:rFonts w:hint="eastAsia"/>
        </w:rPr>
      </w:pPr>
      <w:r>
        <w:rPr>
          <w:rFonts w:hint="eastAsia"/>
        </w:rPr>
        <w:t>（8）在比赛过程中，参赛选手由于操作失误导致设备不能正常工作，或造成安全事故不能进行比赛的，将被终止比赛。</w:t>
      </w:r>
    </w:p>
    <w:p w14:paraId="683BDA8A">
      <w:pPr>
        <w:ind w:firstLine="632" w:firstLineChars="200"/>
        <w:rPr>
          <w:rFonts w:hint="eastAsia"/>
        </w:rPr>
      </w:pPr>
      <w:r>
        <w:rPr>
          <w:rFonts w:hint="eastAsia"/>
        </w:rPr>
        <w:t>（9）比赛过程中需要去洗手间，应报告现场裁判，由裁判或赛场工作人员陪同离开赛场。</w:t>
      </w:r>
    </w:p>
    <w:p w14:paraId="5B3BDE29">
      <w:pPr>
        <w:ind w:firstLine="632" w:firstLineChars="200"/>
        <w:rPr>
          <w:rFonts w:hint="eastAsia"/>
        </w:rPr>
      </w:pPr>
      <w:r>
        <w:rPr>
          <w:rFonts w:hint="eastAsia"/>
        </w:rPr>
        <w:t>（10）裁判长发出停止比赛的指令，选手(包括需要补时的选手)应立即停止操作进入通道，在现场裁判的指挥下离开赛场到达指定的区域等候评分。需要补时的选手在离场后，由现场裁判召唤进场补时。</w:t>
      </w:r>
    </w:p>
    <w:p w14:paraId="22C6B8AB">
      <w:pPr>
        <w:ind w:firstLine="632" w:firstLineChars="200"/>
        <w:rPr>
          <w:rFonts w:hint="eastAsia"/>
        </w:rPr>
      </w:pPr>
      <w:r>
        <w:rPr>
          <w:rFonts w:hint="eastAsia"/>
        </w:rPr>
        <w:t>（11）如对裁判员的执裁有异议，可在2小时内向裁判长以书面形式提出申诉。</w:t>
      </w:r>
    </w:p>
    <w:p w14:paraId="3CA72F92">
      <w:pPr>
        <w:ind w:firstLine="632" w:firstLineChars="200"/>
        <w:rPr>
          <w:rFonts w:hint="eastAsia"/>
        </w:rPr>
      </w:pPr>
      <w:r>
        <w:rPr>
          <w:rFonts w:hint="eastAsia"/>
        </w:rPr>
        <w:t>（12）遇突发事件，立即报告裁判和赛场工作人员，按赛场裁判和工作人员的指令行动。</w:t>
      </w:r>
    </w:p>
    <w:p w14:paraId="74D8B766">
      <w:pPr>
        <w:ind w:firstLine="632" w:firstLineChars="200"/>
        <w:outlineLvl w:val="2"/>
        <w:rPr>
          <w:rFonts w:hint="eastAsia"/>
        </w:rPr>
      </w:pPr>
      <w:bookmarkStart w:id="36" w:name="_Toc25180"/>
      <w:bookmarkStart w:id="37" w:name="_Toc30724"/>
      <w:bookmarkStart w:id="38" w:name="_Toc7928"/>
      <w:bookmarkStart w:id="39" w:name="_Toc31445"/>
      <w:r>
        <w:rPr>
          <w:rFonts w:hint="eastAsia"/>
        </w:rPr>
        <w:t>3. 裁判员须知</w:t>
      </w:r>
      <w:bookmarkEnd w:id="36"/>
      <w:bookmarkEnd w:id="37"/>
      <w:bookmarkEnd w:id="38"/>
      <w:bookmarkEnd w:id="39"/>
    </w:p>
    <w:p w14:paraId="3900A935">
      <w:pPr>
        <w:ind w:firstLine="632" w:firstLineChars="200"/>
        <w:rPr>
          <w:rFonts w:hint="eastAsia"/>
        </w:rPr>
      </w:pPr>
      <w:r>
        <w:rPr>
          <w:rFonts w:hint="eastAsia"/>
        </w:rPr>
        <w:t>（1）裁判员执裁前应参加培训，了解比赛任务及其要求、考核的知识与技能，认真学习评分标准，理解评分表格评价内容和标准。不参加培训的裁判员，取消执裁资格。</w:t>
      </w:r>
    </w:p>
    <w:p w14:paraId="6968387C">
      <w:pPr>
        <w:ind w:firstLine="632" w:firstLineChars="200"/>
        <w:rPr>
          <w:rFonts w:hint="eastAsia"/>
        </w:rPr>
      </w:pPr>
      <w:r>
        <w:rPr>
          <w:rFonts w:hint="eastAsia"/>
        </w:rPr>
        <w:t>（2）裁判员执裁期间，统一佩戴裁判员标识，举止文明礼貌，接受参赛人员的监督。</w:t>
      </w:r>
    </w:p>
    <w:p w14:paraId="5E4BCBE8">
      <w:pPr>
        <w:ind w:firstLine="632" w:firstLineChars="200"/>
        <w:rPr>
          <w:rFonts w:hint="eastAsia"/>
        </w:rPr>
      </w:pPr>
      <w:r>
        <w:rPr>
          <w:rFonts w:hint="eastAsia"/>
        </w:rPr>
        <w:t>（3）遵守执裁纪律，履行裁判职责，执行竞赛规定，信守裁判承诺书的各项承诺。服从赛项裁判长的领导。按照分工开展工作，始终坚守工作岗位，不得擅自离岗。</w:t>
      </w:r>
    </w:p>
    <w:p w14:paraId="1CDA5B79">
      <w:pPr>
        <w:ind w:firstLine="632" w:firstLineChars="200"/>
        <w:rPr>
          <w:rFonts w:hint="eastAsia"/>
        </w:rPr>
      </w:pPr>
      <w:r>
        <w:rPr>
          <w:rFonts w:hint="eastAsia"/>
        </w:rPr>
        <w:t>（4）裁判员有维护赛场秩序、执行赛场纪律的责任，也有保证参赛选手安全的责任。时刻注意参赛选手操作安全的问题，制止违反安全操作的行为，防止安全事故的出现。</w:t>
      </w:r>
    </w:p>
    <w:p w14:paraId="7FF402C6">
      <w:pPr>
        <w:ind w:firstLine="632" w:firstLineChars="200"/>
        <w:rPr>
          <w:rFonts w:hint="eastAsia"/>
        </w:rPr>
      </w:pPr>
      <w:r>
        <w:rPr>
          <w:rFonts w:hint="eastAsia"/>
        </w:rPr>
        <w:t>（5）裁判员不得有任何影响参赛选手比赛的行为，不得向参赛选手暗示或解答与竞赛有关的问题，不得指导、帮助选手完成比赛任务。</w:t>
      </w:r>
    </w:p>
    <w:p w14:paraId="4F1B739E">
      <w:pPr>
        <w:ind w:firstLine="632" w:firstLineChars="200"/>
        <w:rPr>
          <w:rFonts w:hint="eastAsia"/>
        </w:rPr>
      </w:pPr>
      <w:r>
        <w:rPr>
          <w:rFonts w:hint="eastAsia"/>
        </w:rPr>
        <w:t>（6）公平公正地对待每一位参赛选手，不能有亲近与疏远、热情与冷淡差别。</w:t>
      </w:r>
    </w:p>
    <w:p w14:paraId="6B2F60D1">
      <w:pPr>
        <w:ind w:firstLine="632" w:firstLineChars="200"/>
        <w:rPr>
          <w:rFonts w:hint="eastAsia"/>
        </w:rPr>
      </w:pPr>
      <w:r>
        <w:rPr>
          <w:rFonts w:hint="eastAsia"/>
        </w:rPr>
        <w:t>（7）赛场中选手出现的所有问题如：违反赛场纪律、违反安全操作规程、提前离开赛场等，都应在赛场记录表上记录，并要求参赛选手签工位号确认。</w:t>
      </w:r>
    </w:p>
    <w:p w14:paraId="13A22BC3">
      <w:pPr>
        <w:ind w:firstLine="632" w:firstLineChars="200"/>
        <w:rPr>
          <w:rFonts w:hint="eastAsia"/>
        </w:rPr>
      </w:pPr>
      <w:r>
        <w:rPr>
          <w:rFonts w:hint="eastAsia"/>
        </w:rPr>
        <w:t>（8）严格执行竞赛项目评分标准，做到公平、公正、真实、准确，杜绝随意打分；对评分表的理解和宽严尺度把握有分歧时，请示裁判长解决。严禁利用工作之便，弄虚作假、徇私舞弊。</w:t>
      </w:r>
    </w:p>
    <w:p w14:paraId="4F7598CD">
      <w:pPr>
        <w:spacing w:line="560" w:lineRule="exact"/>
        <w:ind w:firstLine="632" w:firstLineChars="200"/>
        <w:outlineLvl w:val="1"/>
        <w:rPr>
          <w:rFonts w:hint="eastAsia" w:ascii="楷体" w:hAnsi="楷体" w:eastAsia="楷体" w:cs="楷体"/>
          <w:szCs w:val="20"/>
        </w:rPr>
      </w:pPr>
      <w:bookmarkStart w:id="40" w:name="_Toc32172"/>
      <w:bookmarkStart w:id="41" w:name="_Toc29038"/>
      <w:bookmarkStart w:id="42" w:name="_Toc14243"/>
      <w:bookmarkStart w:id="43" w:name="_Toc15127"/>
      <w:bookmarkStart w:id="44" w:name="_Toc20797"/>
      <w:r>
        <w:rPr>
          <w:rFonts w:hint="eastAsia" w:ascii="楷体" w:hAnsi="楷体" w:eastAsia="楷体" w:cs="楷体"/>
          <w:szCs w:val="20"/>
        </w:rPr>
        <w:t>（六）申诉与仲裁</w:t>
      </w:r>
      <w:bookmarkEnd w:id="40"/>
      <w:bookmarkEnd w:id="41"/>
      <w:bookmarkEnd w:id="42"/>
      <w:bookmarkEnd w:id="43"/>
      <w:bookmarkEnd w:id="44"/>
    </w:p>
    <w:p w14:paraId="6D73DCD1">
      <w:pPr>
        <w:ind w:firstLine="632" w:firstLineChars="200"/>
        <w:rPr>
          <w:rFonts w:hint="eastAsia"/>
        </w:rPr>
      </w:pPr>
      <w:r>
        <w:rPr>
          <w:rFonts w:hint="eastAsia"/>
        </w:rPr>
        <w:t>1.各参赛队对不符合大赛和赛项规程规定的计算机软硬件、竞赛用品，竞赛执裁、赛场管理、竞赛成绩，以及工作人员的不规范行为等，可向裁判长提出申诉。</w:t>
      </w:r>
    </w:p>
    <w:p w14:paraId="10EB30CB">
      <w:pPr>
        <w:ind w:firstLine="632" w:firstLineChars="200"/>
        <w:rPr>
          <w:rFonts w:hint="eastAsia"/>
        </w:rPr>
      </w:pPr>
      <w:r>
        <w:rPr>
          <w:rFonts w:hint="eastAsia"/>
        </w:rPr>
        <w:t>2.申诉启动时，参赛队向裁判长递交该队亲笔签字同意的书面报告。书面报告应对申诉事件的现象、发生时间、涉及人员、申诉依据等进行充分、实事求是地叙述。非书面申诉不予受理。</w:t>
      </w:r>
    </w:p>
    <w:p w14:paraId="29BBA0C2">
      <w:pPr>
        <w:ind w:firstLine="632" w:firstLineChars="200"/>
        <w:rPr>
          <w:rFonts w:hint="eastAsia"/>
        </w:rPr>
      </w:pPr>
      <w:r>
        <w:rPr>
          <w:rFonts w:hint="eastAsia"/>
        </w:rPr>
        <w:t>3.申诉应在比赛结束后2小时内向裁判长提出。超过时效不予受理。</w:t>
      </w:r>
    </w:p>
    <w:p w14:paraId="1E12F11E">
      <w:pPr>
        <w:ind w:firstLine="632" w:firstLineChars="200"/>
        <w:rPr>
          <w:rFonts w:hint="eastAsia"/>
        </w:rPr>
      </w:pPr>
      <w:r>
        <w:rPr>
          <w:rFonts w:hint="eastAsia"/>
        </w:rPr>
        <w:t>4.裁判长在接到申诉报告后的2小时内组织复议，并及时将复议结果以书面形式告知申诉方。</w:t>
      </w:r>
    </w:p>
    <w:p w14:paraId="57B8E00B">
      <w:pPr>
        <w:ind w:firstLine="632" w:firstLineChars="200"/>
        <w:rPr>
          <w:rFonts w:hint="eastAsia"/>
        </w:rPr>
      </w:pPr>
      <w:r>
        <w:rPr>
          <w:rFonts w:hint="eastAsia"/>
        </w:rPr>
        <w:t>5.申诉方不得以任何理由拒绝接收仲裁结果，不得以任何理由采取过激行为扰乱赛场秩序。仲裁结果由申诉人签收，不能代收，如在约定时间和地点申诉人离开，视为自行放弃申诉。</w:t>
      </w:r>
    </w:p>
    <w:p w14:paraId="6A77DF29">
      <w:pPr>
        <w:ind w:firstLine="632" w:firstLineChars="200"/>
        <w:rPr>
          <w:rFonts w:hint="eastAsia"/>
        </w:rPr>
      </w:pPr>
      <w:r>
        <w:rPr>
          <w:rFonts w:hint="eastAsia"/>
        </w:rPr>
        <w:t>6.申诉方可随时提出放弃申诉。</w:t>
      </w:r>
    </w:p>
    <w:p w14:paraId="13B90795">
      <w:pPr>
        <w:spacing w:line="560" w:lineRule="exact"/>
        <w:ind w:firstLine="632" w:firstLineChars="200"/>
        <w:outlineLvl w:val="1"/>
        <w:rPr>
          <w:rFonts w:hint="eastAsia" w:ascii="楷体" w:hAnsi="楷体" w:eastAsia="楷体" w:cs="楷体"/>
          <w:szCs w:val="20"/>
        </w:rPr>
      </w:pPr>
      <w:bookmarkStart w:id="45" w:name="_Toc29089"/>
      <w:bookmarkStart w:id="46" w:name="_Toc6151"/>
      <w:bookmarkStart w:id="47" w:name="_Toc15928"/>
      <w:bookmarkStart w:id="48" w:name="_Toc27473"/>
      <w:bookmarkStart w:id="49" w:name="_Toc10141"/>
      <w:r>
        <w:rPr>
          <w:rFonts w:hint="eastAsia" w:ascii="楷体" w:hAnsi="楷体" w:eastAsia="楷体" w:cs="楷体"/>
          <w:szCs w:val="20"/>
        </w:rPr>
        <w:t>（七）其他</w:t>
      </w:r>
      <w:bookmarkEnd w:id="45"/>
      <w:bookmarkEnd w:id="46"/>
      <w:bookmarkEnd w:id="47"/>
      <w:bookmarkEnd w:id="48"/>
      <w:bookmarkEnd w:id="49"/>
    </w:p>
    <w:p w14:paraId="3C6490E2">
      <w:pPr>
        <w:ind w:firstLine="632" w:firstLineChars="200"/>
        <w:rPr>
          <w:rFonts w:hint="eastAsia"/>
        </w:rPr>
      </w:pPr>
      <w:r>
        <w:rPr>
          <w:rFonts w:hint="eastAsia"/>
        </w:rPr>
        <w:t>本技术文件的最终解释权归物流与货运代理项目技术工作组。</w:t>
      </w:r>
    </w:p>
    <w:p w14:paraId="7916F8F4">
      <w:pPr>
        <w:spacing w:line="560" w:lineRule="exact"/>
        <w:ind w:firstLine="632" w:firstLineChars="200"/>
        <w:outlineLvl w:val="0"/>
        <w:rPr>
          <w:rFonts w:hAnsi="Times New Roman" w:eastAsia="黑体" w:cs="方正黑体_GBK"/>
          <w:szCs w:val="20"/>
        </w:rPr>
      </w:pPr>
      <w:bookmarkStart w:id="50" w:name="_Toc25518"/>
      <w:r>
        <w:rPr>
          <w:rFonts w:hint="eastAsia" w:hAnsi="Times New Roman" w:eastAsia="黑体" w:cs="方正黑体_GBK"/>
          <w:szCs w:val="20"/>
        </w:rPr>
        <w:t>四、竞赛场地、设施设备等安排</w:t>
      </w:r>
      <w:bookmarkEnd w:id="50"/>
    </w:p>
    <w:p w14:paraId="01599418">
      <w:pPr>
        <w:spacing w:line="560" w:lineRule="exact"/>
        <w:ind w:firstLine="632" w:firstLineChars="200"/>
        <w:outlineLvl w:val="1"/>
        <w:rPr>
          <w:rFonts w:hint="eastAsia" w:ascii="楷体" w:hAnsi="楷体" w:eastAsia="楷体" w:cs="楷体"/>
          <w:szCs w:val="20"/>
        </w:rPr>
      </w:pPr>
      <w:bookmarkStart w:id="51" w:name="_Toc14110"/>
      <w:r>
        <w:rPr>
          <w:rFonts w:hint="eastAsia" w:ascii="楷体" w:hAnsi="楷体" w:eastAsia="楷体" w:cs="楷体"/>
          <w:szCs w:val="20"/>
        </w:rPr>
        <w:t>（一）赛场规格要求</w:t>
      </w:r>
      <w:bookmarkEnd w:id="51"/>
    </w:p>
    <w:p w14:paraId="6492FC1D">
      <w:pPr>
        <w:pStyle w:val="2"/>
        <w:keepNext/>
        <w:keepLines/>
        <w:widowControl w:val="0"/>
        <w:spacing w:line="360" w:lineRule="auto"/>
        <w:ind w:firstLine="632" w:firstLineChars="200"/>
        <w:rPr>
          <w:rFonts w:hint="eastAsia"/>
          <w:b w:val="0"/>
          <w:bCs w:val="0"/>
          <w:color w:val="auto"/>
          <w:lang w:val="en-US"/>
        </w:rPr>
      </w:pPr>
      <w:bookmarkStart w:id="52" w:name="_Toc25355"/>
      <w:bookmarkStart w:id="53" w:name="_Toc20201"/>
      <w:bookmarkStart w:id="54" w:name="_Toc76735486"/>
      <w:bookmarkStart w:id="55" w:name="_Toc1046"/>
      <w:bookmarkStart w:id="56" w:name="_Toc78534893"/>
      <w:bookmarkStart w:id="57" w:name="_Toc5054"/>
      <w:bookmarkStart w:id="58" w:name="_Toc10337"/>
      <w:r>
        <w:rPr>
          <w:rFonts w:hint="eastAsia"/>
          <w:b w:val="0"/>
          <w:bCs w:val="0"/>
          <w:color w:val="auto"/>
          <w:lang w:val="en-US"/>
        </w:rPr>
        <w:t>1. 赛场整体规划</w:t>
      </w:r>
      <w:bookmarkEnd w:id="52"/>
      <w:bookmarkEnd w:id="53"/>
      <w:bookmarkEnd w:id="54"/>
      <w:bookmarkEnd w:id="55"/>
      <w:bookmarkEnd w:id="56"/>
      <w:bookmarkEnd w:id="57"/>
      <w:bookmarkEnd w:id="58"/>
    </w:p>
    <w:p w14:paraId="75DEC27E">
      <w:pPr>
        <w:ind w:firstLine="632" w:firstLineChars="200"/>
        <w:rPr>
          <w:rFonts w:hint="eastAsia"/>
        </w:rPr>
      </w:pPr>
      <w:r>
        <w:rPr>
          <w:rFonts w:hint="eastAsia"/>
        </w:rPr>
        <w:t>本竞赛项目场地安排在沈阳现代制造服务学校11号楼2楼。选拔赛的场地总体面积约386平方米，标准工位162个，每工位的面积约为2平方米，工位前后间隔为1米。</w:t>
      </w:r>
    </w:p>
    <w:p w14:paraId="7DD85EE5">
      <w:pPr>
        <w:ind w:firstLine="632" w:firstLineChars="200"/>
        <w:rPr>
          <w:rFonts w:hint="eastAsia"/>
        </w:rPr>
      </w:pPr>
      <w:r>
        <w:rPr>
          <w:rFonts w:hint="eastAsia"/>
        </w:rPr>
        <w:t>比赛区域内设专家休息室、选手休息室、教练休息室、裁判长室、录分室、会议室、统分室、设备室等区域。</w:t>
      </w:r>
    </w:p>
    <w:p w14:paraId="70BD7298">
      <w:pPr>
        <w:pStyle w:val="2"/>
        <w:keepNext/>
        <w:keepLines/>
        <w:widowControl w:val="0"/>
        <w:spacing w:line="360" w:lineRule="auto"/>
        <w:ind w:firstLine="632" w:firstLineChars="200"/>
        <w:rPr>
          <w:rFonts w:hint="eastAsia"/>
          <w:b w:val="0"/>
          <w:bCs w:val="0"/>
          <w:color w:val="auto"/>
          <w:lang w:val="en-US"/>
        </w:rPr>
      </w:pPr>
      <w:bookmarkStart w:id="59" w:name="_Toc6620"/>
      <w:bookmarkStart w:id="60" w:name="_Toc7438"/>
      <w:bookmarkStart w:id="61" w:name="_Toc7087"/>
      <w:bookmarkStart w:id="62" w:name="_Toc78534894"/>
      <w:bookmarkStart w:id="63" w:name="_Toc22392"/>
      <w:bookmarkStart w:id="64" w:name="_Toc76735487"/>
      <w:bookmarkStart w:id="65" w:name="_Toc13094"/>
      <w:r>
        <w:rPr>
          <w:rFonts w:hint="eastAsia"/>
          <w:b w:val="0"/>
          <w:bCs w:val="0"/>
          <w:color w:val="auto"/>
          <w:lang w:val="en-US"/>
        </w:rPr>
        <w:t>2. 竞赛工位规划</w:t>
      </w:r>
      <w:bookmarkEnd w:id="59"/>
      <w:bookmarkEnd w:id="60"/>
      <w:bookmarkEnd w:id="61"/>
      <w:bookmarkEnd w:id="62"/>
      <w:bookmarkEnd w:id="63"/>
      <w:bookmarkEnd w:id="64"/>
      <w:bookmarkEnd w:id="65"/>
    </w:p>
    <w:p w14:paraId="2EE237B7">
      <w:pPr>
        <w:ind w:firstLine="632" w:firstLineChars="200"/>
        <w:rPr>
          <w:rFonts w:hint="eastAsia"/>
        </w:rPr>
      </w:pPr>
      <w:r>
        <w:rPr>
          <w:rFonts w:hint="eastAsia"/>
        </w:rPr>
        <w:t>赛场共有160个工位，该项目比赛场地主要由工作台、计算机等组成。赛场提供的设备工具清单见表所示。</w:t>
      </w:r>
    </w:p>
    <w:p w14:paraId="3780431E">
      <w:pPr>
        <w:spacing w:line="560" w:lineRule="exact"/>
        <w:ind w:firstLine="632" w:firstLineChars="200"/>
        <w:outlineLvl w:val="1"/>
        <w:rPr>
          <w:rFonts w:hint="eastAsia" w:ascii="楷体" w:hAnsi="楷体" w:eastAsia="楷体" w:cs="楷体"/>
          <w:szCs w:val="20"/>
        </w:rPr>
      </w:pPr>
      <w:bookmarkStart w:id="66" w:name="_Toc4287"/>
      <w:r>
        <w:rPr>
          <w:rFonts w:hint="eastAsia" w:ascii="楷体" w:hAnsi="楷体" w:eastAsia="楷体" w:cs="楷体"/>
          <w:szCs w:val="20"/>
        </w:rPr>
        <w:t>（二）场地布局图</w:t>
      </w:r>
      <w:bookmarkEnd w:id="66"/>
    </w:p>
    <w:p w14:paraId="4E9BB55B">
      <w:pPr>
        <w:jc w:val="center"/>
        <w:rPr>
          <w:rFonts w:hAnsi="Times New Roman" w:eastAsia="楷体_GB2312" w:cs="方正楷体_GBK"/>
          <w:szCs w:val="20"/>
        </w:rPr>
      </w:pPr>
      <w:r>
        <w:rPr>
          <w:rFonts w:hAnsi="Times New Roman"/>
          <w:szCs w:val="24"/>
        </w:rPr>
        <w:drawing>
          <wp:inline distT="0" distB="0" distL="114300" distR="114300">
            <wp:extent cx="2874645" cy="3217545"/>
            <wp:effectExtent l="0" t="0" r="5715" b="13335"/>
            <wp:docPr id="2" name="图片 2" descr="C:/Users/pc/Desktop/jifang.jpgjif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pc/Desktop/jifang.jpgjifang"/>
                    <pic:cNvPicPr>
                      <a:picLocks noChangeAspect="1" noChangeArrowheads="1"/>
                    </pic:cNvPicPr>
                  </pic:nvPicPr>
                  <pic:blipFill>
                    <a:blip r:embed="rId7"/>
                    <a:srcRect l="8782" r="8782"/>
                    <a:stretch>
                      <a:fillRect/>
                    </a:stretch>
                  </pic:blipFill>
                  <pic:spPr>
                    <a:xfrm>
                      <a:off x="0" y="0"/>
                      <a:ext cx="2874645" cy="3217545"/>
                    </a:xfrm>
                    <a:prstGeom prst="rect">
                      <a:avLst/>
                    </a:prstGeom>
                    <a:noFill/>
                  </pic:spPr>
                </pic:pic>
              </a:graphicData>
            </a:graphic>
          </wp:inline>
        </w:drawing>
      </w:r>
      <w:bookmarkStart w:id="115" w:name="_GoBack"/>
      <w:bookmarkEnd w:id="115"/>
    </w:p>
    <w:p w14:paraId="46894DA2">
      <w:pPr>
        <w:spacing w:line="560" w:lineRule="exact"/>
        <w:ind w:firstLine="632" w:firstLineChars="200"/>
        <w:outlineLvl w:val="1"/>
        <w:rPr>
          <w:rFonts w:hint="eastAsia" w:ascii="楷体" w:hAnsi="楷体" w:eastAsia="楷体" w:cs="楷体"/>
          <w:szCs w:val="20"/>
        </w:rPr>
      </w:pPr>
      <w:bookmarkStart w:id="67" w:name="_Toc25522"/>
      <w:r>
        <w:rPr>
          <w:rFonts w:hint="eastAsia" w:ascii="楷体" w:hAnsi="楷体" w:eastAsia="楷体" w:cs="楷体"/>
          <w:szCs w:val="20"/>
        </w:rPr>
        <w:t>（三）基础设施清单</w:t>
      </w:r>
      <w:bookmarkEnd w:id="67"/>
    </w:p>
    <w:p w14:paraId="1C741712">
      <w:pPr>
        <w:spacing w:line="560" w:lineRule="exact"/>
        <w:ind w:firstLine="948" w:firstLineChars="300"/>
        <w:rPr>
          <w:rFonts w:hAnsi="Times New Roman" w:cs="方正黑体_GBK"/>
          <w:szCs w:val="32"/>
        </w:rPr>
      </w:pPr>
      <w:r>
        <w:rPr>
          <w:rFonts w:hint="eastAsia" w:hAnsi="Times New Roman" w:cs="方正黑体_GBK"/>
          <w:szCs w:val="32"/>
        </w:rPr>
        <w:t>物流与货运代理项目赛场提供设施、设备清单表</w:t>
      </w:r>
    </w:p>
    <w:tbl>
      <w:tblPr>
        <w:tblStyle w:val="12"/>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57" w:type="dxa"/>
          <w:left w:w="142" w:type="dxa"/>
          <w:bottom w:w="57" w:type="dxa"/>
          <w:right w:w="142" w:type="dxa"/>
        </w:tblCellMar>
      </w:tblPr>
      <w:tblGrid>
        <w:gridCol w:w="993"/>
        <w:gridCol w:w="2116"/>
        <w:gridCol w:w="1363"/>
        <w:gridCol w:w="4207"/>
      </w:tblGrid>
      <w:tr w14:paraId="790B74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blHeader/>
          <w:jc w:val="center"/>
        </w:trPr>
        <w:tc>
          <w:tcPr>
            <w:tcW w:w="993" w:type="dxa"/>
            <w:tcBorders>
              <w:tl2br w:val="nil"/>
              <w:tr2bl w:val="nil"/>
            </w:tcBorders>
            <w:vAlign w:val="center"/>
          </w:tcPr>
          <w:p w14:paraId="2CA5D180">
            <w:pPr>
              <w:spacing w:line="560" w:lineRule="exact"/>
              <w:jc w:val="center"/>
              <w:rPr>
                <w:rFonts w:hAnsi="Times New Roman"/>
                <w:szCs w:val="32"/>
              </w:rPr>
            </w:pPr>
            <w:r>
              <w:rPr>
                <w:rFonts w:hint="eastAsia" w:hAnsi="Times New Roman"/>
                <w:szCs w:val="32"/>
              </w:rPr>
              <w:t>序号</w:t>
            </w:r>
          </w:p>
        </w:tc>
        <w:tc>
          <w:tcPr>
            <w:tcW w:w="2116" w:type="dxa"/>
            <w:tcBorders>
              <w:tl2br w:val="nil"/>
              <w:tr2bl w:val="nil"/>
            </w:tcBorders>
            <w:vAlign w:val="center"/>
          </w:tcPr>
          <w:p w14:paraId="7062EBAC">
            <w:pPr>
              <w:spacing w:line="560" w:lineRule="exact"/>
              <w:jc w:val="center"/>
              <w:rPr>
                <w:rFonts w:hAnsi="Times New Roman"/>
                <w:szCs w:val="32"/>
              </w:rPr>
            </w:pPr>
            <w:r>
              <w:rPr>
                <w:rFonts w:hint="eastAsia" w:hAnsi="Times New Roman"/>
                <w:szCs w:val="32"/>
              </w:rPr>
              <w:t>名称</w:t>
            </w:r>
          </w:p>
        </w:tc>
        <w:tc>
          <w:tcPr>
            <w:tcW w:w="1363" w:type="dxa"/>
            <w:tcBorders>
              <w:tl2br w:val="nil"/>
              <w:tr2bl w:val="nil"/>
            </w:tcBorders>
            <w:vAlign w:val="center"/>
          </w:tcPr>
          <w:p w14:paraId="1DF80CF6">
            <w:pPr>
              <w:spacing w:line="560" w:lineRule="exact"/>
              <w:jc w:val="center"/>
              <w:rPr>
                <w:rFonts w:hAnsi="Times New Roman"/>
                <w:szCs w:val="32"/>
              </w:rPr>
            </w:pPr>
            <w:r>
              <w:rPr>
                <w:rFonts w:hint="eastAsia" w:hAnsi="Times New Roman"/>
                <w:szCs w:val="32"/>
              </w:rPr>
              <w:t>数量</w:t>
            </w:r>
          </w:p>
        </w:tc>
        <w:tc>
          <w:tcPr>
            <w:tcW w:w="4207" w:type="dxa"/>
            <w:tcBorders>
              <w:tl2br w:val="nil"/>
              <w:tr2bl w:val="nil"/>
            </w:tcBorders>
            <w:vAlign w:val="center"/>
          </w:tcPr>
          <w:p w14:paraId="50160D5C">
            <w:pPr>
              <w:spacing w:line="560" w:lineRule="exact"/>
              <w:jc w:val="center"/>
              <w:rPr>
                <w:rFonts w:hAnsi="Times New Roman"/>
                <w:szCs w:val="32"/>
              </w:rPr>
            </w:pPr>
            <w:r>
              <w:rPr>
                <w:rFonts w:hint="eastAsia" w:hAnsi="Times New Roman"/>
                <w:szCs w:val="32"/>
              </w:rPr>
              <w:t>技术规格</w:t>
            </w:r>
          </w:p>
        </w:tc>
      </w:tr>
      <w:tr w14:paraId="271E7C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81" w:hRule="atLeast"/>
          <w:jc w:val="center"/>
        </w:trPr>
        <w:tc>
          <w:tcPr>
            <w:tcW w:w="993" w:type="dxa"/>
            <w:tcBorders>
              <w:tl2br w:val="nil"/>
              <w:tr2bl w:val="nil"/>
            </w:tcBorders>
            <w:vAlign w:val="center"/>
          </w:tcPr>
          <w:p w14:paraId="476E7F04">
            <w:pPr>
              <w:jc w:val="center"/>
              <w:rPr>
                <w:rFonts w:hAnsi="Times New Roman"/>
                <w:szCs w:val="32"/>
                <w:lang w:eastAsia="zh-TW"/>
              </w:rPr>
            </w:pPr>
            <w:r>
              <w:rPr>
                <w:rFonts w:hint="eastAsia" w:cs="仿宋_GB2312"/>
                <w:szCs w:val="32"/>
              </w:rPr>
              <w:t>1</w:t>
            </w:r>
          </w:p>
        </w:tc>
        <w:tc>
          <w:tcPr>
            <w:tcW w:w="2116" w:type="dxa"/>
            <w:tcBorders>
              <w:tl2br w:val="nil"/>
              <w:tr2bl w:val="nil"/>
            </w:tcBorders>
            <w:vAlign w:val="center"/>
          </w:tcPr>
          <w:p w14:paraId="750B93E4">
            <w:pPr>
              <w:jc w:val="center"/>
              <w:rPr>
                <w:rFonts w:hAnsi="Times New Roman"/>
                <w:szCs w:val="32"/>
                <w:lang w:eastAsia="zh-TW"/>
              </w:rPr>
            </w:pPr>
            <w:r>
              <w:rPr>
                <w:rFonts w:hint="eastAsia" w:cs="仿宋_GB2312"/>
                <w:szCs w:val="32"/>
              </w:rPr>
              <w:t>台式计算机</w:t>
            </w:r>
          </w:p>
        </w:tc>
        <w:tc>
          <w:tcPr>
            <w:tcW w:w="1363" w:type="dxa"/>
            <w:tcBorders>
              <w:tl2br w:val="nil"/>
              <w:tr2bl w:val="nil"/>
            </w:tcBorders>
            <w:vAlign w:val="center"/>
          </w:tcPr>
          <w:p w14:paraId="5835910E">
            <w:pPr>
              <w:jc w:val="center"/>
              <w:rPr>
                <w:rFonts w:hint="eastAsia" w:cs="仿宋_GB2312"/>
                <w:szCs w:val="32"/>
              </w:rPr>
            </w:pPr>
            <w:r>
              <w:rPr>
                <w:rFonts w:hint="eastAsia" w:cs="仿宋_GB2312"/>
                <w:szCs w:val="32"/>
              </w:rPr>
              <w:t>160</w:t>
            </w:r>
          </w:p>
        </w:tc>
        <w:tc>
          <w:tcPr>
            <w:tcW w:w="4207" w:type="dxa"/>
            <w:tcBorders>
              <w:tl2br w:val="nil"/>
              <w:tr2bl w:val="nil"/>
            </w:tcBorders>
            <w:vAlign w:val="center"/>
          </w:tcPr>
          <w:p w14:paraId="1A0AB069">
            <w:pPr>
              <w:jc w:val="center"/>
              <w:rPr>
                <w:rFonts w:hint="eastAsia" w:cs="仿宋_GB2312"/>
                <w:szCs w:val="32"/>
              </w:rPr>
            </w:pPr>
            <w:r>
              <w:rPr>
                <w:rFonts w:hint="eastAsia" w:cs="仿宋_GB2312"/>
                <w:szCs w:val="32"/>
              </w:rPr>
              <w:t>双核1.8 GHz以上处理器，8GB以上内存，200 GB以上硬盘，DVD刻录机，USB接口，22寸以上液晶显示器*2，WIN10 64位英文版的操作系统。</w:t>
            </w:r>
          </w:p>
        </w:tc>
      </w:tr>
      <w:tr w14:paraId="10C358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10" w:hRule="atLeast"/>
          <w:jc w:val="center"/>
        </w:trPr>
        <w:tc>
          <w:tcPr>
            <w:tcW w:w="993" w:type="dxa"/>
            <w:tcBorders>
              <w:tl2br w:val="nil"/>
              <w:tr2bl w:val="nil"/>
            </w:tcBorders>
            <w:vAlign w:val="center"/>
          </w:tcPr>
          <w:p w14:paraId="579416E7">
            <w:pPr>
              <w:jc w:val="center"/>
              <w:rPr>
                <w:rFonts w:hAnsi="Times New Roman"/>
                <w:szCs w:val="32"/>
                <w:lang w:val="en-GB"/>
              </w:rPr>
            </w:pPr>
            <w:r>
              <w:rPr>
                <w:rFonts w:hint="eastAsia" w:cs="仿宋_GB2312"/>
                <w:szCs w:val="32"/>
              </w:rPr>
              <w:t>2</w:t>
            </w:r>
          </w:p>
        </w:tc>
        <w:tc>
          <w:tcPr>
            <w:tcW w:w="2116" w:type="dxa"/>
            <w:tcBorders>
              <w:tl2br w:val="nil"/>
              <w:tr2bl w:val="nil"/>
            </w:tcBorders>
            <w:vAlign w:val="center"/>
          </w:tcPr>
          <w:p w14:paraId="673F6FD6">
            <w:pPr>
              <w:jc w:val="center"/>
              <w:rPr>
                <w:rFonts w:hint="eastAsia" w:cs="仿宋_GB2312"/>
                <w:szCs w:val="32"/>
              </w:rPr>
            </w:pPr>
            <w:r>
              <w:rPr>
                <w:rFonts w:hint="eastAsia" w:cs="仿宋_GB2312"/>
                <w:szCs w:val="32"/>
              </w:rPr>
              <w:t>键盘、鼠标</w:t>
            </w:r>
          </w:p>
        </w:tc>
        <w:tc>
          <w:tcPr>
            <w:tcW w:w="1363" w:type="dxa"/>
            <w:tcBorders>
              <w:tl2br w:val="nil"/>
              <w:tr2bl w:val="nil"/>
            </w:tcBorders>
            <w:vAlign w:val="center"/>
          </w:tcPr>
          <w:p w14:paraId="07B24F5E">
            <w:pPr>
              <w:jc w:val="center"/>
              <w:rPr>
                <w:rFonts w:hint="eastAsia" w:cs="仿宋_GB2312"/>
                <w:szCs w:val="32"/>
              </w:rPr>
            </w:pPr>
            <w:r>
              <w:rPr>
                <w:rFonts w:hint="eastAsia" w:cs="仿宋_GB2312"/>
                <w:szCs w:val="32"/>
              </w:rPr>
              <w:t>160</w:t>
            </w:r>
          </w:p>
        </w:tc>
        <w:tc>
          <w:tcPr>
            <w:tcW w:w="4207" w:type="dxa"/>
            <w:tcBorders>
              <w:tl2br w:val="nil"/>
              <w:tr2bl w:val="nil"/>
            </w:tcBorders>
            <w:vAlign w:val="center"/>
          </w:tcPr>
          <w:p w14:paraId="5E9B8ED5">
            <w:pPr>
              <w:jc w:val="center"/>
              <w:rPr>
                <w:rFonts w:hint="eastAsia" w:cs="仿宋_GB2312"/>
                <w:szCs w:val="32"/>
              </w:rPr>
            </w:pPr>
            <w:r>
              <w:rPr>
                <w:rFonts w:hint="eastAsia" w:cs="仿宋_GB2312"/>
                <w:szCs w:val="32"/>
              </w:rPr>
              <w:t>不能带存储接口</w:t>
            </w:r>
          </w:p>
        </w:tc>
      </w:tr>
      <w:tr w14:paraId="5216B0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312209EE">
            <w:pPr>
              <w:jc w:val="center"/>
              <w:rPr>
                <w:rFonts w:hAnsi="Times New Roman"/>
                <w:szCs w:val="32"/>
                <w:lang w:val="en-GB"/>
              </w:rPr>
            </w:pPr>
            <w:r>
              <w:rPr>
                <w:rFonts w:hint="eastAsia" w:cs="仿宋_GB2312"/>
                <w:szCs w:val="32"/>
              </w:rPr>
              <w:t>3</w:t>
            </w:r>
          </w:p>
        </w:tc>
        <w:tc>
          <w:tcPr>
            <w:tcW w:w="2116" w:type="dxa"/>
            <w:tcBorders>
              <w:tl2br w:val="nil"/>
              <w:tr2bl w:val="nil"/>
            </w:tcBorders>
            <w:vAlign w:val="center"/>
          </w:tcPr>
          <w:p w14:paraId="01E3CC00">
            <w:pPr>
              <w:jc w:val="center"/>
              <w:rPr>
                <w:rFonts w:hint="eastAsia" w:cs="仿宋_GB2312"/>
                <w:szCs w:val="32"/>
              </w:rPr>
            </w:pPr>
            <w:r>
              <w:rPr>
                <w:rFonts w:hint="eastAsia" w:cs="仿宋_GB2312"/>
                <w:szCs w:val="32"/>
              </w:rPr>
              <w:t>服务器</w:t>
            </w:r>
          </w:p>
        </w:tc>
        <w:tc>
          <w:tcPr>
            <w:tcW w:w="1363" w:type="dxa"/>
            <w:tcBorders>
              <w:tl2br w:val="nil"/>
              <w:tr2bl w:val="nil"/>
            </w:tcBorders>
            <w:vAlign w:val="center"/>
          </w:tcPr>
          <w:p w14:paraId="1B15DBFE">
            <w:pPr>
              <w:jc w:val="center"/>
              <w:rPr>
                <w:rFonts w:hint="eastAsia" w:cs="仿宋_GB2312"/>
                <w:szCs w:val="32"/>
              </w:rPr>
            </w:pPr>
            <w:r>
              <w:rPr>
                <w:rFonts w:hint="eastAsia" w:cs="仿宋_GB2312"/>
                <w:szCs w:val="32"/>
              </w:rPr>
              <w:t>2</w:t>
            </w:r>
          </w:p>
        </w:tc>
        <w:tc>
          <w:tcPr>
            <w:tcW w:w="4207" w:type="dxa"/>
            <w:tcBorders>
              <w:tl2br w:val="nil"/>
              <w:tr2bl w:val="nil"/>
            </w:tcBorders>
            <w:vAlign w:val="center"/>
          </w:tcPr>
          <w:p w14:paraId="30A55766">
            <w:pPr>
              <w:jc w:val="center"/>
              <w:rPr>
                <w:rFonts w:hint="eastAsia" w:cs="仿宋_GB2312"/>
                <w:szCs w:val="32"/>
              </w:rPr>
            </w:pPr>
            <w:r>
              <w:rPr>
                <w:rFonts w:hint="eastAsia" w:cs="仿宋_GB2312"/>
                <w:szCs w:val="32"/>
              </w:rPr>
              <w:t>双核1.8 GHz以上处理器，8GB以上内存，500 GB以上硬盘，DVD刻录机，USB接口，22寸以上液晶显示器，WIN1064位英文版的操作系统，具有声卡配置。</w:t>
            </w:r>
          </w:p>
        </w:tc>
      </w:tr>
      <w:tr w14:paraId="5E9CE2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4B7A6324">
            <w:pPr>
              <w:jc w:val="center"/>
              <w:rPr>
                <w:rFonts w:hint="eastAsia" w:cs="仿宋_GB2312"/>
                <w:szCs w:val="32"/>
              </w:rPr>
            </w:pPr>
            <w:r>
              <w:rPr>
                <w:rFonts w:hint="eastAsia" w:cs="仿宋_GB2312"/>
                <w:szCs w:val="32"/>
              </w:rPr>
              <w:t>4</w:t>
            </w:r>
          </w:p>
        </w:tc>
        <w:tc>
          <w:tcPr>
            <w:tcW w:w="2116" w:type="dxa"/>
            <w:tcBorders>
              <w:tl2br w:val="nil"/>
              <w:tr2bl w:val="nil"/>
            </w:tcBorders>
            <w:vAlign w:val="center"/>
          </w:tcPr>
          <w:p w14:paraId="313A425B">
            <w:pPr>
              <w:jc w:val="center"/>
              <w:rPr>
                <w:rFonts w:hint="eastAsia" w:cs="仿宋_GB2312"/>
                <w:szCs w:val="32"/>
              </w:rPr>
            </w:pPr>
            <w:r>
              <w:rPr>
                <w:rFonts w:hint="eastAsia" w:cs="仿宋_GB2312"/>
                <w:szCs w:val="32"/>
              </w:rPr>
              <w:t>打印机</w:t>
            </w:r>
          </w:p>
        </w:tc>
        <w:tc>
          <w:tcPr>
            <w:tcW w:w="1363" w:type="dxa"/>
            <w:tcBorders>
              <w:tl2br w:val="nil"/>
              <w:tr2bl w:val="nil"/>
            </w:tcBorders>
            <w:vAlign w:val="center"/>
          </w:tcPr>
          <w:p w14:paraId="23107494">
            <w:pPr>
              <w:jc w:val="center"/>
              <w:rPr>
                <w:rFonts w:hint="eastAsia" w:cs="仿宋_GB2312"/>
                <w:szCs w:val="32"/>
              </w:rPr>
            </w:pPr>
            <w:r>
              <w:rPr>
                <w:rFonts w:hint="eastAsia" w:cs="仿宋_GB2312"/>
                <w:szCs w:val="32"/>
              </w:rPr>
              <w:t>1台</w:t>
            </w:r>
          </w:p>
        </w:tc>
        <w:tc>
          <w:tcPr>
            <w:tcW w:w="4207" w:type="dxa"/>
            <w:tcBorders>
              <w:tl2br w:val="nil"/>
              <w:tr2bl w:val="nil"/>
            </w:tcBorders>
            <w:vAlign w:val="center"/>
          </w:tcPr>
          <w:p w14:paraId="49550B3C">
            <w:pPr>
              <w:jc w:val="center"/>
              <w:rPr>
                <w:rFonts w:hint="eastAsia" w:cs="仿宋_GB2312"/>
                <w:szCs w:val="32"/>
              </w:rPr>
            </w:pPr>
          </w:p>
        </w:tc>
      </w:tr>
      <w:tr w14:paraId="0117D7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43B787CF">
            <w:pPr>
              <w:jc w:val="center"/>
              <w:rPr>
                <w:rFonts w:hint="eastAsia" w:cs="仿宋_GB2312"/>
                <w:szCs w:val="32"/>
              </w:rPr>
            </w:pPr>
            <w:r>
              <w:rPr>
                <w:rFonts w:hint="eastAsia" w:cs="仿宋_GB2312"/>
                <w:szCs w:val="32"/>
              </w:rPr>
              <w:t>5</w:t>
            </w:r>
          </w:p>
        </w:tc>
        <w:tc>
          <w:tcPr>
            <w:tcW w:w="2116" w:type="dxa"/>
            <w:tcBorders>
              <w:tl2br w:val="nil"/>
              <w:tr2bl w:val="nil"/>
            </w:tcBorders>
            <w:vAlign w:val="center"/>
          </w:tcPr>
          <w:p w14:paraId="72E1D608">
            <w:pPr>
              <w:jc w:val="center"/>
              <w:rPr>
                <w:rFonts w:hint="eastAsia" w:cs="仿宋_GB2312"/>
                <w:szCs w:val="32"/>
              </w:rPr>
            </w:pPr>
            <w:r>
              <w:rPr>
                <w:rFonts w:hint="eastAsia" w:cs="仿宋_GB2312"/>
                <w:szCs w:val="32"/>
              </w:rPr>
              <w:t>打印纸</w:t>
            </w:r>
          </w:p>
        </w:tc>
        <w:tc>
          <w:tcPr>
            <w:tcW w:w="1363" w:type="dxa"/>
            <w:tcBorders>
              <w:tl2br w:val="nil"/>
              <w:tr2bl w:val="nil"/>
            </w:tcBorders>
            <w:vAlign w:val="center"/>
          </w:tcPr>
          <w:p w14:paraId="5CDCD5D5">
            <w:pPr>
              <w:jc w:val="center"/>
              <w:rPr>
                <w:rFonts w:hint="eastAsia" w:cs="仿宋_GB2312"/>
                <w:szCs w:val="32"/>
              </w:rPr>
            </w:pPr>
            <w:r>
              <w:rPr>
                <w:rFonts w:hint="eastAsia" w:cs="仿宋_GB2312"/>
                <w:szCs w:val="32"/>
              </w:rPr>
              <w:t>1箱</w:t>
            </w:r>
          </w:p>
        </w:tc>
        <w:tc>
          <w:tcPr>
            <w:tcW w:w="4207" w:type="dxa"/>
            <w:tcBorders>
              <w:tl2br w:val="nil"/>
              <w:tr2bl w:val="nil"/>
            </w:tcBorders>
            <w:vAlign w:val="center"/>
          </w:tcPr>
          <w:p w14:paraId="1F043FFF">
            <w:pPr>
              <w:jc w:val="center"/>
              <w:rPr>
                <w:rFonts w:hint="eastAsia" w:cs="仿宋_GB2312"/>
                <w:szCs w:val="32"/>
              </w:rPr>
            </w:pPr>
            <w:r>
              <w:rPr>
                <w:rFonts w:hint="eastAsia" w:cs="仿宋_GB2312"/>
                <w:szCs w:val="32"/>
              </w:rPr>
              <w:t>A4</w:t>
            </w:r>
          </w:p>
        </w:tc>
      </w:tr>
      <w:tr w14:paraId="107C67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0AB4313C">
            <w:pPr>
              <w:jc w:val="center"/>
              <w:rPr>
                <w:rFonts w:hint="eastAsia" w:cs="仿宋_GB2312"/>
                <w:szCs w:val="32"/>
              </w:rPr>
            </w:pPr>
            <w:r>
              <w:rPr>
                <w:rFonts w:hint="eastAsia" w:cs="仿宋_GB2312"/>
                <w:szCs w:val="32"/>
              </w:rPr>
              <w:t>6</w:t>
            </w:r>
          </w:p>
        </w:tc>
        <w:tc>
          <w:tcPr>
            <w:tcW w:w="2116" w:type="dxa"/>
            <w:tcBorders>
              <w:tl2br w:val="nil"/>
              <w:tr2bl w:val="nil"/>
            </w:tcBorders>
            <w:vAlign w:val="center"/>
          </w:tcPr>
          <w:p w14:paraId="3DD18072">
            <w:pPr>
              <w:jc w:val="center"/>
              <w:rPr>
                <w:rFonts w:hint="eastAsia" w:cs="仿宋_GB2312"/>
                <w:szCs w:val="32"/>
              </w:rPr>
            </w:pPr>
            <w:r>
              <w:rPr>
                <w:rFonts w:hint="eastAsia" w:cs="仿宋_GB2312"/>
                <w:szCs w:val="32"/>
              </w:rPr>
              <w:t>签字笔</w:t>
            </w:r>
          </w:p>
        </w:tc>
        <w:tc>
          <w:tcPr>
            <w:tcW w:w="1363" w:type="dxa"/>
            <w:tcBorders>
              <w:tl2br w:val="nil"/>
              <w:tr2bl w:val="nil"/>
            </w:tcBorders>
            <w:vAlign w:val="center"/>
          </w:tcPr>
          <w:p w14:paraId="29397CDB">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1D779ADA">
            <w:pPr>
              <w:jc w:val="center"/>
              <w:rPr>
                <w:rFonts w:hint="eastAsia" w:cs="仿宋_GB2312"/>
                <w:szCs w:val="32"/>
              </w:rPr>
            </w:pPr>
            <w:r>
              <w:rPr>
                <w:rFonts w:hint="eastAsia" w:cs="仿宋_GB2312"/>
                <w:szCs w:val="32"/>
              </w:rPr>
              <w:t>红、黑</w:t>
            </w:r>
          </w:p>
        </w:tc>
      </w:tr>
      <w:tr w14:paraId="33A896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0F88419F">
            <w:pPr>
              <w:jc w:val="center"/>
              <w:rPr>
                <w:rFonts w:hint="eastAsia" w:cs="仿宋_GB2312"/>
                <w:szCs w:val="32"/>
              </w:rPr>
            </w:pPr>
            <w:r>
              <w:rPr>
                <w:rFonts w:hint="eastAsia" w:cs="仿宋_GB2312"/>
                <w:szCs w:val="32"/>
              </w:rPr>
              <w:t>7</w:t>
            </w:r>
          </w:p>
        </w:tc>
        <w:tc>
          <w:tcPr>
            <w:tcW w:w="2116" w:type="dxa"/>
            <w:tcBorders>
              <w:tl2br w:val="nil"/>
              <w:tr2bl w:val="nil"/>
            </w:tcBorders>
            <w:vAlign w:val="center"/>
          </w:tcPr>
          <w:p w14:paraId="794A2356">
            <w:pPr>
              <w:jc w:val="center"/>
              <w:rPr>
                <w:rFonts w:hint="eastAsia" w:cs="仿宋_GB2312"/>
                <w:szCs w:val="32"/>
              </w:rPr>
            </w:pPr>
            <w:r>
              <w:rPr>
                <w:rFonts w:hint="eastAsia" w:cs="仿宋_GB2312"/>
                <w:szCs w:val="32"/>
              </w:rPr>
              <w:t>订书机及钉</w:t>
            </w:r>
          </w:p>
        </w:tc>
        <w:tc>
          <w:tcPr>
            <w:tcW w:w="1363" w:type="dxa"/>
            <w:tcBorders>
              <w:tl2br w:val="nil"/>
              <w:tr2bl w:val="nil"/>
            </w:tcBorders>
            <w:vAlign w:val="center"/>
          </w:tcPr>
          <w:p w14:paraId="2C3A8B63">
            <w:pPr>
              <w:jc w:val="center"/>
              <w:rPr>
                <w:rFonts w:hint="eastAsia" w:cs="仿宋_GB2312"/>
                <w:szCs w:val="32"/>
              </w:rPr>
            </w:pPr>
            <w:r>
              <w:rPr>
                <w:rFonts w:hint="eastAsia" w:cs="仿宋_GB2312"/>
                <w:szCs w:val="32"/>
              </w:rPr>
              <w:t>1套</w:t>
            </w:r>
          </w:p>
        </w:tc>
        <w:tc>
          <w:tcPr>
            <w:tcW w:w="4207" w:type="dxa"/>
            <w:tcBorders>
              <w:tl2br w:val="nil"/>
              <w:tr2bl w:val="nil"/>
            </w:tcBorders>
            <w:vAlign w:val="center"/>
          </w:tcPr>
          <w:p w14:paraId="5D02133B">
            <w:pPr>
              <w:jc w:val="center"/>
              <w:rPr>
                <w:rFonts w:hint="eastAsia" w:cs="仿宋_GB2312"/>
                <w:szCs w:val="32"/>
              </w:rPr>
            </w:pPr>
          </w:p>
        </w:tc>
      </w:tr>
      <w:tr w14:paraId="1242C1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65932ADA">
            <w:pPr>
              <w:jc w:val="center"/>
              <w:rPr>
                <w:rFonts w:hint="eastAsia" w:cs="仿宋_GB2312"/>
                <w:szCs w:val="32"/>
              </w:rPr>
            </w:pPr>
            <w:r>
              <w:rPr>
                <w:rFonts w:hint="eastAsia" w:cs="仿宋_GB2312"/>
                <w:szCs w:val="32"/>
              </w:rPr>
              <w:t>8</w:t>
            </w:r>
          </w:p>
        </w:tc>
        <w:tc>
          <w:tcPr>
            <w:tcW w:w="2116" w:type="dxa"/>
            <w:tcBorders>
              <w:tl2br w:val="nil"/>
              <w:tr2bl w:val="nil"/>
            </w:tcBorders>
            <w:vAlign w:val="center"/>
          </w:tcPr>
          <w:p w14:paraId="59DFCB01">
            <w:pPr>
              <w:jc w:val="center"/>
              <w:rPr>
                <w:rFonts w:hint="eastAsia" w:cs="仿宋_GB2312"/>
                <w:szCs w:val="32"/>
              </w:rPr>
            </w:pPr>
            <w:r>
              <w:rPr>
                <w:rFonts w:hint="eastAsia" w:cs="仿宋_GB2312"/>
                <w:szCs w:val="32"/>
              </w:rPr>
              <w:t>U盘</w:t>
            </w:r>
          </w:p>
        </w:tc>
        <w:tc>
          <w:tcPr>
            <w:tcW w:w="1363" w:type="dxa"/>
            <w:tcBorders>
              <w:tl2br w:val="nil"/>
              <w:tr2bl w:val="nil"/>
            </w:tcBorders>
            <w:vAlign w:val="center"/>
          </w:tcPr>
          <w:p w14:paraId="797BCF15">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1DC46426">
            <w:pPr>
              <w:jc w:val="center"/>
              <w:rPr>
                <w:rFonts w:hint="eastAsia" w:cs="仿宋_GB2312"/>
                <w:szCs w:val="32"/>
              </w:rPr>
            </w:pPr>
          </w:p>
        </w:tc>
      </w:tr>
      <w:tr w14:paraId="28DFA2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260CC258">
            <w:pPr>
              <w:jc w:val="center"/>
              <w:rPr>
                <w:rFonts w:hint="eastAsia" w:cs="仿宋_GB2312"/>
                <w:szCs w:val="32"/>
              </w:rPr>
            </w:pPr>
            <w:r>
              <w:rPr>
                <w:rFonts w:hint="eastAsia" w:cs="仿宋_GB2312"/>
                <w:szCs w:val="32"/>
              </w:rPr>
              <w:t>9</w:t>
            </w:r>
          </w:p>
        </w:tc>
        <w:tc>
          <w:tcPr>
            <w:tcW w:w="2116" w:type="dxa"/>
            <w:tcBorders>
              <w:tl2br w:val="nil"/>
              <w:tr2bl w:val="nil"/>
            </w:tcBorders>
            <w:vAlign w:val="center"/>
          </w:tcPr>
          <w:p w14:paraId="52888229">
            <w:pPr>
              <w:jc w:val="center"/>
              <w:rPr>
                <w:rFonts w:hint="eastAsia" w:cs="仿宋_GB2312"/>
                <w:szCs w:val="32"/>
              </w:rPr>
            </w:pPr>
            <w:r>
              <w:rPr>
                <w:rFonts w:hint="eastAsia" w:cs="仿宋_GB2312"/>
                <w:szCs w:val="32"/>
              </w:rPr>
              <w:t>油性记号笔</w:t>
            </w:r>
          </w:p>
        </w:tc>
        <w:tc>
          <w:tcPr>
            <w:tcW w:w="1363" w:type="dxa"/>
            <w:tcBorders>
              <w:tl2br w:val="nil"/>
              <w:tr2bl w:val="nil"/>
            </w:tcBorders>
            <w:vAlign w:val="center"/>
          </w:tcPr>
          <w:p w14:paraId="59F630B7">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54B7C3CE">
            <w:pPr>
              <w:jc w:val="center"/>
              <w:rPr>
                <w:rFonts w:hint="eastAsia" w:cs="仿宋_GB2312"/>
                <w:szCs w:val="32"/>
              </w:rPr>
            </w:pPr>
          </w:p>
        </w:tc>
      </w:tr>
      <w:tr w14:paraId="511A71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265DB194">
            <w:pPr>
              <w:jc w:val="center"/>
              <w:rPr>
                <w:rFonts w:hint="eastAsia" w:cs="仿宋_GB2312"/>
                <w:szCs w:val="32"/>
              </w:rPr>
            </w:pPr>
            <w:r>
              <w:rPr>
                <w:rFonts w:hint="eastAsia" w:cs="仿宋_GB2312"/>
                <w:szCs w:val="32"/>
              </w:rPr>
              <w:t>10</w:t>
            </w:r>
          </w:p>
        </w:tc>
        <w:tc>
          <w:tcPr>
            <w:tcW w:w="2116" w:type="dxa"/>
            <w:tcBorders>
              <w:tl2br w:val="nil"/>
              <w:tr2bl w:val="nil"/>
            </w:tcBorders>
            <w:vAlign w:val="center"/>
          </w:tcPr>
          <w:p w14:paraId="73723FB2">
            <w:pPr>
              <w:jc w:val="center"/>
              <w:rPr>
                <w:rFonts w:hint="eastAsia" w:cs="仿宋_GB2312"/>
                <w:szCs w:val="32"/>
              </w:rPr>
            </w:pPr>
            <w:r>
              <w:rPr>
                <w:rFonts w:hint="eastAsia" w:cs="仿宋_GB2312"/>
                <w:szCs w:val="32"/>
              </w:rPr>
              <w:t>文件柜</w:t>
            </w:r>
          </w:p>
        </w:tc>
        <w:tc>
          <w:tcPr>
            <w:tcW w:w="1363" w:type="dxa"/>
            <w:tcBorders>
              <w:tl2br w:val="nil"/>
              <w:tr2bl w:val="nil"/>
            </w:tcBorders>
            <w:vAlign w:val="center"/>
          </w:tcPr>
          <w:p w14:paraId="01029411">
            <w:pPr>
              <w:jc w:val="center"/>
              <w:rPr>
                <w:rFonts w:hint="eastAsia" w:cs="仿宋_GB2312"/>
                <w:szCs w:val="32"/>
              </w:rPr>
            </w:pPr>
            <w:r>
              <w:rPr>
                <w:rFonts w:hint="eastAsia" w:cs="仿宋_GB2312"/>
                <w:szCs w:val="32"/>
              </w:rPr>
              <w:t>1套</w:t>
            </w:r>
          </w:p>
        </w:tc>
        <w:tc>
          <w:tcPr>
            <w:tcW w:w="4207" w:type="dxa"/>
            <w:tcBorders>
              <w:tl2br w:val="nil"/>
              <w:tr2bl w:val="nil"/>
            </w:tcBorders>
            <w:vAlign w:val="center"/>
          </w:tcPr>
          <w:p w14:paraId="5AF70227">
            <w:pPr>
              <w:jc w:val="center"/>
              <w:rPr>
                <w:rFonts w:hint="eastAsia" w:cs="仿宋_GB2312"/>
                <w:szCs w:val="32"/>
              </w:rPr>
            </w:pPr>
          </w:p>
        </w:tc>
      </w:tr>
      <w:tr w14:paraId="017531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7E917BA4">
            <w:pPr>
              <w:jc w:val="center"/>
              <w:rPr>
                <w:rFonts w:hint="eastAsia" w:cs="仿宋_GB2312"/>
                <w:szCs w:val="32"/>
              </w:rPr>
            </w:pPr>
            <w:r>
              <w:rPr>
                <w:rFonts w:hint="eastAsia" w:cs="仿宋_GB2312"/>
                <w:szCs w:val="32"/>
              </w:rPr>
              <w:t>11</w:t>
            </w:r>
          </w:p>
        </w:tc>
        <w:tc>
          <w:tcPr>
            <w:tcW w:w="2116" w:type="dxa"/>
            <w:tcBorders>
              <w:tl2br w:val="nil"/>
              <w:tr2bl w:val="nil"/>
            </w:tcBorders>
            <w:vAlign w:val="center"/>
          </w:tcPr>
          <w:p w14:paraId="2E414E05">
            <w:pPr>
              <w:jc w:val="center"/>
              <w:rPr>
                <w:rFonts w:hint="eastAsia" w:cs="仿宋_GB2312"/>
                <w:szCs w:val="32"/>
              </w:rPr>
            </w:pPr>
            <w:r>
              <w:rPr>
                <w:rFonts w:hint="eastAsia" w:cs="仿宋_GB2312"/>
                <w:szCs w:val="32"/>
              </w:rPr>
              <w:t>饮水机</w:t>
            </w:r>
          </w:p>
        </w:tc>
        <w:tc>
          <w:tcPr>
            <w:tcW w:w="1363" w:type="dxa"/>
            <w:tcBorders>
              <w:tl2br w:val="nil"/>
              <w:tr2bl w:val="nil"/>
            </w:tcBorders>
            <w:vAlign w:val="center"/>
          </w:tcPr>
          <w:p w14:paraId="1A5AF102">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2DDC8F60">
            <w:pPr>
              <w:jc w:val="center"/>
              <w:rPr>
                <w:rFonts w:hint="eastAsia" w:cs="仿宋_GB2312"/>
                <w:szCs w:val="32"/>
              </w:rPr>
            </w:pPr>
          </w:p>
        </w:tc>
      </w:tr>
      <w:tr w14:paraId="35ABE5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0804CD89">
            <w:pPr>
              <w:jc w:val="center"/>
              <w:rPr>
                <w:rFonts w:hint="eastAsia" w:cs="仿宋_GB2312"/>
                <w:szCs w:val="32"/>
              </w:rPr>
            </w:pPr>
            <w:r>
              <w:rPr>
                <w:rFonts w:hint="eastAsia" w:cs="仿宋_GB2312"/>
                <w:szCs w:val="32"/>
              </w:rPr>
              <w:t>12</w:t>
            </w:r>
          </w:p>
        </w:tc>
        <w:tc>
          <w:tcPr>
            <w:tcW w:w="2116" w:type="dxa"/>
            <w:tcBorders>
              <w:tl2br w:val="nil"/>
              <w:tr2bl w:val="nil"/>
            </w:tcBorders>
            <w:vAlign w:val="center"/>
          </w:tcPr>
          <w:p w14:paraId="3B4DB37F">
            <w:pPr>
              <w:jc w:val="center"/>
              <w:rPr>
                <w:rFonts w:hint="eastAsia" w:cs="仿宋_GB2312"/>
                <w:szCs w:val="32"/>
              </w:rPr>
            </w:pPr>
            <w:r>
              <w:rPr>
                <w:rFonts w:hint="eastAsia" w:cs="仿宋_GB2312"/>
                <w:szCs w:val="32"/>
              </w:rPr>
              <w:t>桶装水</w:t>
            </w:r>
          </w:p>
        </w:tc>
        <w:tc>
          <w:tcPr>
            <w:tcW w:w="1363" w:type="dxa"/>
            <w:tcBorders>
              <w:tl2br w:val="nil"/>
              <w:tr2bl w:val="nil"/>
            </w:tcBorders>
            <w:vAlign w:val="center"/>
          </w:tcPr>
          <w:p w14:paraId="2EEBF35B">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2CE3AE8B">
            <w:pPr>
              <w:jc w:val="center"/>
              <w:rPr>
                <w:rFonts w:hint="eastAsia" w:cs="仿宋_GB2312"/>
                <w:szCs w:val="32"/>
              </w:rPr>
            </w:pPr>
          </w:p>
        </w:tc>
      </w:tr>
      <w:tr w14:paraId="25A01D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1E8047A0">
            <w:pPr>
              <w:jc w:val="center"/>
              <w:rPr>
                <w:rFonts w:hint="eastAsia" w:cs="仿宋_GB2312"/>
                <w:szCs w:val="32"/>
              </w:rPr>
            </w:pPr>
            <w:r>
              <w:rPr>
                <w:rFonts w:hint="eastAsia" w:cs="仿宋_GB2312"/>
                <w:szCs w:val="32"/>
              </w:rPr>
              <w:t>13</w:t>
            </w:r>
          </w:p>
        </w:tc>
        <w:tc>
          <w:tcPr>
            <w:tcW w:w="2116" w:type="dxa"/>
            <w:tcBorders>
              <w:tl2br w:val="nil"/>
              <w:tr2bl w:val="nil"/>
            </w:tcBorders>
            <w:vAlign w:val="center"/>
          </w:tcPr>
          <w:p w14:paraId="3A48754E">
            <w:pPr>
              <w:jc w:val="center"/>
              <w:rPr>
                <w:rFonts w:hint="eastAsia" w:cs="仿宋_GB2312"/>
                <w:szCs w:val="32"/>
              </w:rPr>
            </w:pPr>
            <w:r>
              <w:rPr>
                <w:rFonts w:hint="eastAsia" w:cs="仿宋_GB2312"/>
                <w:szCs w:val="32"/>
              </w:rPr>
              <w:t>评分区工作台</w:t>
            </w:r>
          </w:p>
        </w:tc>
        <w:tc>
          <w:tcPr>
            <w:tcW w:w="1363" w:type="dxa"/>
            <w:tcBorders>
              <w:tl2br w:val="nil"/>
              <w:tr2bl w:val="nil"/>
            </w:tcBorders>
            <w:vAlign w:val="center"/>
          </w:tcPr>
          <w:p w14:paraId="08C90350">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2290BC9A">
            <w:pPr>
              <w:spacing w:line="400" w:lineRule="exact"/>
              <w:jc w:val="center"/>
              <w:rPr>
                <w:rFonts w:hint="eastAsia" w:eastAsia="仿宋"/>
                <w:szCs w:val="32"/>
              </w:rPr>
            </w:pPr>
          </w:p>
        </w:tc>
      </w:tr>
      <w:tr w14:paraId="1EF30E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0A9FB631">
            <w:pPr>
              <w:jc w:val="center"/>
              <w:rPr>
                <w:rFonts w:hint="eastAsia" w:cs="仿宋_GB2312"/>
                <w:szCs w:val="32"/>
              </w:rPr>
            </w:pPr>
            <w:r>
              <w:rPr>
                <w:rFonts w:hint="eastAsia" w:cs="仿宋_GB2312"/>
                <w:szCs w:val="32"/>
              </w:rPr>
              <w:t>14</w:t>
            </w:r>
          </w:p>
        </w:tc>
        <w:tc>
          <w:tcPr>
            <w:tcW w:w="2116" w:type="dxa"/>
            <w:tcBorders>
              <w:tl2br w:val="nil"/>
              <w:tr2bl w:val="nil"/>
            </w:tcBorders>
            <w:vAlign w:val="center"/>
          </w:tcPr>
          <w:p w14:paraId="2C1D33B1">
            <w:pPr>
              <w:jc w:val="center"/>
              <w:rPr>
                <w:rFonts w:hint="eastAsia" w:cs="仿宋_GB2312"/>
                <w:szCs w:val="32"/>
              </w:rPr>
            </w:pPr>
            <w:r>
              <w:rPr>
                <w:rFonts w:hint="eastAsia" w:cs="仿宋_GB2312"/>
                <w:szCs w:val="32"/>
              </w:rPr>
              <w:t>评分区桌椅</w:t>
            </w:r>
          </w:p>
        </w:tc>
        <w:tc>
          <w:tcPr>
            <w:tcW w:w="1363" w:type="dxa"/>
            <w:tcBorders>
              <w:tl2br w:val="nil"/>
              <w:tr2bl w:val="nil"/>
            </w:tcBorders>
            <w:vAlign w:val="center"/>
          </w:tcPr>
          <w:p w14:paraId="7754E87C">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0F67DF6D">
            <w:pPr>
              <w:spacing w:line="400" w:lineRule="exact"/>
              <w:jc w:val="center"/>
              <w:rPr>
                <w:rFonts w:hint="eastAsia" w:eastAsia="仿宋"/>
                <w:szCs w:val="32"/>
              </w:rPr>
            </w:pPr>
          </w:p>
        </w:tc>
      </w:tr>
      <w:tr w14:paraId="629BD1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6D7382F3">
            <w:pPr>
              <w:jc w:val="center"/>
              <w:rPr>
                <w:rFonts w:hint="eastAsia" w:cs="仿宋_GB2312"/>
                <w:szCs w:val="32"/>
              </w:rPr>
            </w:pPr>
            <w:r>
              <w:rPr>
                <w:rFonts w:hint="eastAsia" w:cs="仿宋_GB2312"/>
                <w:szCs w:val="32"/>
              </w:rPr>
              <w:t>15</w:t>
            </w:r>
          </w:p>
        </w:tc>
        <w:tc>
          <w:tcPr>
            <w:tcW w:w="2116" w:type="dxa"/>
            <w:tcBorders>
              <w:tl2br w:val="nil"/>
              <w:tr2bl w:val="nil"/>
            </w:tcBorders>
            <w:vAlign w:val="center"/>
          </w:tcPr>
          <w:p w14:paraId="0373A3BC">
            <w:pPr>
              <w:jc w:val="center"/>
              <w:rPr>
                <w:rFonts w:hint="eastAsia" w:cs="仿宋_GB2312"/>
                <w:szCs w:val="32"/>
              </w:rPr>
            </w:pPr>
            <w:r>
              <w:rPr>
                <w:rFonts w:hint="eastAsia" w:cs="仿宋_GB2312"/>
                <w:szCs w:val="32"/>
              </w:rPr>
              <w:t>裁判长工作台</w:t>
            </w:r>
          </w:p>
        </w:tc>
        <w:tc>
          <w:tcPr>
            <w:tcW w:w="1363" w:type="dxa"/>
            <w:tcBorders>
              <w:tl2br w:val="nil"/>
              <w:tr2bl w:val="nil"/>
            </w:tcBorders>
            <w:vAlign w:val="center"/>
          </w:tcPr>
          <w:p w14:paraId="065D15BA">
            <w:pPr>
              <w:jc w:val="center"/>
              <w:rPr>
                <w:rFonts w:hint="default" w:eastAsia="仿宋_GB2312" w:cs="仿宋_GB2312"/>
                <w:szCs w:val="32"/>
                <w:lang w:val="en-US" w:eastAsia="zh-CN"/>
              </w:rPr>
            </w:pPr>
            <w:r>
              <w:rPr>
                <w:rFonts w:hint="eastAsia" w:cs="仿宋_GB2312"/>
                <w:szCs w:val="32"/>
                <w:lang w:val="en-US" w:eastAsia="zh-CN"/>
              </w:rPr>
              <w:t>1套</w:t>
            </w:r>
          </w:p>
        </w:tc>
        <w:tc>
          <w:tcPr>
            <w:tcW w:w="4207" w:type="dxa"/>
            <w:tcBorders>
              <w:tl2br w:val="nil"/>
              <w:tr2bl w:val="nil"/>
            </w:tcBorders>
            <w:vAlign w:val="center"/>
          </w:tcPr>
          <w:p w14:paraId="3C173D6A">
            <w:pPr>
              <w:spacing w:line="400" w:lineRule="exact"/>
              <w:jc w:val="center"/>
              <w:rPr>
                <w:rFonts w:hint="eastAsia" w:eastAsia="仿宋"/>
                <w:szCs w:val="32"/>
              </w:rPr>
            </w:pPr>
          </w:p>
        </w:tc>
      </w:tr>
      <w:tr w14:paraId="17BEB0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0ECEFAA2">
            <w:pPr>
              <w:jc w:val="center"/>
              <w:rPr>
                <w:rFonts w:hint="eastAsia" w:cs="仿宋_GB2312"/>
                <w:szCs w:val="32"/>
              </w:rPr>
            </w:pPr>
            <w:r>
              <w:rPr>
                <w:rFonts w:hint="eastAsia" w:cs="仿宋_GB2312"/>
                <w:szCs w:val="32"/>
              </w:rPr>
              <w:t>16</w:t>
            </w:r>
          </w:p>
        </w:tc>
        <w:tc>
          <w:tcPr>
            <w:tcW w:w="2116" w:type="dxa"/>
            <w:tcBorders>
              <w:tl2br w:val="nil"/>
              <w:tr2bl w:val="nil"/>
            </w:tcBorders>
            <w:vAlign w:val="center"/>
          </w:tcPr>
          <w:p w14:paraId="3571C92E">
            <w:pPr>
              <w:jc w:val="center"/>
              <w:rPr>
                <w:rFonts w:hint="eastAsia" w:cs="仿宋_GB2312"/>
                <w:szCs w:val="32"/>
              </w:rPr>
            </w:pPr>
            <w:r>
              <w:rPr>
                <w:rFonts w:hint="eastAsia" w:cs="仿宋_GB2312"/>
                <w:szCs w:val="32"/>
              </w:rPr>
              <w:t>裁判长桌椅</w:t>
            </w:r>
          </w:p>
        </w:tc>
        <w:tc>
          <w:tcPr>
            <w:tcW w:w="1363" w:type="dxa"/>
            <w:tcBorders>
              <w:tl2br w:val="nil"/>
              <w:tr2bl w:val="nil"/>
            </w:tcBorders>
            <w:vAlign w:val="center"/>
          </w:tcPr>
          <w:p w14:paraId="693FC99E">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4F269F6B">
            <w:pPr>
              <w:spacing w:line="400" w:lineRule="exact"/>
              <w:jc w:val="center"/>
              <w:rPr>
                <w:rFonts w:hint="eastAsia" w:eastAsia="仿宋"/>
                <w:szCs w:val="32"/>
              </w:rPr>
            </w:pPr>
          </w:p>
        </w:tc>
      </w:tr>
      <w:tr w14:paraId="44F971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7" w:type="dxa"/>
            <w:left w:w="142" w:type="dxa"/>
            <w:bottom w:w="57" w:type="dxa"/>
            <w:right w:w="142" w:type="dxa"/>
          </w:tblCellMar>
        </w:tblPrEx>
        <w:trPr>
          <w:trHeight w:val="324" w:hRule="atLeast"/>
          <w:jc w:val="center"/>
        </w:trPr>
        <w:tc>
          <w:tcPr>
            <w:tcW w:w="993" w:type="dxa"/>
            <w:tcBorders>
              <w:tl2br w:val="nil"/>
              <w:tr2bl w:val="nil"/>
            </w:tcBorders>
            <w:vAlign w:val="center"/>
          </w:tcPr>
          <w:p w14:paraId="098E95C8">
            <w:pPr>
              <w:jc w:val="center"/>
              <w:rPr>
                <w:rFonts w:hint="eastAsia" w:cs="仿宋_GB2312"/>
                <w:szCs w:val="32"/>
              </w:rPr>
            </w:pPr>
            <w:r>
              <w:rPr>
                <w:rFonts w:hint="eastAsia" w:cs="仿宋_GB2312"/>
                <w:szCs w:val="32"/>
              </w:rPr>
              <w:t>17</w:t>
            </w:r>
          </w:p>
        </w:tc>
        <w:tc>
          <w:tcPr>
            <w:tcW w:w="2116" w:type="dxa"/>
            <w:tcBorders>
              <w:tl2br w:val="nil"/>
              <w:tr2bl w:val="nil"/>
            </w:tcBorders>
            <w:vAlign w:val="center"/>
          </w:tcPr>
          <w:p w14:paraId="3E14D4B3">
            <w:pPr>
              <w:jc w:val="center"/>
              <w:rPr>
                <w:rFonts w:hint="eastAsia" w:cs="仿宋_GB2312"/>
                <w:szCs w:val="32"/>
              </w:rPr>
            </w:pPr>
            <w:r>
              <w:rPr>
                <w:rFonts w:hint="eastAsia" w:cs="仿宋_GB2312"/>
                <w:szCs w:val="32"/>
              </w:rPr>
              <w:t>灭火器</w:t>
            </w:r>
          </w:p>
        </w:tc>
        <w:tc>
          <w:tcPr>
            <w:tcW w:w="1363" w:type="dxa"/>
            <w:tcBorders>
              <w:tl2br w:val="nil"/>
              <w:tr2bl w:val="nil"/>
            </w:tcBorders>
            <w:vAlign w:val="center"/>
          </w:tcPr>
          <w:p w14:paraId="4030B5F6">
            <w:pPr>
              <w:jc w:val="center"/>
              <w:rPr>
                <w:rFonts w:hint="eastAsia" w:cs="仿宋_GB2312"/>
                <w:szCs w:val="32"/>
              </w:rPr>
            </w:pPr>
            <w:r>
              <w:rPr>
                <w:rFonts w:hint="eastAsia" w:cs="仿宋_GB2312"/>
                <w:szCs w:val="32"/>
              </w:rPr>
              <w:t>若干</w:t>
            </w:r>
          </w:p>
        </w:tc>
        <w:tc>
          <w:tcPr>
            <w:tcW w:w="4207" w:type="dxa"/>
            <w:tcBorders>
              <w:tl2br w:val="nil"/>
              <w:tr2bl w:val="nil"/>
            </w:tcBorders>
            <w:vAlign w:val="center"/>
          </w:tcPr>
          <w:p w14:paraId="27C17D87">
            <w:pPr>
              <w:spacing w:line="400" w:lineRule="exact"/>
              <w:jc w:val="center"/>
              <w:rPr>
                <w:rFonts w:hint="eastAsia" w:eastAsia="仿宋"/>
                <w:szCs w:val="32"/>
              </w:rPr>
            </w:pPr>
          </w:p>
        </w:tc>
      </w:tr>
    </w:tbl>
    <w:p w14:paraId="308D6DBA">
      <w:pPr>
        <w:ind w:firstLine="480"/>
        <w:jc w:val="center"/>
        <w:rPr>
          <w:rFonts w:hint="eastAsia"/>
        </w:rPr>
      </w:pPr>
      <w:r>
        <w:rPr>
          <w:rFonts w:hint="eastAsia"/>
        </w:rPr>
        <w:t>参赛选手禁止使用物品和材料清单表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7684"/>
      </w:tblGrid>
      <w:tr w14:paraId="7D21B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3CB73B08">
            <w:pPr>
              <w:jc w:val="center"/>
              <w:rPr>
                <w:rFonts w:hint="eastAsia" w:cs="仿宋_GB2312"/>
                <w:szCs w:val="28"/>
              </w:rPr>
            </w:pPr>
            <w:r>
              <w:rPr>
                <w:rFonts w:hint="eastAsia" w:cs="仿宋_GB2312"/>
                <w:szCs w:val="28"/>
              </w:rPr>
              <w:t>序号</w:t>
            </w:r>
          </w:p>
        </w:tc>
        <w:tc>
          <w:tcPr>
            <w:tcW w:w="7684" w:type="dxa"/>
            <w:vAlign w:val="center"/>
          </w:tcPr>
          <w:p w14:paraId="5C60802A">
            <w:pPr>
              <w:jc w:val="center"/>
              <w:rPr>
                <w:rFonts w:hint="eastAsia" w:cs="仿宋_GB2312"/>
                <w:szCs w:val="28"/>
              </w:rPr>
            </w:pPr>
            <w:r>
              <w:rPr>
                <w:rFonts w:hint="eastAsia" w:cs="仿宋_GB2312"/>
                <w:szCs w:val="28"/>
              </w:rPr>
              <w:t>名 称</w:t>
            </w:r>
          </w:p>
        </w:tc>
      </w:tr>
      <w:tr w14:paraId="2354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11AD2064">
            <w:pPr>
              <w:jc w:val="center"/>
              <w:rPr>
                <w:rFonts w:hint="eastAsia" w:cs="仿宋_GB2312"/>
                <w:szCs w:val="28"/>
              </w:rPr>
            </w:pPr>
            <w:r>
              <w:rPr>
                <w:rFonts w:hint="eastAsia" w:cs="仿宋_GB2312"/>
                <w:szCs w:val="28"/>
              </w:rPr>
              <w:t>1</w:t>
            </w:r>
          </w:p>
        </w:tc>
        <w:tc>
          <w:tcPr>
            <w:tcW w:w="7684" w:type="dxa"/>
          </w:tcPr>
          <w:p w14:paraId="39C05A4B">
            <w:pPr>
              <w:jc w:val="center"/>
              <w:rPr>
                <w:rFonts w:hint="eastAsia" w:cs="仿宋_GB2312"/>
                <w:szCs w:val="28"/>
              </w:rPr>
            </w:pPr>
            <w:r>
              <w:rPr>
                <w:rFonts w:hint="eastAsia" w:cs="仿宋_GB2312"/>
                <w:szCs w:val="28"/>
              </w:rPr>
              <w:t>笔记本电脑、平板电脑及IT类产品</w:t>
            </w:r>
          </w:p>
        </w:tc>
      </w:tr>
      <w:tr w14:paraId="77271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07F23450">
            <w:pPr>
              <w:jc w:val="center"/>
              <w:rPr>
                <w:rFonts w:hint="eastAsia" w:cs="仿宋_GB2312"/>
                <w:szCs w:val="28"/>
              </w:rPr>
            </w:pPr>
            <w:r>
              <w:rPr>
                <w:rFonts w:hint="eastAsia" w:cs="仿宋_GB2312"/>
                <w:szCs w:val="28"/>
              </w:rPr>
              <w:t>2</w:t>
            </w:r>
          </w:p>
        </w:tc>
        <w:tc>
          <w:tcPr>
            <w:tcW w:w="7684" w:type="dxa"/>
          </w:tcPr>
          <w:p w14:paraId="71CD9702">
            <w:pPr>
              <w:jc w:val="center"/>
              <w:rPr>
                <w:rFonts w:hint="eastAsia" w:cs="仿宋_GB2312"/>
                <w:szCs w:val="28"/>
              </w:rPr>
            </w:pPr>
            <w:r>
              <w:rPr>
                <w:rFonts w:hint="eastAsia" w:cs="仿宋_GB2312"/>
                <w:szCs w:val="28"/>
              </w:rPr>
              <w:t>移动存储设备，如U盘、光盘、硬盘等</w:t>
            </w:r>
          </w:p>
        </w:tc>
      </w:tr>
      <w:tr w14:paraId="4F332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32F1B5B1">
            <w:pPr>
              <w:jc w:val="center"/>
              <w:rPr>
                <w:rFonts w:hint="eastAsia" w:cs="仿宋_GB2312"/>
                <w:szCs w:val="28"/>
              </w:rPr>
            </w:pPr>
            <w:r>
              <w:rPr>
                <w:rFonts w:hint="eastAsia" w:cs="仿宋_GB2312"/>
                <w:szCs w:val="28"/>
              </w:rPr>
              <w:t>3</w:t>
            </w:r>
          </w:p>
        </w:tc>
        <w:tc>
          <w:tcPr>
            <w:tcW w:w="7684" w:type="dxa"/>
          </w:tcPr>
          <w:p w14:paraId="7DD428EE">
            <w:pPr>
              <w:jc w:val="center"/>
              <w:rPr>
                <w:rFonts w:hint="eastAsia" w:cs="仿宋_GB2312"/>
                <w:szCs w:val="28"/>
              </w:rPr>
            </w:pPr>
            <w:r>
              <w:rPr>
                <w:rFonts w:hint="eastAsia" w:cs="仿宋_GB2312"/>
                <w:szCs w:val="28"/>
              </w:rPr>
              <w:t>通信设备，如手机、手环、电子手表、蓝牙设备等</w:t>
            </w:r>
          </w:p>
        </w:tc>
      </w:tr>
      <w:tr w14:paraId="583D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78512AEA">
            <w:pPr>
              <w:jc w:val="center"/>
              <w:rPr>
                <w:rFonts w:hint="eastAsia" w:cs="仿宋_GB2312"/>
                <w:szCs w:val="28"/>
              </w:rPr>
            </w:pPr>
            <w:r>
              <w:rPr>
                <w:rFonts w:hint="eastAsia" w:cs="仿宋_GB2312"/>
                <w:szCs w:val="28"/>
              </w:rPr>
              <w:t>4</w:t>
            </w:r>
          </w:p>
        </w:tc>
        <w:tc>
          <w:tcPr>
            <w:tcW w:w="7684" w:type="dxa"/>
          </w:tcPr>
          <w:p w14:paraId="5CE85622">
            <w:pPr>
              <w:jc w:val="center"/>
              <w:rPr>
                <w:rFonts w:hint="eastAsia" w:cs="仿宋_GB2312"/>
                <w:szCs w:val="28"/>
              </w:rPr>
            </w:pPr>
            <w:r>
              <w:rPr>
                <w:rFonts w:hint="eastAsia" w:cs="仿宋_GB2312"/>
                <w:szCs w:val="28"/>
              </w:rPr>
              <w:t>计算器</w:t>
            </w:r>
          </w:p>
        </w:tc>
      </w:tr>
      <w:tr w14:paraId="0E546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3DB6A1C0">
            <w:pPr>
              <w:jc w:val="center"/>
              <w:rPr>
                <w:rFonts w:hint="eastAsia" w:cs="仿宋_GB2312"/>
                <w:szCs w:val="28"/>
              </w:rPr>
            </w:pPr>
            <w:r>
              <w:rPr>
                <w:rFonts w:hint="eastAsia" w:cs="仿宋_GB2312"/>
                <w:szCs w:val="28"/>
              </w:rPr>
              <w:t>5</w:t>
            </w:r>
          </w:p>
        </w:tc>
        <w:tc>
          <w:tcPr>
            <w:tcW w:w="7684" w:type="dxa"/>
          </w:tcPr>
          <w:p w14:paraId="22681759">
            <w:pPr>
              <w:jc w:val="center"/>
              <w:rPr>
                <w:rFonts w:hint="eastAsia" w:cs="仿宋_GB2312"/>
                <w:szCs w:val="28"/>
              </w:rPr>
            </w:pPr>
            <w:r>
              <w:rPr>
                <w:rFonts w:hint="eastAsia" w:cs="仿宋_GB2312"/>
                <w:szCs w:val="28"/>
              </w:rPr>
              <w:t>参考资料，如书籍、笔记等</w:t>
            </w:r>
          </w:p>
        </w:tc>
      </w:tr>
    </w:tbl>
    <w:p w14:paraId="57168616">
      <w:pPr>
        <w:ind w:firstLine="632" w:firstLineChars="200"/>
        <w:rPr>
          <w:rFonts w:hint="eastAsia"/>
        </w:rPr>
      </w:pPr>
      <w:r>
        <w:rPr>
          <w:rFonts w:hint="eastAsia"/>
        </w:rPr>
        <w:t>注：赛场中选手电脑不连接Internet或其他公共网络。</w:t>
      </w:r>
    </w:p>
    <w:p w14:paraId="1622D45C">
      <w:pPr>
        <w:spacing w:line="560" w:lineRule="exact"/>
        <w:ind w:firstLine="632" w:firstLineChars="200"/>
        <w:outlineLvl w:val="0"/>
        <w:rPr>
          <w:rFonts w:hAnsi="Times New Roman" w:eastAsia="黑体" w:cs="方正黑体_GBK"/>
          <w:szCs w:val="20"/>
        </w:rPr>
      </w:pPr>
      <w:bookmarkStart w:id="68" w:name="_Toc26420"/>
      <w:r>
        <w:rPr>
          <w:rFonts w:hint="eastAsia" w:hAnsi="Times New Roman" w:eastAsia="黑体" w:cs="方正黑体_GBK"/>
          <w:szCs w:val="20"/>
        </w:rPr>
        <w:t>五、安全、健康要求</w:t>
      </w:r>
      <w:bookmarkEnd w:id="68"/>
    </w:p>
    <w:p w14:paraId="51398325">
      <w:pPr>
        <w:ind w:firstLine="632" w:firstLineChars="200"/>
        <w:rPr>
          <w:rFonts w:hint="eastAsia"/>
        </w:rPr>
      </w:pPr>
      <w:r>
        <w:t>根据国家相关法规要求，结合本项目实际，提出安全、健康要求及职业操作规范要求，并明确违反后的处理规定。特别是根据本项目具体情况的诸如人身防护，有毒、有害物品携带、存放，防火、防爆等措施。</w:t>
      </w:r>
    </w:p>
    <w:p w14:paraId="26690559">
      <w:pPr>
        <w:spacing w:line="560" w:lineRule="exact"/>
        <w:ind w:firstLine="632" w:firstLineChars="200"/>
        <w:outlineLvl w:val="1"/>
        <w:rPr>
          <w:rFonts w:ascii="LinTimes" w:hAnsi="LinTimes" w:eastAsia="楷体" w:cs="LinTimes"/>
          <w:szCs w:val="32"/>
        </w:rPr>
      </w:pPr>
      <w:bookmarkStart w:id="69" w:name="_Toc78536982"/>
      <w:bookmarkStart w:id="70" w:name="_Toc76735502"/>
      <w:bookmarkStart w:id="71" w:name="_Toc24975"/>
      <w:bookmarkStart w:id="72" w:name="_Toc26224"/>
      <w:bookmarkStart w:id="73" w:name="_Toc76742450"/>
      <w:bookmarkStart w:id="74" w:name="_Toc78534902"/>
      <w:bookmarkStart w:id="75" w:name="_Toc8491"/>
      <w:bookmarkStart w:id="76" w:name="_Toc15752"/>
      <w:r>
        <w:rPr>
          <w:rFonts w:hint="eastAsia" w:ascii="LinTimes" w:hAnsi="LinTimes" w:eastAsia="楷体" w:cs="LinTimes"/>
          <w:szCs w:val="32"/>
        </w:rPr>
        <w:t>（一）赛场人员安全要求</w:t>
      </w:r>
      <w:bookmarkEnd w:id="69"/>
      <w:bookmarkEnd w:id="70"/>
      <w:bookmarkEnd w:id="71"/>
      <w:bookmarkEnd w:id="72"/>
      <w:bookmarkEnd w:id="73"/>
      <w:bookmarkEnd w:id="74"/>
      <w:bookmarkEnd w:id="75"/>
      <w:bookmarkEnd w:id="76"/>
    </w:p>
    <w:p w14:paraId="4183D62D">
      <w:pPr>
        <w:ind w:firstLine="632" w:firstLineChars="200"/>
        <w:rPr>
          <w:rFonts w:hint="eastAsia"/>
        </w:rPr>
      </w:pPr>
      <w:r>
        <w:rPr>
          <w:rFonts w:hint="eastAsia"/>
        </w:rPr>
        <w:t>1. 现场裁判、选手、工作人员在竞赛期间应该遵守竞赛场地的安全规定和要求。</w:t>
      </w:r>
    </w:p>
    <w:p w14:paraId="79BC518A">
      <w:pPr>
        <w:ind w:firstLine="632" w:firstLineChars="200"/>
        <w:rPr>
          <w:rFonts w:hint="eastAsia"/>
        </w:rPr>
      </w:pPr>
      <w:r>
        <w:rPr>
          <w:rFonts w:hint="eastAsia"/>
        </w:rPr>
        <w:t>2. 参赛选手进入竞赛场地后，须听从并尊重裁判人员的管理，文明参赛。</w:t>
      </w:r>
    </w:p>
    <w:p w14:paraId="48910921">
      <w:pPr>
        <w:ind w:firstLine="632" w:firstLineChars="200"/>
        <w:rPr>
          <w:rFonts w:hint="eastAsia"/>
        </w:rPr>
      </w:pPr>
      <w:r>
        <w:rPr>
          <w:rFonts w:hint="eastAsia"/>
        </w:rPr>
        <w:t>3. 参赛选手必须在确保人身安全和设备安全的前提下开始竞赛，发现或发生有关安全问题，应立即向裁判报告。</w:t>
      </w:r>
    </w:p>
    <w:p w14:paraId="7F180356">
      <w:pPr>
        <w:spacing w:line="560" w:lineRule="exact"/>
        <w:ind w:firstLine="632" w:firstLineChars="200"/>
        <w:outlineLvl w:val="1"/>
        <w:rPr>
          <w:rFonts w:ascii="LinTimes" w:hAnsi="LinTimes" w:eastAsia="楷体" w:cs="LinTimes"/>
          <w:szCs w:val="32"/>
        </w:rPr>
      </w:pPr>
      <w:bookmarkStart w:id="77" w:name="_Toc8894"/>
      <w:bookmarkStart w:id="78" w:name="_Toc76735503"/>
      <w:bookmarkStart w:id="79" w:name="_Toc14794"/>
      <w:bookmarkStart w:id="80" w:name="_Toc78536983"/>
      <w:bookmarkStart w:id="81" w:name="_Toc76742451"/>
      <w:bookmarkStart w:id="82" w:name="_Toc78534903"/>
      <w:bookmarkStart w:id="83" w:name="_Toc15211"/>
      <w:bookmarkStart w:id="84" w:name="_Toc22063"/>
      <w:r>
        <w:rPr>
          <w:rFonts w:hint="eastAsia" w:ascii="LinTimes" w:hAnsi="LinTimes" w:eastAsia="楷体" w:cs="LinTimes"/>
          <w:szCs w:val="32"/>
        </w:rPr>
        <w:t>（二）场地设备安全要求</w:t>
      </w:r>
      <w:bookmarkEnd w:id="77"/>
      <w:bookmarkEnd w:id="78"/>
      <w:bookmarkEnd w:id="79"/>
      <w:bookmarkEnd w:id="80"/>
      <w:bookmarkEnd w:id="81"/>
      <w:bookmarkEnd w:id="82"/>
      <w:bookmarkEnd w:id="83"/>
      <w:bookmarkEnd w:id="84"/>
      <w:r>
        <w:rPr>
          <w:rFonts w:hint="eastAsia" w:ascii="LinTimes" w:hAnsi="LinTimes" w:eastAsia="楷体" w:cs="LinTimes"/>
          <w:szCs w:val="32"/>
        </w:rPr>
        <w:t xml:space="preserve"> </w:t>
      </w:r>
    </w:p>
    <w:p w14:paraId="5744FDF7">
      <w:pPr>
        <w:ind w:firstLine="632" w:firstLineChars="200"/>
        <w:rPr>
          <w:rFonts w:hint="eastAsia"/>
        </w:rPr>
      </w:pPr>
      <w:r>
        <w:rPr>
          <w:rFonts w:hint="eastAsia"/>
        </w:rPr>
        <w:t>场地设备安全要求包括设施设备安全操作要求、赛场消防安全要求、安全标识张贴要求、设备安全操作规程。</w:t>
      </w:r>
    </w:p>
    <w:p w14:paraId="0CCFD329">
      <w:pPr>
        <w:pStyle w:val="2"/>
        <w:keepNext/>
        <w:keepLines/>
        <w:widowControl w:val="0"/>
        <w:ind w:firstLine="632" w:firstLineChars="200"/>
        <w:rPr>
          <w:rFonts w:hint="eastAsia"/>
          <w:b w:val="0"/>
          <w:bCs w:val="0"/>
          <w:color w:val="auto"/>
          <w:lang w:val="en-US"/>
        </w:rPr>
      </w:pPr>
      <w:bookmarkStart w:id="85" w:name="_Toc30776"/>
      <w:bookmarkStart w:id="86" w:name="_Toc16067"/>
      <w:bookmarkStart w:id="87" w:name="_Toc29542"/>
      <w:bookmarkStart w:id="88" w:name="_Toc76735504"/>
      <w:bookmarkStart w:id="89" w:name="_Toc29576"/>
      <w:bookmarkStart w:id="90" w:name="_Toc78534904"/>
      <w:bookmarkStart w:id="91" w:name="_Toc15795"/>
      <w:bookmarkStart w:id="92" w:name="_Toc76742452"/>
      <w:r>
        <w:rPr>
          <w:rFonts w:hint="eastAsia"/>
          <w:b w:val="0"/>
          <w:bCs w:val="0"/>
          <w:color w:val="auto"/>
          <w:lang w:val="en-US"/>
        </w:rPr>
        <w:t>1. 设施设备安全操作要求</w:t>
      </w:r>
      <w:bookmarkEnd w:id="85"/>
      <w:bookmarkEnd w:id="86"/>
      <w:bookmarkEnd w:id="87"/>
      <w:bookmarkEnd w:id="88"/>
      <w:bookmarkEnd w:id="89"/>
      <w:bookmarkEnd w:id="90"/>
      <w:bookmarkEnd w:id="91"/>
      <w:bookmarkEnd w:id="92"/>
    </w:p>
    <w:p w14:paraId="1BE48AFD">
      <w:pPr>
        <w:ind w:firstLine="632" w:firstLineChars="200"/>
        <w:rPr>
          <w:rFonts w:hint="eastAsia"/>
        </w:rPr>
      </w:pPr>
      <w:r>
        <w:rPr>
          <w:rFonts w:hint="eastAsia"/>
        </w:rPr>
        <w:t>（1）禁止选手及所有参加赛事的人员携带任何有毒有害物品进入竞赛现场。</w:t>
      </w:r>
    </w:p>
    <w:p w14:paraId="29B4BD24">
      <w:pPr>
        <w:ind w:firstLine="632" w:firstLineChars="200"/>
        <w:rPr>
          <w:rFonts w:hint="eastAsia"/>
        </w:rPr>
      </w:pPr>
      <w:r>
        <w:rPr>
          <w:rFonts w:hint="eastAsia"/>
        </w:rPr>
        <w:t>（2）承办单位设置专门的安全保卫组，负责竞赛期间健康和安全事务。主要包括检查竞赛场地、与会人员居住地、车辆交通及其周围环境的安全防卫；制定紧急应对方案；监督与会人员食品安全与卫生；分析和处理安全突发事件等工作。</w:t>
      </w:r>
    </w:p>
    <w:p w14:paraId="15C8CE85">
      <w:pPr>
        <w:ind w:firstLine="632" w:firstLineChars="200"/>
        <w:rPr>
          <w:rFonts w:hint="eastAsia"/>
        </w:rPr>
      </w:pPr>
      <w:r>
        <w:rPr>
          <w:rFonts w:hint="eastAsia"/>
        </w:rPr>
        <w:t>（3）赛场配备相应医疗人员和急救人员，并备有相应急救设施。</w:t>
      </w:r>
    </w:p>
    <w:p w14:paraId="53A77FE2">
      <w:pPr>
        <w:pStyle w:val="2"/>
        <w:keepNext/>
        <w:keepLines/>
        <w:widowControl w:val="0"/>
        <w:ind w:firstLine="632" w:firstLineChars="200"/>
        <w:rPr>
          <w:rFonts w:hint="eastAsia"/>
          <w:b w:val="0"/>
          <w:bCs w:val="0"/>
          <w:color w:val="auto"/>
          <w:lang w:val="en-US"/>
        </w:rPr>
      </w:pPr>
      <w:bookmarkStart w:id="93" w:name="_Toc6301"/>
      <w:bookmarkStart w:id="94" w:name="_Toc78534905"/>
      <w:bookmarkStart w:id="95" w:name="_Toc3801"/>
      <w:bookmarkStart w:id="96" w:name="_Toc1442"/>
      <w:bookmarkStart w:id="97" w:name="_Toc76742453"/>
      <w:bookmarkStart w:id="98" w:name="_Toc7455"/>
      <w:bookmarkStart w:id="99" w:name="_Toc9116"/>
      <w:bookmarkStart w:id="100" w:name="_Toc76735505"/>
      <w:r>
        <w:rPr>
          <w:rFonts w:hint="eastAsia"/>
          <w:b w:val="0"/>
          <w:bCs w:val="0"/>
          <w:color w:val="auto"/>
          <w:lang w:val="en-US"/>
        </w:rPr>
        <w:t>2. 赛场消防安全要求</w:t>
      </w:r>
      <w:bookmarkEnd w:id="93"/>
      <w:bookmarkEnd w:id="94"/>
      <w:bookmarkEnd w:id="95"/>
      <w:bookmarkEnd w:id="96"/>
      <w:bookmarkEnd w:id="97"/>
      <w:bookmarkEnd w:id="98"/>
      <w:bookmarkEnd w:id="99"/>
      <w:bookmarkEnd w:id="100"/>
    </w:p>
    <w:p w14:paraId="5BE1EA73">
      <w:pPr>
        <w:ind w:firstLine="632" w:firstLineChars="200"/>
        <w:rPr>
          <w:rFonts w:hint="eastAsia"/>
        </w:rPr>
      </w:pPr>
      <w:r>
        <w:rPr>
          <w:rFonts w:hint="eastAsia"/>
        </w:rPr>
        <w:t>消防设施、器材和消防安全标志全部在位且功能完整。消防安全重点部位人员正常在岗工作。</w:t>
      </w:r>
    </w:p>
    <w:p w14:paraId="04EC2675">
      <w:pPr>
        <w:pStyle w:val="2"/>
        <w:keepNext/>
        <w:keepLines/>
        <w:widowControl w:val="0"/>
        <w:ind w:firstLine="632" w:firstLineChars="200"/>
        <w:rPr>
          <w:rFonts w:hint="eastAsia"/>
          <w:b w:val="0"/>
          <w:bCs w:val="0"/>
          <w:color w:val="auto"/>
          <w:lang w:val="en-US"/>
        </w:rPr>
      </w:pPr>
      <w:bookmarkStart w:id="101" w:name="_Toc8375"/>
      <w:bookmarkStart w:id="102" w:name="_Toc76742454"/>
      <w:bookmarkStart w:id="103" w:name="_Toc17298"/>
      <w:bookmarkStart w:id="104" w:name="_Toc28315"/>
      <w:bookmarkStart w:id="105" w:name="_Toc9030"/>
      <w:bookmarkStart w:id="106" w:name="_Toc76735506"/>
      <w:bookmarkStart w:id="107" w:name="_Toc78534906"/>
      <w:bookmarkStart w:id="108" w:name="_Toc27316"/>
      <w:r>
        <w:rPr>
          <w:rFonts w:hint="eastAsia"/>
          <w:b w:val="0"/>
          <w:bCs w:val="0"/>
          <w:color w:val="auto"/>
          <w:lang w:val="en-US"/>
        </w:rPr>
        <w:t>3. 安全标识张贴要求</w:t>
      </w:r>
      <w:bookmarkEnd w:id="101"/>
      <w:bookmarkEnd w:id="102"/>
      <w:bookmarkEnd w:id="103"/>
      <w:bookmarkEnd w:id="104"/>
      <w:bookmarkEnd w:id="105"/>
      <w:bookmarkEnd w:id="106"/>
      <w:bookmarkEnd w:id="107"/>
      <w:bookmarkEnd w:id="108"/>
    </w:p>
    <w:p w14:paraId="728C0076">
      <w:pPr>
        <w:ind w:firstLine="632" w:firstLineChars="200"/>
        <w:rPr>
          <w:rFonts w:hint="eastAsia"/>
        </w:rPr>
      </w:pPr>
      <w:r>
        <w:rPr>
          <w:rFonts w:hint="eastAsia"/>
        </w:rPr>
        <w:t>安全出口、疏散通道保证畅通，安全疏散指示标志、应急照明完好无损，竞赛场地安全疏散通道禁止被占用。</w:t>
      </w:r>
    </w:p>
    <w:p w14:paraId="7FFAA447">
      <w:pPr>
        <w:spacing w:line="560" w:lineRule="exact"/>
        <w:ind w:firstLine="632" w:firstLineChars="200"/>
        <w:outlineLvl w:val="0"/>
        <w:rPr>
          <w:rFonts w:hAnsi="Times New Roman" w:eastAsia="黑体" w:cs="方正黑体_GBK"/>
          <w:szCs w:val="20"/>
        </w:rPr>
      </w:pPr>
      <w:bookmarkStart w:id="109" w:name="_Toc29992"/>
      <w:bookmarkStart w:id="110" w:name="_Toc586"/>
      <w:r>
        <w:rPr>
          <w:rFonts w:hint="eastAsia" w:hAnsi="Times New Roman" w:eastAsia="黑体" w:cs="方正黑体_GBK"/>
          <w:szCs w:val="20"/>
        </w:rPr>
        <w:t>六、项目特别规定</w:t>
      </w:r>
      <w:bookmarkEnd w:id="109"/>
      <w:bookmarkEnd w:id="110"/>
    </w:p>
    <w:p w14:paraId="4D7D29E9">
      <w:pPr>
        <w:ind w:firstLine="632" w:firstLineChars="200"/>
        <w:rPr>
          <w:rFonts w:hint="eastAsia"/>
        </w:rPr>
      </w:pPr>
      <w:r>
        <w:rPr>
          <w:rFonts w:hint="eastAsia"/>
        </w:rPr>
        <w:t>参考世界技能大赛技术说明，对此次物流与货运代理赛项特别规定进行说明：</w:t>
      </w:r>
    </w:p>
    <w:p w14:paraId="55BD9BB2">
      <w:pPr>
        <w:ind w:firstLine="632" w:firstLineChars="200"/>
        <w:rPr>
          <w:rFonts w:hint="eastAsia"/>
        </w:rPr>
      </w:pPr>
      <w:r>
        <w:rPr>
          <w:rFonts w:hint="eastAsia"/>
        </w:rPr>
        <w:t>1.本次考核语种为英文；</w:t>
      </w:r>
    </w:p>
    <w:p w14:paraId="660AE383">
      <w:pPr>
        <w:ind w:firstLine="632" w:firstLineChars="200"/>
        <w:rPr>
          <w:rFonts w:hint="eastAsia"/>
        </w:rPr>
      </w:pPr>
      <w:r>
        <w:rPr>
          <w:rFonts w:hint="eastAsia"/>
        </w:rPr>
        <w:t>2.考核过程中不允许选手携带任何材料及电子设备，否则取消比赛资格；</w:t>
      </w:r>
    </w:p>
    <w:p w14:paraId="4AC70F5A">
      <w:pPr>
        <w:ind w:firstLine="632" w:firstLineChars="200"/>
        <w:rPr>
          <w:rFonts w:hint="eastAsia"/>
        </w:rPr>
      </w:pPr>
      <w:r>
        <w:rPr>
          <w:rFonts w:hint="eastAsia"/>
        </w:rPr>
        <w:t>3.本次选拔赛考核过程中，考核内容将以电子答卷形式为主。</w:t>
      </w:r>
    </w:p>
    <w:p w14:paraId="51A4C5B6">
      <w:pPr>
        <w:spacing w:line="560" w:lineRule="exact"/>
        <w:ind w:firstLine="632" w:firstLineChars="200"/>
        <w:outlineLvl w:val="0"/>
        <w:rPr>
          <w:rFonts w:ascii="LinTimes" w:hAnsi="LinTimes" w:eastAsia="黑体" w:cs="LinTimes"/>
          <w:bCs/>
          <w:szCs w:val="32"/>
        </w:rPr>
      </w:pPr>
      <w:bookmarkStart w:id="111" w:name="_Toc13474"/>
      <w:bookmarkStart w:id="112" w:name="_Toc6459"/>
      <w:r>
        <w:rPr>
          <w:rFonts w:hint="eastAsia" w:ascii="LinTimes" w:hAnsi="LinTimes" w:eastAsia="黑体" w:cs="LinTimes"/>
          <w:bCs/>
          <w:szCs w:val="32"/>
        </w:rPr>
        <w:t>七、健康安全和绿色环保</w:t>
      </w:r>
      <w:bookmarkEnd w:id="111"/>
      <w:bookmarkEnd w:id="112"/>
    </w:p>
    <w:p w14:paraId="3941C50A">
      <w:pPr>
        <w:ind w:firstLine="632" w:firstLineChars="200"/>
        <w:rPr>
          <w:rFonts w:hint="eastAsia"/>
        </w:rPr>
      </w:pPr>
      <w:r>
        <w:rPr>
          <w:rFonts w:hint="eastAsia"/>
        </w:rPr>
        <w:t>（一）赛场严格遵守我国环境保护法；</w:t>
      </w:r>
    </w:p>
    <w:p w14:paraId="2B30D605">
      <w:pPr>
        <w:ind w:firstLine="632" w:firstLineChars="200"/>
        <w:rPr>
          <w:rFonts w:hint="eastAsia"/>
        </w:rPr>
      </w:pPr>
      <w:r>
        <w:rPr>
          <w:rFonts w:hint="eastAsia"/>
        </w:rPr>
        <w:t>（二）使用绿色环保材料；</w:t>
      </w:r>
    </w:p>
    <w:p w14:paraId="0B8F38F0">
      <w:pPr>
        <w:ind w:firstLine="632" w:firstLineChars="200"/>
        <w:rPr>
          <w:rFonts w:hint="eastAsia"/>
        </w:rPr>
      </w:pPr>
      <w:r>
        <w:rPr>
          <w:rFonts w:hint="eastAsia"/>
        </w:rPr>
        <w:t>（三）使用电子文件，尽量不打印纸质版；</w:t>
      </w:r>
    </w:p>
    <w:p w14:paraId="10880EBB">
      <w:pPr>
        <w:spacing w:line="560" w:lineRule="exact"/>
        <w:ind w:firstLine="632" w:firstLineChars="200"/>
        <w:rPr>
          <w:rFonts w:hint="eastAsia"/>
        </w:rPr>
      </w:pPr>
      <w:bookmarkStart w:id="113" w:name="_Toc16609"/>
      <w:r>
        <w:rPr>
          <w:rFonts w:hint="eastAsia"/>
        </w:rPr>
        <w:t>（四）赛场废弃物应有效分类并处理，尽可能地回收利用。</w:t>
      </w:r>
      <w:bookmarkEnd w:id="113"/>
    </w:p>
    <w:p w14:paraId="4EA9D09C">
      <w:pPr>
        <w:ind w:firstLine="632" w:firstLineChars="200"/>
        <w:rPr>
          <w:rFonts w:hint="eastAsia"/>
        </w:rPr>
      </w:pPr>
      <w:r>
        <w:rPr>
          <w:rFonts w:hint="eastAsia"/>
        </w:rPr>
        <w:br w:type="page"/>
      </w:r>
    </w:p>
    <w:p w14:paraId="63B4BEBF">
      <w:pPr>
        <w:spacing w:line="560" w:lineRule="exact"/>
        <w:rPr>
          <w:rFonts w:hAnsi="Times New Roman" w:eastAsia="黑体" w:cs="黑体"/>
          <w:szCs w:val="32"/>
        </w:rPr>
      </w:pPr>
      <w:r>
        <w:rPr>
          <w:rFonts w:hint="eastAsia" w:hAnsi="Times New Roman" w:eastAsia="黑体" w:cs="黑体"/>
          <w:szCs w:val="32"/>
        </w:rPr>
        <w:t>附件2</w:t>
      </w:r>
    </w:p>
    <w:p w14:paraId="28068991">
      <w:pPr>
        <w:spacing w:line="560" w:lineRule="exact"/>
        <w:jc w:val="center"/>
        <w:rPr>
          <w:rFonts w:hAnsi="Times New Roman" w:eastAsia="华文中宋"/>
          <w:sz w:val="42"/>
          <w:szCs w:val="42"/>
        </w:rPr>
      </w:pPr>
    </w:p>
    <w:p w14:paraId="1DD853E6">
      <w:pPr>
        <w:spacing w:line="560" w:lineRule="exact"/>
        <w:jc w:val="center"/>
        <w:rPr>
          <w:rFonts w:hint="eastAsia" w:ascii="宋体" w:eastAsia="宋体" w:cs="宋体"/>
          <w:sz w:val="44"/>
          <w:szCs w:val="44"/>
        </w:rPr>
      </w:pPr>
      <w:r>
        <w:rPr>
          <w:rFonts w:hint="eastAsia" w:ascii="宋体" w:eastAsia="宋体" w:cs="宋体"/>
          <w:sz w:val="44"/>
          <w:szCs w:val="44"/>
        </w:rPr>
        <w:t>沈阳市第四届“舒心传技”职业技能大赛</w:t>
      </w:r>
    </w:p>
    <w:p w14:paraId="0F175854">
      <w:pPr>
        <w:spacing w:line="560" w:lineRule="exact"/>
        <w:jc w:val="center"/>
        <w:rPr>
          <w:rFonts w:hint="eastAsia" w:ascii="宋体" w:eastAsia="宋体" w:cs="宋体"/>
          <w:sz w:val="44"/>
          <w:szCs w:val="44"/>
        </w:rPr>
      </w:pPr>
      <w:r>
        <w:rPr>
          <w:rFonts w:hint="eastAsia" w:ascii="宋体" w:eastAsia="宋体" w:cs="宋体"/>
          <w:sz w:val="44"/>
          <w:szCs w:val="44"/>
        </w:rPr>
        <w:t>裁判人员工作责任书</w:t>
      </w:r>
    </w:p>
    <w:p w14:paraId="0DA443B8">
      <w:pPr>
        <w:spacing w:line="560" w:lineRule="exact"/>
        <w:jc w:val="center"/>
        <w:rPr>
          <w:rFonts w:hAnsi="Times New Roman" w:eastAsia="楷体_GB2312"/>
          <w:szCs w:val="32"/>
        </w:rPr>
      </w:pPr>
    </w:p>
    <w:p w14:paraId="71C69BF8">
      <w:pPr>
        <w:spacing w:line="560" w:lineRule="exact"/>
        <w:ind w:firstLine="632" w:firstLineChars="200"/>
        <w:rPr>
          <w:rFonts w:hAnsi="Times New Roman"/>
          <w:szCs w:val="32"/>
        </w:rPr>
      </w:pPr>
      <w:r>
        <w:rPr>
          <w:rFonts w:hint="eastAsia" w:hAnsi="Times New Roman"/>
          <w:szCs w:val="32"/>
        </w:rPr>
        <w:t>为使沈阳市第四届“舒心传技”职业技能大赛顺利进行，充分体现竞赛的公平、公正性，拟定裁判人员工作责任书，全体裁判人员签署并执行。</w:t>
      </w:r>
    </w:p>
    <w:p w14:paraId="6B5A66C9">
      <w:pPr>
        <w:spacing w:line="560" w:lineRule="exact"/>
        <w:ind w:firstLine="620" w:firstLineChars="196"/>
        <w:rPr>
          <w:rFonts w:hAnsi="Times New Roman"/>
          <w:szCs w:val="32"/>
        </w:rPr>
      </w:pPr>
      <w:r>
        <w:rPr>
          <w:rFonts w:hint="eastAsia" w:hAnsi="Times New Roman"/>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06262A3B">
      <w:pPr>
        <w:spacing w:line="560" w:lineRule="exact"/>
        <w:ind w:firstLine="620" w:firstLineChars="196"/>
        <w:rPr>
          <w:rFonts w:hAnsi="Times New Roman"/>
          <w:szCs w:val="32"/>
        </w:rPr>
      </w:pPr>
      <w:r>
        <w:rPr>
          <w:rFonts w:hint="eastAsia" w:hAnsi="Times New Roman"/>
          <w:szCs w:val="32"/>
        </w:rPr>
        <w:t>二、按照考核各项规则要求，独立行使裁判权力，严格执裁，不因任何机构和个人而影响公平、公正执裁。</w:t>
      </w:r>
    </w:p>
    <w:p w14:paraId="012EBAA2">
      <w:pPr>
        <w:spacing w:line="560" w:lineRule="exact"/>
        <w:ind w:firstLine="620" w:firstLineChars="196"/>
        <w:rPr>
          <w:rFonts w:hAnsi="Times New Roman"/>
          <w:szCs w:val="32"/>
        </w:rPr>
      </w:pPr>
      <w:r>
        <w:rPr>
          <w:rFonts w:hint="eastAsia" w:hAnsi="Times New Roman"/>
          <w:szCs w:val="32"/>
        </w:rPr>
        <w:t>三、廉洁自律，不徇私舞弊，不做任何损害大赛声誉和形象的事情。</w:t>
      </w:r>
    </w:p>
    <w:p w14:paraId="78BA77DE">
      <w:pPr>
        <w:spacing w:line="560" w:lineRule="exact"/>
        <w:ind w:firstLine="620" w:firstLineChars="196"/>
        <w:rPr>
          <w:rFonts w:hAnsi="Times New Roman"/>
          <w:szCs w:val="32"/>
        </w:rPr>
      </w:pPr>
      <w:r>
        <w:rPr>
          <w:rFonts w:hint="eastAsia" w:hAnsi="Times New Roman"/>
          <w:szCs w:val="32"/>
        </w:rPr>
        <w:t>四、发扬团队精神，服从工作分工，做好本职工作。</w:t>
      </w:r>
    </w:p>
    <w:p w14:paraId="2495877F">
      <w:pPr>
        <w:spacing w:line="560" w:lineRule="exact"/>
        <w:ind w:firstLine="620" w:firstLineChars="196"/>
        <w:rPr>
          <w:rFonts w:hAnsi="Times New Roman"/>
          <w:szCs w:val="32"/>
        </w:rPr>
      </w:pPr>
      <w:r>
        <w:rPr>
          <w:rFonts w:hint="eastAsia" w:hAnsi="Times New Roman"/>
          <w:szCs w:val="32"/>
        </w:rPr>
        <w:t>五、遵守工作纪律，严守各项机密，不擅自为任何机构或个人提供赛项竞赛环节的技术资料和有关信息。</w:t>
      </w:r>
    </w:p>
    <w:p w14:paraId="177BDE4B">
      <w:pPr>
        <w:spacing w:line="560" w:lineRule="exact"/>
        <w:rPr>
          <w:rFonts w:hAnsi="Times New Roman"/>
          <w:szCs w:val="32"/>
        </w:rPr>
      </w:pPr>
    </w:p>
    <w:p w14:paraId="060B9DD8">
      <w:pPr>
        <w:spacing w:line="560" w:lineRule="exact"/>
        <w:ind w:firstLine="3002" w:firstLineChars="950"/>
        <w:rPr>
          <w:rFonts w:hAnsi="Times New Roman"/>
          <w:szCs w:val="32"/>
        </w:rPr>
      </w:pPr>
      <w:r>
        <w:rPr>
          <w:rFonts w:hint="eastAsia" w:hAnsi="Times New Roman"/>
          <w:szCs w:val="32"/>
        </w:rPr>
        <w:t xml:space="preserve">       </w:t>
      </w:r>
      <w:r>
        <w:rPr>
          <w:rFonts w:hAnsi="Times New Roman"/>
          <w:szCs w:val="32"/>
        </w:rPr>
        <w:t xml:space="preserve">  </w:t>
      </w:r>
      <w:r>
        <w:rPr>
          <w:rFonts w:hint="eastAsia" w:hAnsi="Times New Roman"/>
          <w:szCs w:val="32"/>
        </w:rPr>
        <w:t xml:space="preserve">  签署人：</w:t>
      </w:r>
    </w:p>
    <w:p w14:paraId="06B31C99">
      <w:pPr>
        <w:spacing w:line="560" w:lineRule="exact"/>
        <w:ind w:firstLine="790" w:firstLineChars="250"/>
        <w:rPr>
          <w:rFonts w:hAnsi="Times New Roman"/>
          <w:szCs w:val="32"/>
        </w:rPr>
      </w:pPr>
    </w:p>
    <w:p w14:paraId="205CC4BE">
      <w:pPr>
        <w:spacing w:line="560" w:lineRule="exact"/>
        <w:ind w:firstLine="5530" w:firstLineChars="1750"/>
        <w:rPr>
          <w:rFonts w:hAnsi="Times New Roman"/>
          <w:szCs w:val="32"/>
        </w:rPr>
      </w:pPr>
      <w:r>
        <w:rPr>
          <w:rFonts w:hint="eastAsia" w:hAnsi="Times New Roman"/>
          <w:szCs w:val="32"/>
        </w:rPr>
        <w:t xml:space="preserve">2025年  月  日 </w:t>
      </w:r>
    </w:p>
    <w:p w14:paraId="21F4787A">
      <w:pPr>
        <w:spacing w:line="600" w:lineRule="exact"/>
        <w:rPr>
          <w:rFonts w:hAnsi="Times New Roman" w:eastAsia="黑体" w:cs="仿宋_GB2312"/>
          <w:szCs w:val="32"/>
        </w:rPr>
      </w:pPr>
      <w:r>
        <w:rPr>
          <w:rFonts w:hint="eastAsia" w:hAnsi="Times New Roman" w:eastAsia="黑体" w:cs="仿宋_GB2312"/>
          <w:szCs w:val="32"/>
        </w:rPr>
        <w:t>附件3</w:t>
      </w:r>
    </w:p>
    <w:p w14:paraId="3ABEB6CA">
      <w:pPr>
        <w:spacing w:line="600" w:lineRule="exact"/>
        <w:rPr>
          <w:rFonts w:hAnsi="Times New Roman" w:cs="仿宋_GB2312"/>
          <w:szCs w:val="32"/>
        </w:rPr>
      </w:pPr>
    </w:p>
    <w:p w14:paraId="41772E63">
      <w:pPr>
        <w:spacing w:line="600" w:lineRule="exact"/>
        <w:jc w:val="center"/>
        <w:rPr>
          <w:rFonts w:hint="eastAsia" w:ascii="宋体" w:eastAsia="宋体" w:cs="宋体"/>
          <w:sz w:val="44"/>
          <w:szCs w:val="44"/>
        </w:rPr>
      </w:pPr>
      <w:r>
        <w:rPr>
          <w:rFonts w:hint="eastAsia" w:ascii="宋体" w:eastAsia="宋体" w:cs="宋体"/>
          <w:sz w:val="44"/>
          <w:szCs w:val="44"/>
        </w:rPr>
        <w:t>沈阳市第四届“舒心传技”职业技能大赛</w:t>
      </w:r>
    </w:p>
    <w:p w14:paraId="143B5EFD">
      <w:pPr>
        <w:spacing w:line="600" w:lineRule="exact"/>
        <w:jc w:val="center"/>
        <w:rPr>
          <w:rFonts w:hint="eastAsia" w:ascii="宋体" w:eastAsia="宋体" w:cs="宋体"/>
          <w:sz w:val="44"/>
          <w:szCs w:val="44"/>
        </w:rPr>
      </w:pPr>
      <w:r>
        <w:rPr>
          <w:rFonts w:hint="eastAsia" w:ascii="宋体" w:eastAsia="宋体" w:cs="宋体"/>
          <w:sz w:val="44"/>
          <w:szCs w:val="44"/>
        </w:rPr>
        <w:t>竞赛行为规范承诺书</w:t>
      </w:r>
    </w:p>
    <w:p w14:paraId="44B7CD47">
      <w:pPr>
        <w:spacing w:line="600" w:lineRule="exact"/>
        <w:ind w:firstLine="632" w:firstLineChars="200"/>
        <w:rPr>
          <w:rFonts w:hAnsi="Times New Roman" w:eastAsia="方正仿宋_GBK" w:cs="方正仿宋_GBK"/>
          <w:szCs w:val="20"/>
        </w:rPr>
      </w:pPr>
    </w:p>
    <w:p w14:paraId="5A4AED90">
      <w:pPr>
        <w:spacing w:line="600" w:lineRule="exact"/>
        <w:ind w:firstLine="632" w:firstLineChars="200"/>
        <w:rPr>
          <w:rFonts w:hAnsi="Times New Roman" w:cs="方正仿宋_GBK"/>
          <w:szCs w:val="20"/>
        </w:rPr>
      </w:pPr>
      <w:r>
        <w:rPr>
          <w:rFonts w:hint="eastAsia" w:hAnsi="Times New Roman" w:cs="仿宋_GB2312"/>
          <w:szCs w:val="20"/>
        </w:rPr>
        <w:t>遵章守纪、诚实守信、公平公正、公开透明，是全体参与</w:t>
      </w:r>
      <w:r>
        <w:rPr>
          <w:rFonts w:hint="eastAsia" w:hAnsi="Times New Roman" w:cs="仿宋_GB2312"/>
          <w:snapToGrid w:val="0"/>
          <w:spacing w:val="-6"/>
          <w:kern w:val="0"/>
          <w:szCs w:val="32"/>
        </w:rPr>
        <w:t>沈阳市第四届</w:t>
      </w:r>
      <w:r>
        <w:rPr>
          <w:rFonts w:hint="eastAsia" w:hAnsi="Times New Roman" w:cs="仿宋_GB2312"/>
          <w:kern w:val="0"/>
          <w:szCs w:val="32"/>
          <w:shd w:val="clear" w:color="auto" w:fill="FFFFFF"/>
          <w:lang w:bidi="ar"/>
        </w:rPr>
        <w:t>“舒心传技”</w:t>
      </w:r>
      <w:r>
        <w:rPr>
          <w:rFonts w:hint="eastAsia" w:hAnsi="Times New Roman" w:cs="仿宋_GB2312"/>
          <w:szCs w:val="20"/>
        </w:rPr>
        <w:t>职业技能大赛相关人员必须遵守的行为规范。</w:t>
      </w:r>
    </w:p>
    <w:p w14:paraId="0788A62D">
      <w:pPr>
        <w:spacing w:line="600" w:lineRule="exact"/>
        <w:ind w:firstLine="632" w:firstLineChars="200"/>
        <w:rPr>
          <w:rFonts w:hAnsi="Times New Roman" w:eastAsia="黑体" w:cs="方正黑体_GBK"/>
          <w:szCs w:val="20"/>
        </w:rPr>
      </w:pPr>
      <w:r>
        <w:rPr>
          <w:rFonts w:hint="eastAsia" w:hAnsi="Times New Roman" w:eastAsia="黑体" w:cs="方正黑体_GBK"/>
          <w:szCs w:val="20"/>
        </w:rPr>
        <w:t>一、遵章守纪</w:t>
      </w:r>
    </w:p>
    <w:p w14:paraId="205BBF4D">
      <w:pPr>
        <w:spacing w:line="600" w:lineRule="exact"/>
        <w:ind w:firstLine="632" w:firstLineChars="200"/>
        <w:rPr>
          <w:rFonts w:hAnsi="Times New Roman" w:cs="仿宋_GB2312"/>
          <w:szCs w:val="20"/>
        </w:rPr>
      </w:pPr>
      <w:r>
        <w:rPr>
          <w:rFonts w:hint="eastAsia" w:hAnsi="Times New Roman" w:cs="仿宋_GB2312"/>
          <w:szCs w:val="20"/>
        </w:rPr>
        <w:t>严格执行</w:t>
      </w:r>
      <w:r>
        <w:rPr>
          <w:rFonts w:hint="eastAsia" w:hAnsi="Times New Roman" w:cs="仿宋_GB2312"/>
          <w:snapToGrid w:val="0"/>
          <w:spacing w:val="-6"/>
          <w:kern w:val="0"/>
          <w:szCs w:val="32"/>
        </w:rPr>
        <w:t>沈阳市</w:t>
      </w:r>
      <w:r>
        <w:rPr>
          <w:rFonts w:hint="eastAsia" w:hAnsi="Times New Roman" w:cs="仿宋_GB2312"/>
          <w:szCs w:val="32"/>
        </w:rPr>
        <w:t>第四届</w:t>
      </w:r>
      <w:r>
        <w:rPr>
          <w:rFonts w:hint="eastAsia" w:hAnsi="Times New Roman" w:cs="仿宋_GB2312"/>
          <w:szCs w:val="20"/>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7AC6B43A">
      <w:pPr>
        <w:spacing w:line="600" w:lineRule="exact"/>
        <w:ind w:firstLine="632" w:firstLineChars="200"/>
        <w:rPr>
          <w:rFonts w:hAnsi="Times New Roman" w:eastAsia="黑体" w:cs="方正黑体_GBK"/>
          <w:szCs w:val="20"/>
        </w:rPr>
      </w:pPr>
      <w:r>
        <w:rPr>
          <w:rFonts w:hint="eastAsia" w:hAnsi="Times New Roman" w:eastAsia="黑体" w:cs="方正黑体_GBK"/>
          <w:szCs w:val="20"/>
        </w:rPr>
        <w:t>二、诚实守信</w:t>
      </w:r>
    </w:p>
    <w:p w14:paraId="33FD0B4F">
      <w:pPr>
        <w:spacing w:line="600" w:lineRule="exact"/>
        <w:ind w:firstLine="632" w:firstLineChars="200"/>
        <w:rPr>
          <w:rFonts w:hAnsi="Times New Roman" w:cs="仿宋_GB2312"/>
          <w:szCs w:val="20"/>
        </w:rPr>
      </w:pPr>
      <w:r>
        <w:rPr>
          <w:rFonts w:hint="eastAsia" w:hAnsi="Times New Roman" w:cs="仿宋_GB2312"/>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0DA7A175">
      <w:pPr>
        <w:spacing w:line="600" w:lineRule="exact"/>
        <w:ind w:firstLine="632" w:firstLineChars="200"/>
        <w:rPr>
          <w:rFonts w:hAnsi="Times New Roman" w:eastAsia="黑体" w:cs="方正黑体_GBK"/>
          <w:szCs w:val="20"/>
        </w:rPr>
      </w:pPr>
      <w:r>
        <w:rPr>
          <w:rFonts w:hint="eastAsia" w:hAnsi="Times New Roman" w:eastAsia="黑体" w:cs="方正黑体_GBK"/>
          <w:szCs w:val="20"/>
        </w:rPr>
        <w:t>三、公平公正</w:t>
      </w:r>
    </w:p>
    <w:p w14:paraId="72E9AB1D">
      <w:pPr>
        <w:spacing w:line="600" w:lineRule="exact"/>
        <w:ind w:firstLine="632" w:firstLineChars="200"/>
        <w:rPr>
          <w:rFonts w:hAnsi="Times New Roman" w:cs="仿宋_GB2312"/>
          <w:szCs w:val="20"/>
        </w:rPr>
      </w:pPr>
      <w:r>
        <w:rPr>
          <w:rFonts w:hint="eastAsia" w:hAnsi="Times New Roman" w:cs="仿宋_GB2312"/>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09567EC9">
      <w:pPr>
        <w:spacing w:line="600" w:lineRule="exact"/>
        <w:ind w:firstLine="632" w:firstLineChars="200"/>
        <w:rPr>
          <w:rFonts w:hAnsi="Times New Roman" w:eastAsia="黑体" w:cs="方正黑体_GBK"/>
          <w:szCs w:val="20"/>
        </w:rPr>
      </w:pPr>
      <w:r>
        <w:rPr>
          <w:rFonts w:hint="eastAsia" w:hAnsi="Times New Roman" w:eastAsia="黑体" w:cs="方正黑体_GBK"/>
          <w:szCs w:val="20"/>
        </w:rPr>
        <w:t>四、公开透明</w:t>
      </w:r>
    </w:p>
    <w:p w14:paraId="564A9340">
      <w:pPr>
        <w:spacing w:line="600" w:lineRule="exact"/>
        <w:ind w:firstLine="632" w:firstLineChars="200"/>
        <w:rPr>
          <w:rFonts w:hAnsi="Times New Roman" w:cs="仿宋_GB2312"/>
          <w:szCs w:val="20"/>
        </w:rPr>
      </w:pPr>
      <w:r>
        <w:rPr>
          <w:rFonts w:hint="eastAsia" w:hAnsi="Times New Roman" w:cs="仿宋_GB2312"/>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05FFDADE">
      <w:pPr>
        <w:spacing w:line="600" w:lineRule="exact"/>
        <w:ind w:firstLine="632" w:firstLineChars="200"/>
        <w:rPr>
          <w:rFonts w:hAnsi="Times New Roman" w:cs="仿宋_GB2312"/>
          <w:szCs w:val="20"/>
        </w:rPr>
      </w:pPr>
      <w:r>
        <w:rPr>
          <w:rFonts w:hint="eastAsia" w:hAnsi="Times New Roman" w:cs="仿宋_GB2312"/>
          <w:szCs w:val="20"/>
        </w:rPr>
        <w:t>我们承诺遵守以上竞赛行为规范。</w:t>
      </w:r>
    </w:p>
    <w:p w14:paraId="437C173E">
      <w:pPr>
        <w:spacing w:line="600" w:lineRule="exact"/>
        <w:ind w:firstLine="632" w:firstLineChars="200"/>
        <w:rPr>
          <w:rFonts w:hAnsi="Times New Roman" w:cs="仿宋_GB2312"/>
          <w:szCs w:val="20"/>
        </w:rPr>
      </w:pPr>
    </w:p>
    <w:p w14:paraId="0A947FE4">
      <w:pPr>
        <w:spacing w:line="600" w:lineRule="exact"/>
        <w:ind w:firstLine="632" w:firstLineChars="200"/>
        <w:rPr>
          <w:rFonts w:hAnsi="Times New Roman" w:cs="仿宋_GB2312"/>
          <w:szCs w:val="20"/>
        </w:rPr>
      </w:pPr>
    </w:p>
    <w:p w14:paraId="7DFB038C">
      <w:pPr>
        <w:spacing w:line="600" w:lineRule="exact"/>
        <w:ind w:firstLine="4108" w:firstLineChars="1300"/>
        <w:rPr>
          <w:rFonts w:hAnsi="Times New Roman" w:cs="仿宋_GB2312"/>
          <w:szCs w:val="20"/>
        </w:rPr>
      </w:pPr>
      <w:r>
        <w:rPr>
          <w:rFonts w:hint="eastAsia" w:hAnsi="Times New Roman" w:cs="仿宋_GB2312"/>
          <w:szCs w:val="20"/>
        </w:rPr>
        <w:t>签署人：</w:t>
      </w:r>
    </w:p>
    <w:p w14:paraId="21C41B21">
      <w:pPr>
        <w:spacing w:line="600" w:lineRule="exact"/>
        <w:ind w:firstLine="632" w:firstLineChars="200"/>
        <w:rPr>
          <w:rFonts w:hAnsi="Times New Roman" w:cs="仿宋_GB2312"/>
          <w:szCs w:val="20"/>
        </w:rPr>
      </w:pPr>
    </w:p>
    <w:p w14:paraId="7B5191D5">
      <w:pPr>
        <w:spacing w:line="600" w:lineRule="exact"/>
        <w:ind w:firstLine="5056" w:firstLineChars="1600"/>
        <w:rPr>
          <w:rFonts w:hAnsi="Times New Roman" w:cs="仿宋_GB2312"/>
          <w:szCs w:val="20"/>
        </w:rPr>
      </w:pPr>
      <w:r>
        <w:rPr>
          <w:rFonts w:hint="eastAsia" w:hAnsi="Times New Roman" w:cs="仿宋_GB2312"/>
          <w:szCs w:val="20"/>
        </w:rPr>
        <w:t>2025年  月  日</w:t>
      </w:r>
    </w:p>
    <w:p w14:paraId="03549836">
      <w:pPr>
        <w:pStyle w:val="21"/>
        <w:spacing w:line="540" w:lineRule="exact"/>
        <w:ind w:firstLine="0" w:firstLineChars="0"/>
        <w:rPr>
          <w:rFonts w:ascii="Times New Roman" w:hAnsi="Times New Roman" w:eastAsia="黑体"/>
          <w:szCs w:val="32"/>
        </w:rPr>
      </w:pPr>
      <w:r>
        <w:rPr>
          <w:rFonts w:ascii="Times New Roman" w:hAnsi="Times New Roman"/>
          <w:szCs w:val="20"/>
        </w:rPr>
        <w:br w:type="page"/>
      </w:r>
    </w:p>
    <w:p w14:paraId="5F5FFE98">
      <w:pPr>
        <w:pStyle w:val="21"/>
        <w:spacing w:line="520" w:lineRule="exact"/>
        <w:ind w:firstLine="0" w:firstLineChars="0"/>
        <w:rPr>
          <w:rFonts w:ascii="Times New Roman" w:hAnsi="Times New Roman" w:eastAsia="黑体" w:cs="仿宋_GB2312"/>
          <w:szCs w:val="32"/>
        </w:rPr>
      </w:pPr>
      <w:r>
        <w:rPr>
          <w:rFonts w:hint="eastAsia" w:ascii="Times New Roman" w:hAnsi="Times New Roman" w:eastAsia="黑体" w:cs="仿宋_GB2312"/>
          <w:szCs w:val="32"/>
        </w:rPr>
        <w:t>附件4</w:t>
      </w:r>
    </w:p>
    <w:p w14:paraId="00B70928">
      <w:pPr>
        <w:spacing w:line="520" w:lineRule="exact"/>
        <w:rPr>
          <w:rFonts w:hAnsi="Times New Roman"/>
          <w:szCs w:val="20"/>
        </w:rPr>
      </w:pPr>
    </w:p>
    <w:p w14:paraId="08E6F849">
      <w:pPr>
        <w:spacing w:line="520" w:lineRule="exact"/>
        <w:jc w:val="center"/>
        <w:rPr>
          <w:rFonts w:hint="eastAsia" w:ascii="宋体" w:eastAsia="宋体" w:cs="宋体"/>
          <w:sz w:val="44"/>
          <w:szCs w:val="44"/>
        </w:rPr>
      </w:pPr>
      <w:bookmarkStart w:id="114" w:name="_Hlk107342551"/>
      <w:r>
        <w:rPr>
          <w:rFonts w:hint="eastAsia" w:ascii="宋体" w:eastAsia="宋体" w:cs="宋体"/>
          <w:sz w:val="44"/>
          <w:szCs w:val="44"/>
        </w:rPr>
        <w:t>沈阳市第四届“舒心传技”职业技能大赛</w:t>
      </w:r>
    </w:p>
    <w:p w14:paraId="1FCFB734">
      <w:pPr>
        <w:spacing w:line="520" w:lineRule="exact"/>
        <w:jc w:val="center"/>
        <w:rPr>
          <w:rFonts w:hint="eastAsia" w:ascii="宋体" w:eastAsia="宋体" w:cs="宋体"/>
          <w:sz w:val="44"/>
          <w:szCs w:val="44"/>
        </w:rPr>
      </w:pPr>
      <w:r>
        <w:rPr>
          <w:rFonts w:hint="eastAsia" w:ascii="宋体" w:eastAsia="宋体" w:cs="宋体"/>
          <w:sz w:val="44"/>
          <w:szCs w:val="44"/>
        </w:rPr>
        <w:t>参赛选手安全承诺书</w:t>
      </w:r>
    </w:p>
    <w:bookmarkEnd w:id="114"/>
    <w:p w14:paraId="7EB40B15">
      <w:pPr>
        <w:spacing w:line="520" w:lineRule="exact"/>
        <w:ind w:firstLine="632" w:firstLineChars="200"/>
        <w:rPr>
          <w:rFonts w:hAnsi="Times New Roman"/>
          <w:szCs w:val="24"/>
        </w:rPr>
      </w:pPr>
    </w:p>
    <w:p w14:paraId="5C1A2E3C">
      <w:pPr>
        <w:spacing w:line="520" w:lineRule="exact"/>
        <w:ind w:firstLine="632" w:firstLineChars="200"/>
        <w:rPr>
          <w:rFonts w:hAnsi="Times New Roman" w:cs="仿宋_GB2312"/>
          <w:szCs w:val="20"/>
        </w:rPr>
      </w:pPr>
      <w:r>
        <w:rPr>
          <w:rFonts w:hint="eastAsia" w:hAnsi="Times New Roman" w:cs="仿宋_GB2312"/>
          <w:szCs w:val="20"/>
        </w:rPr>
        <w:t>为增强沈阳市</w:t>
      </w:r>
      <w:r>
        <w:rPr>
          <w:rFonts w:hint="eastAsia" w:hAnsi="Times New Roman" w:cs="仿宋_GB2312"/>
          <w:szCs w:val="32"/>
        </w:rPr>
        <w:t>第四届</w:t>
      </w:r>
      <w:r>
        <w:rPr>
          <w:rFonts w:hint="eastAsia" w:hAnsi="Times New Roman" w:cs="仿宋_GB2312"/>
          <w:szCs w:val="20"/>
        </w:rPr>
        <w:t>“舒心传技”职业技能大赛参赛选手安全操作意识，积极预防比赛中的伤害事故，营造安全、规范的比赛环境，参赛选手就安全、规范参赛，做出如下承诺：</w:t>
      </w:r>
    </w:p>
    <w:p w14:paraId="736C90EE">
      <w:pPr>
        <w:spacing w:line="520" w:lineRule="exact"/>
        <w:ind w:firstLine="632" w:firstLineChars="200"/>
        <w:rPr>
          <w:rFonts w:hAnsi="Times New Roman" w:cs="仿宋_GB2312"/>
          <w:szCs w:val="20"/>
        </w:rPr>
      </w:pPr>
      <w:r>
        <w:rPr>
          <w:rFonts w:hint="eastAsia" w:hAnsi="Times New Roman" w:cs="仿宋_GB2312"/>
          <w:szCs w:val="20"/>
        </w:rPr>
        <w:t xml:space="preserve">一、服从裁判人员管理，遵守比赛纪律、秩序，文明参赛。 </w:t>
      </w:r>
    </w:p>
    <w:p w14:paraId="2700F233">
      <w:pPr>
        <w:spacing w:line="520" w:lineRule="exact"/>
        <w:ind w:firstLine="632" w:firstLineChars="200"/>
        <w:rPr>
          <w:rFonts w:hAnsi="Times New Roman" w:cs="仿宋_GB2312"/>
          <w:szCs w:val="20"/>
        </w:rPr>
      </w:pPr>
      <w:r>
        <w:rPr>
          <w:rFonts w:hAnsi="Times New Roman" w:cs="仿宋_GB2312"/>
          <w:szCs w:val="20"/>
        </w:rPr>
        <w:t>二</w:t>
      </w:r>
      <w:r>
        <w:rPr>
          <w:rFonts w:hint="eastAsia" w:hAnsi="Times New Roman" w:cs="仿宋_GB2312"/>
          <w:szCs w:val="20"/>
        </w:rPr>
        <w:t>、遵守竞赛规则、操作规程，规范操作赛场设施、设备，规范使用比赛工具材料。</w:t>
      </w:r>
    </w:p>
    <w:p w14:paraId="6A584C31">
      <w:pPr>
        <w:spacing w:line="520" w:lineRule="exact"/>
        <w:ind w:firstLine="632" w:firstLineChars="200"/>
        <w:rPr>
          <w:rFonts w:hAnsi="Times New Roman" w:cs="仿宋_GB2312"/>
          <w:szCs w:val="20"/>
        </w:rPr>
      </w:pPr>
      <w:r>
        <w:rPr>
          <w:rFonts w:hAnsi="Times New Roman" w:cs="仿宋_GB2312"/>
          <w:szCs w:val="20"/>
        </w:rPr>
        <w:t>三</w:t>
      </w:r>
      <w:r>
        <w:rPr>
          <w:rFonts w:hint="eastAsia" w:hAnsi="Times New Roman" w:cs="仿宋_GB2312"/>
          <w:szCs w:val="20"/>
        </w:rPr>
        <w:t xml:space="preserve">、按照行业相关安全规定和本项目竞赛安全规范要求穿戴防护用具及防护用品，安全参赛，杜绝一切危险操作行为。 </w:t>
      </w:r>
    </w:p>
    <w:p w14:paraId="586FE072">
      <w:pPr>
        <w:spacing w:line="520" w:lineRule="exact"/>
        <w:ind w:firstLine="632" w:firstLineChars="200"/>
        <w:rPr>
          <w:rFonts w:hAnsi="Times New Roman" w:cs="仿宋_GB2312"/>
          <w:szCs w:val="20"/>
        </w:rPr>
      </w:pPr>
      <w:r>
        <w:rPr>
          <w:rFonts w:hAnsi="Times New Roman" w:cs="仿宋_GB2312"/>
          <w:szCs w:val="20"/>
        </w:rPr>
        <w:t>四</w:t>
      </w:r>
      <w:r>
        <w:rPr>
          <w:rFonts w:hint="eastAsia" w:hAnsi="Times New Roman" w:cs="仿宋_GB2312"/>
          <w:szCs w:val="20"/>
        </w:rPr>
        <w:t>、爱护参赛设施、设备及工具材料，规范存放、妥善保管，防止损坏。</w:t>
      </w:r>
    </w:p>
    <w:p w14:paraId="57025DCA">
      <w:pPr>
        <w:spacing w:line="520" w:lineRule="exact"/>
        <w:ind w:firstLine="632" w:firstLineChars="200"/>
        <w:rPr>
          <w:rFonts w:hAnsi="Times New Roman" w:cs="仿宋_GB2312"/>
          <w:szCs w:val="20"/>
        </w:rPr>
      </w:pPr>
      <w:r>
        <w:rPr>
          <w:rFonts w:hAnsi="Times New Roman" w:cs="仿宋_GB2312"/>
          <w:szCs w:val="20"/>
        </w:rPr>
        <w:t>五</w:t>
      </w:r>
      <w:r>
        <w:rPr>
          <w:rFonts w:hint="eastAsia" w:hAnsi="Times New Roman" w:cs="仿宋_GB2312"/>
          <w:szCs w:val="20"/>
        </w:rPr>
        <w:t>、养成文明生活习惯，注意饮食卫生，在确保人身健康、安全的前提下参加竞赛。</w:t>
      </w:r>
    </w:p>
    <w:p w14:paraId="10D4E933">
      <w:pPr>
        <w:spacing w:line="520" w:lineRule="exact"/>
        <w:ind w:firstLine="632" w:firstLineChars="200"/>
        <w:rPr>
          <w:rFonts w:hAnsi="Times New Roman" w:cs="仿宋_GB2312"/>
          <w:szCs w:val="20"/>
        </w:rPr>
      </w:pPr>
      <w:r>
        <w:rPr>
          <w:rFonts w:hAnsi="Times New Roman" w:cs="仿宋_GB2312"/>
          <w:szCs w:val="20"/>
        </w:rPr>
        <w:t>六</w:t>
      </w:r>
      <w:r>
        <w:rPr>
          <w:rFonts w:hint="eastAsia" w:hAnsi="Times New Roman" w:cs="仿宋_GB2312"/>
          <w:szCs w:val="20"/>
        </w:rPr>
        <w:t xml:space="preserve">、发现有关问题和故障，按规范报告、处理。 </w:t>
      </w:r>
    </w:p>
    <w:p w14:paraId="530302B2">
      <w:pPr>
        <w:spacing w:line="520" w:lineRule="exact"/>
        <w:ind w:firstLine="632" w:firstLineChars="200"/>
        <w:rPr>
          <w:rFonts w:hAnsi="Times New Roman" w:cs="仿宋_GB2312"/>
          <w:szCs w:val="20"/>
        </w:rPr>
      </w:pPr>
      <w:r>
        <w:rPr>
          <w:rFonts w:hint="eastAsia" w:hAnsi="Times New Roman" w:cs="仿宋_GB2312"/>
          <w:szCs w:val="20"/>
        </w:rPr>
        <w:t>我们保证严格遵守沈阳市</w:t>
      </w:r>
      <w:r>
        <w:rPr>
          <w:rFonts w:hint="eastAsia" w:hAnsi="Times New Roman" w:cs="仿宋_GB2312"/>
          <w:szCs w:val="32"/>
        </w:rPr>
        <w:t>第四届“</w:t>
      </w:r>
      <w:r>
        <w:rPr>
          <w:rFonts w:hint="eastAsia" w:hAnsi="Times New Roman" w:cs="仿宋_GB2312"/>
          <w:szCs w:val="20"/>
        </w:rPr>
        <w:t>舒心传技</w:t>
      </w:r>
      <w:r>
        <w:rPr>
          <w:rFonts w:hint="eastAsia" w:hAnsi="Times New Roman" w:cs="仿宋_GB2312"/>
          <w:szCs w:val="32"/>
        </w:rPr>
        <w:t>”</w:t>
      </w:r>
      <w:r>
        <w:rPr>
          <w:rFonts w:hint="eastAsia" w:hAnsi="Times New Roman" w:cs="仿宋_GB2312"/>
          <w:szCs w:val="20"/>
        </w:rPr>
        <w:t>职业技能大赛组委会有关规定、本项目《竞赛细则》等各项相关安全规定，杜绝一切不安全、不文明、不规范、不健康的行为，做文明参赛的选手。</w:t>
      </w:r>
    </w:p>
    <w:p w14:paraId="358B5735">
      <w:pPr>
        <w:spacing w:line="520" w:lineRule="exact"/>
        <w:ind w:firstLine="3160" w:firstLineChars="1000"/>
        <w:rPr>
          <w:rFonts w:hAnsi="Times New Roman" w:cs="仿宋_GB2312"/>
          <w:szCs w:val="20"/>
        </w:rPr>
      </w:pPr>
      <w:r>
        <w:rPr>
          <w:rFonts w:hint="eastAsia" w:hAnsi="Times New Roman" w:cs="仿宋_GB2312"/>
          <w:szCs w:val="20"/>
        </w:rPr>
        <w:t>参赛选手签名：</w:t>
      </w:r>
    </w:p>
    <w:p w14:paraId="3D9D5F5A">
      <w:pPr>
        <w:spacing w:line="520" w:lineRule="exact"/>
        <w:rPr>
          <w:rFonts w:hAnsi="Times New Roman" w:eastAsia="方正仿宋_GBK" w:cs="方正仿宋_GBK"/>
          <w:szCs w:val="20"/>
        </w:rPr>
      </w:pPr>
    </w:p>
    <w:p w14:paraId="595FC407">
      <w:pPr>
        <w:spacing w:line="520" w:lineRule="exact"/>
        <w:ind w:firstLine="632" w:firstLineChars="200"/>
        <w:rPr>
          <w:rFonts w:hAnsi="Times New Roman"/>
        </w:rPr>
      </w:pPr>
      <w:r>
        <w:rPr>
          <w:rFonts w:hint="eastAsia" w:hAnsi="Times New Roman" w:eastAsia="方正仿宋_GBK" w:cs="方正仿宋_GBK"/>
          <w:szCs w:val="20"/>
        </w:rPr>
        <w:t xml:space="preserve">                               </w:t>
      </w:r>
      <w:r>
        <w:rPr>
          <w:rFonts w:hint="eastAsia" w:hAnsi="Times New Roman" w:cs="仿宋_GB2312"/>
          <w:szCs w:val="20"/>
        </w:rPr>
        <w:t>2025年   月   日</w:t>
      </w:r>
    </w:p>
    <w:sectPr>
      <w:headerReference r:id="rId3" w:type="default"/>
      <w:footerReference r:id="rId4" w:type="default"/>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仿宋简体">
    <w:altName w:val="微软雅黑"/>
    <w:panose1 w:val="00000000000000000000"/>
    <w:charset w:val="86"/>
    <w:family w:val="auto"/>
    <w:pitch w:val="default"/>
    <w:sig w:usb0="00000000" w:usb1="00000000" w:usb2="00000012"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LinTimes">
    <w:altName w:val="Ebrima"/>
    <w:panose1 w:val="00000000000000000000"/>
    <w:charset w:val="00"/>
    <w:family w:val="auto"/>
    <w:pitch w:val="default"/>
    <w:sig w:usb0="00000000" w:usb1="00000000" w:usb2="00000008" w:usb3="00000000" w:csb0="400001FF" w:csb1="FFFF0000"/>
  </w:font>
  <w:font w:name="Ebrima">
    <w:panose1 w:val="02000000000000000000"/>
    <w:charset w:val="00"/>
    <w:family w:val="auto"/>
    <w:pitch w:val="default"/>
    <w:sig w:usb0="A000505F" w:usb1="02000041" w:usb2="00000800" w:usb3="00000404" w:csb0="00000093"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E48EA">
    <w:pPr>
      <w:pStyle w:val="5"/>
      <w:framePr w:wrap="around" w:vAnchor="text" w:hAnchor="margin" w:xAlign="outside" w:y="1"/>
      <w:ind w:left="320" w:leftChars="100" w:right="320" w:rightChars="100"/>
      <w:rPr>
        <w:rStyle w:val="15"/>
        <w:rFonts w:hint="eastAsia"/>
        <w:b/>
        <w:bCs/>
        <w:sz w:val="28"/>
      </w:rPr>
    </w:pPr>
    <w:r>
      <w:rPr>
        <w:rStyle w:val="15"/>
        <w:rFonts w:hint="eastAsia"/>
        <w:sz w:val="28"/>
      </w:rPr>
      <w:t>—</w:t>
    </w:r>
    <w:r>
      <w:rPr>
        <w:rStyle w:val="15"/>
        <w:sz w:val="28"/>
      </w:rPr>
      <w:t xml:space="preserve"> </w:t>
    </w:r>
    <w:r>
      <w:rPr>
        <w:rStyle w:val="15"/>
        <w:sz w:val="28"/>
      </w:rPr>
      <w:fldChar w:fldCharType="begin"/>
    </w:r>
    <w:r>
      <w:rPr>
        <w:rStyle w:val="15"/>
        <w:sz w:val="28"/>
      </w:rPr>
      <w:instrText xml:space="preserve">PAGE  </w:instrText>
    </w:r>
    <w:r>
      <w:rPr>
        <w:rStyle w:val="15"/>
        <w:sz w:val="28"/>
      </w:rPr>
      <w:fldChar w:fldCharType="separate"/>
    </w:r>
    <w:r>
      <w:rPr>
        <w:rStyle w:val="15"/>
        <w:sz w:val="28"/>
      </w:rPr>
      <w:t>1</w:t>
    </w:r>
    <w:r>
      <w:rPr>
        <w:rStyle w:val="15"/>
        <w:sz w:val="28"/>
      </w:rPr>
      <w:fldChar w:fldCharType="end"/>
    </w:r>
    <w:r>
      <w:rPr>
        <w:rStyle w:val="15"/>
        <w:sz w:val="28"/>
      </w:rPr>
      <w:t xml:space="preserve"> </w:t>
    </w:r>
    <w:r>
      <w:rPr>
        <w:rStyle w:val="15"/>
        <w:rFonts w:hint="eastAsia"/>
        <w:sz w:val="28"/>
      </w:rPr>
      <w:t>—</w:t>
    </w:r>
  </w:p>
  <w:p w14:paraId="4DA01C84">
    <w:pPr>
      <w:pStyle w:val="5"/>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807E6">
    <w:pPr>
      <w:pStyle w:val="8"/>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documentProtection w:enforcement="0"/>
  <w:defaultTabStop w:val="420"/>
  <w:drawingGridHorizontalSpacing w:val="158"/>
  <w:drawingGridVerticalSpacing w:val="59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3N2ExMzBjZGRkYTkyZWIwYjkzYmY4NTIwNzI0YzMifQ=="/>
  </w:docVars>
  <w:rsids>
    <w:rsidRoot w:val="003711FD"/>
    <w:rsid w:val="00014398"/>
    <w:rsid w:val="000169A0"/>
    <w:rsid w:val="00017865"/>
    <w:rsid w:val="00024431"/>
    <w:rsid w:val="000811F5"/>
    <w:rsid w:val="00095A31"/>
    <w:rsid w:val="00097620"/>
    <w:rsid w:val="000A7A67"/>
    <w:rsid w:val="000B4430"/>
    <w:rsid w:val="000B5BAD"/>
    <w:rsid w:val="000B5C40"/>
    <w:rsid w:val="000C4D3D"/>
    <w:rsid w:val="000E5B6E"/>
    <w:rsid w:val="00103867"/>
    <w:rsid w:val="00114A7F"/>
    <w:rsid w:val="001379FE"/>
    <w:rsid w:val="00142BA2"/>
    <w:rsid w:val="001772F3"/>
    <w:rsid w:val="0019493D"/>
    <w:rsid w:val="001951E9"/>
    <w:rsid w:val="001C08C6"/>
    <w:rsid w:val="001C0AF5"/>
    <w:rsid w:val="001D7893"/>
    <w:rsid w:val="001E313A"/>
    <w:rsid w:val="00203CD1"/>
    <w:rsid w:val="0020568D"/>
    <w:rsid w:val="00213774"/>
    <w:rsid w:val="0022257C"/>
    <w:rsid w:val="002532EB"/>
    <w:rsid w:val="002A7E1A"/>
    <w:rsid w:val="002C4A49"/>
    <w:rsid w:val="002E6DC7"/>
    <w:rsid w:val="00307089"/>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73A2C"/>
    <w:rsid w:val="00476A55"/>
    <w:rsid w:val="00481B9B"/>
    <w:rsid w:val="004922BD"/>
    <w:rsid w:val="00494715"/>
    <w:rsid w:val="004A0018"/>
    <w:rsid w:val="004C2140"/>
    <w:rsid w:val="004C2436"/>
    <w:rsid w:val="004C6261"/>
    <w:rsid w:val="004E30A4"/>
    <w:rsid w:val="004E791B"/>
    <w:rsid w:val="004F5424"/>
    <w:rsid w:val="005051DF"/>
    <w:rsid w:val="0054409C"/>
    <w:rsid w:val="00556B84"/>
    <w:rsid w:val="005B0EF3"/>
    <w:rsid w:val="005B4551"/>
    <w:rsid w:val="005C6EDC"/>
    <w:rsid w:val="005F0470"/>
    <w:rsid w:val="005F53B2"/>
    <w:rsid w:val="00601983"/>
    <w:rsid w:val="00605320"/>
    <w:rsid w:val="006252A5"/>
    <w:rsid w:val="0067018E"/>
    <w:rsid w:val="0068267E"/>
    <w:rsid w:val="006956FD"/>
    <w:rsid w:val="006A1FE8"/>
    <w:rsid w:val="006B42C9"/>
    <w:rsid w:val="006C5C9C"/>
    <w:rsid w:val="006E325F"/>
    <w:rsid w:val="0070252B"/>
    <w:rsid w:val="00720828"/>
    <w:rsid w:val="00724E11"/>
    <w:rsid w:val="00741CBA"/>
    <w:rsid w:val="007635BF"/>
    <w:rsid w:val="00777966"/>
    <w:rsid w:val="007A0FEC"/>
    <w:rsid w:val="007A54DE"/>
    <w:rsid w:val="007B3632"/>
    <w:rsid w:val="007C3507"/>
    <w:rsid w:val="007D5F8C"/>
    <w:rsid w:val="00802BE9"/>
    <w:rsid w:val="008166B5"/>
    <w:rsid w:val="008316AD"/>
    <w:rsid w:val="0083203F"/>
    <w:rsid w:val="008342DD"/>
    <w:rsid w:val="0084577C"/>
    <w:rsid w:val="00865168"/>
    <w:rsid w:val="008676E9"/>
    <w:rsid w:val="008759AD"/>
    <w:rsid w:val="00882B85"/>
    <w:rsid w:val="008F0552"/>
    <w:rsid w:val="008F5124"/>
    <w:rsid w:val="009035BC"/>
    <w:rsid w:val="00933024"/>
    <w:rsid w:val="0094799A"/>
    <w:rsid w:val="0097542A"/>
    <w:rsid w:val="00980718"/>
    <w:rsid w:val="00984CEB"/>
    <w:rsid w:val="009B2A1D"/>
    <w:rsid w:val="009E07ED"/>
    <w:rsid w:val="00A3468F"/>
    <w:rsid w:val="00A431DC"/>
    <w:rsid w:val="00A53183"/>
    <w:rsid w:val="00A642B3"/>
    <w:rsid w:val="00A71C58"/>
    <w:rsid w:val="00A842BD"/>
    <w:rsid w:val="00AB3D14"/>
    <w:rsid w:val="00AF2390"/>
    <w:rsid w:val="00AF3E84"/>
    <w:rsid w:val="00AF4FF6"/>
    <w:rsid w:val="00B54AB1"/>
    <w:rsid w:val="00B5551E"/>
    <w:rsid w:val="00B61A7B"/>
    <w:rsid w:val="00B661A6"/>
    <w:rsid w:val="00B81943"/>
    <w:rsid w:val="00B861FD"/>
    <w:rsid w:val="00B86B89"/>
    <w:rsid w:val="00B947E5"/>
    <w:rsid w:val="00BC2FC6"/>
    <w:rsid w:val="00BE15AD"/>
    <w:rsid w:val="00C12F1A"/>
    <w:rsid w:val="00C63C21"/>
    <w:rsid w:val="00C667BC"/>
    <w:rsid w:val="00C80F63"/>
    <w:rsid w:val="00CA026C"/>
    <w:rsid w:val="00CA6945"/>
    <w:rsid w:val="00CC4079"/>
    <w:rsid w:val="00CD1DEB"/>
    <w:rsid w:val="00CD68CD"/>
    <w:rsid w:val="00CE3132"/>
    <w:rsid w:val="00CF74ED"/>
    <w:rsid w:val="00D16CB7"/>
    <w:rsid w:val="00D24E37"/>
    <w:rsid w:val="00D33985"/>
    <w:rsid w:val="00D64F6B"/>
    <w:rsid w:val="00D73151"/>
    <w:rsid w:val="00D7372A"/>
    <w:rsid w:val="00DA2BDC"/>
    <w:rsid w:val="00DB26A4"/>
    <w:rsid w:val="00DC5E34"/>
    <w:rsid w:val="00DD3352"/>
    <w:rsid w:val="00DD5D48"/>
    <w:rsid w:val="00DE3E36"/>
    <w:rsid w:val="00E24B91"/>
    <w:rsid w:val="00E4313B"/>
    <w:rsid w:val="00E5250F"/>
    <w:rsid w:val="00E52EAD"/>
    <w:rsid w:val="00E569A4"/>
    <w:rsid w:val="00E647D9"/>
    <w:rsid w:val="00EA114C"/>
    <w:rsid w:val="00EB0534"/>
    <w:rsid w:val="00EB20B2"/>
    <w:rsid w:val="00EB43B8"/>
    <w:rsid w:val="00EB670C"/>
    <w:rsid w:val="00F21DB6"/>
    <w:rsid w:val="00F30A15"/>
    <w:rsid w:val="00F4346F"/>
    <w:rsid w:val="00F45E0F"/>
    <w:rsid w:val="00F66F37"/>
    <w:rsid w:val="00F81B5D"/>
    <w:rsid w:val="00FA2B0C"/>
    <w:rsid w:val="00FB0B32"/>
    <w:rsid w:val="00FE6B72"/>
    <w:rsid w:val="00FF5844"/>
    <w:rsid w:val="03614A67"/>
    <w:rsid w:val="048605CC"/>
    <w:rsid w:val="049251C3"/>
    <w:rsid w:val="05092FAB"/>
    <w:rsid w:val="055B3806"/>
    <w:rsid w:val="06CD24E2"/>
    <w:rsid w:val="09150170"/>
    <w:rsid w:val="0B2E376B"/>
    <w:rsid w:val="0B450375"/>
    <w:rsid w:val="0FC6075F"/>
    <w:rsid w:val="11DF756D"/>
    <w:rsid w:val="125C0BBE"/>
    <w:rsid w:val="14AB7BDB"/>
    <w:rsid w:val="17DB07D7"/>
    <w:rsid w:val="1A8757EF"/>
    <w:rsid w:val="1AED2CFB"/>
    <w:rsid w:val="1E85149C"/>
    <w:rsid w:val="1E9243CE"/>
    <w:rsid w:val="202076CF"/>
    <w:rsid w:val="20F215CC"/>
    <w:rsid w:val="22007E90"/>
    <w:rsid w:val="22B3482A"/>
    <w:rsid w:val="22E569AE"/>
    <w:rsid w:val="23F52C20"/>
    <w:rsid w:val="26435EC5"/>
    <w:rsid w:val="27D86AE1"/>
    <w:rsid w:val="2B017C80"/>
    <w:rsid w:val="2B6C7C6C"/>
    <w:rsid w:val="2D1660E1"/>
    <w:rsid w:val="2E6B420B"/>
    <w:rsid w:val="2FFB15BE"/>
    <w:rsid w:val="32D76427"/>
    <w:rsid w:val="33A65CE5"/>
    <w:rsid w:val="345614B9"/>
    <w:rsid w:val="362D7929"/>
    <w:rsid w:val="3679148F"/>
    <w:rsid w:val="37887BDC"/>
    <w:rsid w:val="37EA2644"/>
    <w:rsid w:val="37EC4F35"/>
    <w:rsid w:val="38C2711D"/>
    <w:rsid w:val="394144E6"/>
    <w:rsid w:val="3BEF920C"/>
    <w:rsid w:val="3C051C38"/>
    <w:rsid w:val="3DED69EA"/>
    <w:rsid w:val="3E164376"/>
    <w:rsid w:val="40D55514"/>
    <w:rsid w:val="42BF46CD"/>
    <w:rsid w:val="439F1200"/>
    <w:rsid w:val="43CE3422"/>
    <w:rsid w:val="449A71A0"/>
    <w:rsid w:val="49356077"/>
    <w:rsid w:val="49945574"/>
    <w:rsid w:val="4A9B77CE"/>
    <w:rsid w:val="4AD056CA"/>
    <w:rsid w:val="4B726781"/>
    <w:rsid w:val="4BE30F03"/>
    <w:rsid w:val="4DB112E2"/>
    <w:rsid w:val="4F082074"/>
    <w:rsid w:val="532E5683"/>
    <w:rsid w:val="53566988"/>
    <w:rsid w:val="564B654C"/>
    <w:rsid w:val="56A7232D"/>
    <w:rsid w:val="58782833"/>
    <w:rsid w:val="59572DEC"/>
    <w:rsid w:val="5B20105C"/>
    <w:rsid w:val="5C275894"/>
    <w:rsid w:val="5F392DF5"/>
    <w:rsid w:val="602D63BE"/>
    <w:rsid w:val="60CB4E2D"/>
    <w:rsid w:val="60FD48E7"/>
    <w:rsid w:val="631D301E"/>
    <w:rsid w:val="6582360D"/>
    <w:rsid w:val="67753429"/>
    <w:rsid w:val="687A3898"/>
    <w:rsid w:val="69BD304B"/>
    <w:rsid w:val="6A4610AD"/>
    <w:rsid w:val="6BE7241B"/>
    <w:rsid w:val="72587BCF"/>
    <w:rsid w:val="741C75F9"/>
    <w:rsid w:val="75FE3485"/>
    <w:rsid w:val="776808B4"/>
    <w:rsid w:val="79C3348B"/>
    <w:rsid w:val="7A385094"/>
    <w:rsid w:val="7B845591"/>
    <w:rsid w:val="7DBFE8B4"/>
    <w:rsid w:val="7E4D2E32"/>
    <w:rsid w:val="7EFE88DF"/>
    <w:rsid w:val="7F2E0DFC"/>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3"/>
    <w:basedOn w:val="1"/>
    <w:next w:val="1"/>
    <w:qFormat/>
    <w:uiPriority w:val="0"/>
    <w:pPr>
      <w:widowControl/>
      <w:ind w:hanging="720"/>
      <w:outlineLvl w:val="2"/>
    </w:pPr>
    <w:rPr>
      <w:b/>
      <w:bCs/>
      <w:color w:val="000000" w:themeColor="text1"/>
      <w:kern w:val="0"/>
      <w:lang w:val="en-GB"/>
      <w14:textFill>
        <w14:solidFill>
          <w14:schemeClr w14:val="tx1"/>
        </w14:solidFill>
      </w14:textFill>
    </w:rPr>
  </w:style>
  <w:style w:type="paragraph" w:styleId="3">
    <w:name w:val="heading 4"/>
    <w:basedOn w:val="1"/>
    <w:next w:val="1"/>
    <w:semiHidden/>
    <w:unhideWhenUsed/>
    <w:qFormat/>
    <w:uiPriority w:val="9"/>
    <w:pPr>
      <w:keepNext/>
      <w:keepLines/>
      <w:spacing w:before="280" w:after="290" w:line="372" w:lineRule="auto"/>
      <w:outlineLvl w:val="3"/>
    </w:pPr>
    <w:rPr>
      <w:rFonts w:ascii="Arial" w:hAnsi="Arial" w:eastAsia="黑体"/>
      <w:b/>
      <w:sz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link w:val="18"/>
    <w:qFormat/>
    <w:uiPriority w:val="0"/>
    <w:pPr>
      <w:spacing w:line="0" w:lineRule="atLeast"/>
    </w:pPr>
    <w:rPr>
      <w:rFonts w:eastAsia="小标宋"/>
      <w:sz w:val="44"/>
      <w:szCs w:val="32"/>
    </w:rPr>
  </w:style>
  <w:style w:type="paragraph" w:styleId="5">
    <w:name w:val="footer"/>
    <w:basedOn w:val="1"/>
    <w:link w:val="17"/>
    <w:unhideWhenUsed/>
    <w:qFormat/>
    <w:uiPriority w:val="0"/>
    <w:pPr>
      <w:tabs>
        <w:tab w:val="center" w:pos="4153"/>
        <w:tab w:val="right" w:pos="8306"/>
      </w:tabs>
      <w:snapToGrid w:val="0"/>
      <w:jc w:val="left"/>
    </w:pPr>
    <w:rPr>
      <w:sz w:val="18"/>
      <w:szCs w:val="18"/>
    </w:rPr>
  </w:style>
  <w:style w:type="paragraph" w:styleId="6">
    <w:name w:val="toc 3"/>
    <w:basedOn w:val="1"/>
    <w:next w:val="1"/>
    <w:semiHidden/>
    <w:unhideWhenUsed/>
    <w:qFormat/>
    <w:uiPriority w:val="39"/>
    <w:pPr>
      <w:ind w:left="840" w:leftChars="400"/>
    </w:pPr>
  </w:style>
  <w:style w:type="paragraph" w:styleId="7">
    <w:name w:val="Date"/>
    <w:basedOn w:val="1"/>
    <w:next w:val="1"/>
    <w:link w:val="19"/>
    <w:semiHidden/>
    <w:unhideWhenUsed/>
    <w:qFormat/>
    <w:uiPriority w:val="99"/>
    <w:pPr>
      <w:ind w:left="100" w:leftChars="2500"/>
    </w:pPr>
  </w:style>
  <w:style w:type="paragraph" w:styleId="8">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qFormat/>
    <w:uiPriority w:val="39"/>
  </w:style>
  <w:style w:type="paragraph" w:styleId="10">
    <w:name w:val="toc 2"/>
    <w:basedOn w:val="1"/>
    <w:next w:val="1"/>
    <w:semiHidden/>
    <w:unhideWhenUsed/>
    <w:qFormat/>
    <w:uiPriority w:val="39"/>
    <w:pPr>
      <w:ind w:left="420" w:leftChars="200"/>
    </w:pPr>
  </w:style>
  <w:style w:type="paragraph" w:styleId="11">
    <w:name w:val="Body Text First Indent"/>
    <w:basedOn w:val="4"/>
    <w:link w:val="20"/>
    <w:semiHidden/>
    <w:unhideWhenUsed/>
    <w:qFormat/>
    <w:uiPriority w:val="99"/>
    <w:pPr>
      <w:spacing w:after="120" w:line="240" w:lineRule="auto"/>
      <w:ind w:firstLine="420" w:firstLineChars="100"/>
    </w:pPr>
    <w:rPr>
      <w:rFonts w:eastAsia="仿宋_GB2312"/>
      <w:sz w:val="32"/>
      <w:szCs w:val="22"/>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页眉 字符"/>
    <w:basedOn w:val="14"/>
    <w:link w:val="8"/>
    <w:semiHidden/>
    <w:qFormat/>
    <w:uiPriority w:val="99"/>
    <w:rPr>
      <w:rFonts w:ascii="宋体" w:hAnsi="宋体" w:eastAsia="方正仿宋简体"/>
      <w:sz w:val="18"/>
      <w:szCs w:val="18"/>
    </w:rPr>
  </w:style>
  <w:style w:type="character" w:customStyle="1" w:styleId="17">
    <w:name w:val="页脚 字符"/>
    <w:basedOn w:val="14"/>
    <w:link w:val="5"/>
    <w:qFormat/>
    <w:uiPriority w:val="99"/>
    <w:rPr>
      <w:rFonts w:ascii="宋体" w:hAnsi="宋体" w:eastAsia="方正仿宋简体"/>
      <w:sz w:val="18"/>
      <w:szCs w:val="18"/>
    </w:rPr>
  </w:style>
  <w:style w:type="character" w:customStyle="1" w:styleId="18">
    <w:name w:val="正文文本 字符"/>
    <w:basedOn w:val="14"/>
    <w:link w:val="4"/>
    <w:qFormat/>
    <w:uiPriority w:val="0"/>
    <w:rPr>
      <w:rFonts w:ascii="宋体" w:hAnsi="宋体" w:eastAsia="小标宋" w:cs="Times New Roman"/>
      <w:sz w:val="44"/>
      <w:szCs w:val="32"/>
    </w:rPr>
  </w:style>
  <w:style w:type="character" w:customStyle="1" w:styleId="19">
    <w:name w:val="日期 字符"/>
    <w:basedOn w:val="14"/>
    <w:link w:val="7"/>
    <w:semiHidden/>
    <w:qFormat/>
    <w:uiPriority w:val="99"/>
    <w:rPr>
      <w:rFonts w:ascii="Times New Roman" w:hAnsi="宋体" w:eastAsia="仿宋_GB2312"/>
      <w:kern w:val="2"/>
      <w:sz w:val="32"/>
      <w:szCs w:val="22"/>
    </w:rPr>
  </w:style>
  <w:style w:type="character" w:customStyle="1" w:styleId="20">
    <w:name w:val="正文文本首行缩进 字符"/>
    <w:basedOn w:val="18"/>
    <w:link w:val="11"/>
    <w:semiHidden/>
    <w:qFormat/>
    <w:uiPriority w:val="99"/>
    <w:rPr>
      <w:rFonts w:ascii="Times New Roman" w:hAnsi="宋体" w:eastAsia="仿宋_GB2312" w:cs="Times New Roman"/>
      <w:kern w:val="2"/>
      <w:sz w:val="32"/>
      <w:szCs w:val="22"/>
    </w:rPr>
  </w:style>
  <w:style w:type="paragraph" w:customStyle="1" w:styleId="21">
    <w:name w:val="_Style 1"/>
    <w:basedOn w:val="1"/>
    <w:next w:val="1"/>
    <w:qFormat/>
    <w:uiPriority w:val="99"/>
    <w:pPr>
      <w:spacing w:line="580" w:lineRule="exact"/>
      <w:ind w:firstLine="420" w:firstLineChars="200"/>
    </w:pPr>
    <w:rPr>
      <w:rFonts w:ascii="Calibri" w:hAnsi="Calibri" w:eastAsia="宋体"/>
      <w:szCs w:val="24"/>
    </w:rPr>
  </w:style>
  <w:style w:type="paragraph" w:customStyle="1" w:styleId="22">
    <w:name w:val="Table Paragraph"/>
    <w:basedOn w:val="1"/>
    <w:qFormat/>
    <w:uiPriority w:val="1"/>
    <w:pPr>
      <w:autoSpaceDE w:val="0"/>
      <w:autoSpaceDN w:val="0"/>
      <w:jc w:val="left"/>
    </w:pPr>
    <w:rPr>
      <w:rFonts w:ascii="宋体" w:cs="宋体"/>
      <w:kern w:val="0"/>
      <w:sz w:val="22"/>
      <w:lang w:val="zh-CN" w:bidi="zh-CN"/>
    </w:rPr>
  </w:style>
  <w:style w:type="table" w:customStyle="1" w:styleId="23">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6630</Words>
  <Characters>6820</Characters>
  <Lines>511</Lines>
  <Paragraphs>576</Paragraphs>
  <TotalTime>9</TotalTime>
  <ScaleCrop>false</ScaleCrop>
  <LinksUpToDate>false</LinksUpToDate>
  <CharactersWithSpaces>6873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2025-10-11T01:15:00Z</dcterms:created>
  <dc:creator>女神</dc:creator>
  <cp:lastModifiedBy>天山雪莲</cp:lastModifiedBy>
  <dcterms:modified xsi:type="dcterms:W3CDTF">2025-10-11T02:22:34Z</dcterms:modified>
  <dc:subject>[此处输入文件标题]</dc:subject>
  <dc:title>〔2022〕号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BEEE36F8A4F0423EAA49AFB6E1516633_13</vt:lpwstr>
  </property>
  <property fmtid="{D5CDD505-2E9C-101B-9397-08002B2CF9AE}" pid="4" name="KSOTemplateDocerSaveRecord">
    <vt:lpwstr>eyJoZGlkIjoiNjBmM2Y5MmE3Yjk2ODY4NWY4NDZkODIxZTE5YjRmOGUiLCJ1c2VySWQiOiI4Mzg4ODA1NzEifQ==</vt:lpwstr>
  </property>
</Properties>
</file>