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202C29C">
      <w:pPr>
        <w:spacing w:line="600" w:lineRule="exact"/>
        <w:rPr>
          <w:rFonts w:hint="eastAsia" w:ascii="Times New Roman" w:hAnsi="Times New Roman" w:eastAsia="黑体" w:cs="仿宋_GB2312"/>
          <w:szCs w:val="20"/>
          <w:lang w:val="en-US" w:eastAsia="zh-CN"/>
        </w:rPr>
      </w:pPr>
      <w:r>
        <w:rPr>
          <w:rFonts w:hint="eastAsia" w:ascii="Times New Roman" w:hAnsi="Times New Roman" w:eastAsia="黑体" w:cs="仿宋_GB2312"/>
          <w:szCs w:val="32"/>
        </w:rPr>
        <w:t>附件</w:t>
      </w:r>
      <w:r>
        <w:rPr>
          <w:rFonts w:hint="eastAsia" w:ascii="Times New Roman" w:hAnsi="Times New Roman" w:eastAsia="黑体" w:cs="仿宋_GB2312"/>
          <w:szCs w:val="32"/>
          <w:lang w:val="en-US" w:eastAsia="zh-CN"/>
        </w:rPr>
        <w:t>1</w:t>
      </w:r>
    </w:p>
    <w:p w14:paraId="761707F9">
      <w:pPr>
        <w:spacing w:line="600" w:lineRule="exact"/>
        <w:ind w:firstLine="632" w:firstLineChars="200"/>
        <w:rPr>
          <w:rFonts w:ascii="Times New Roman" w:hAnsi="Times New Roman" w:eastAsia="宋体"/>
          <w:szCs w:val="24"/>
        </w:rPr>
      </w:pPr>
    </w:p>
    <w:p w14:paraId="7729F48F">
      <w:pPr>
        <w:spacing w:line="600" w:lineRule="exact"/>
        <w:jc w:val="center"/>
        <w:rPr>
          <w:rFonts w:hint="eastAsia" w:ascii="Times New Roman" w:hAnsi="Times New Roman" w:eastAsia="方正小标宋简体" w:cs="方正小标宋_GBK"/>
          <w:snapToGrid w:val="0"/>
          <w:kern w:val="0"/>
          <w:sz w:val="44"/>
          <w:szCs w:val="44"/>
        </w:rPr>
      </w:pPr>
    </w:p>
    <w:p w14:paraId="0E7DCD79">
      <w:pPr>
        <w:spacing w:line="600" w:lineRule="exact"/>
        <w:jc w:val="center"/>
        <w:rPr>
          <w:rFonts w:ascii="Times New Roman" w:hAnsi="Times New Roman" w:eastAsia="方正小标宋简体" w:cs="方正小标宋_GBK"/>
          <w:snapToGrid w:val="0"/>
          <w:kern w:val="0"/>
          <w:sz w:val="48"/>
          <w:szCs w:val="48"/>
        </w:rPr>
      </w:pPr>
      <w:r>
        <w:rPr>
          <w:rFonts w:hint="eastAsia" w:ascii="Times New Roman" w:hAnsi="Times New Roman" w:eastAsia="方正小标宋简体" w:cs="方正小标宋_GBK"/>
          <w:snapToGrid w:val="0"/>
          <w:kern w:val="0"/>
          <w:sz w:val="48"/>
          <w:szCs w:val="48"/>
        </w:rPr>
        <w:t>沈阳市</w:t>
      </w:r>
      <w:r>
        <w:rPr>
          <w:rFonts w:hint="eastAsia" w:ascii="Times New Roman" w:hAnsi="Times New Roman" w:eastAsia="方正小标宋简体" w:cs="方正小标宋_GBK"/>
          <w:snapToGrid w:val="0"/>
          <w:kern w:val="0"/>
          <w:sz w:val="48"/>
          <w:szCs w:val="48"/>
          <w:lang w:eastAsia="zh-CN"/>
        </w:rPr>
        <w:t>第</w:t>
      </w:r>
      <w:r>
        <w:rPr>
          <w:rFonts w:hint="eastAsia" w:hAnsi="Times New Roman" w:eastAsia="方正小标宋简体" w:cs="方正小标宋_GBK"/>
          <w:snapToGrid w:val="0"/>
          <w:kern w:val="0"/>
          <w:sz w:val="48"/>
          <w:szCs w:val="48"/>
          <w:lang w:val="en-US" w:eastAsia="zh-CN"/>
        </w:rPr>
        <w:t>四</w:t>
      </w:r>
      <w:r>
        <w:rPr>
          <w:rFonts w:hint="eastAsia" w:ascii="Times New Roman" w:hAnsi="Times New Roman" w:eastAsia="方正小标宋简体" w:cs="方正小标宋_GBK"/>
          <w:snapToGrid w:val="0"/>
          <w:kern w:val="0"/>
          <w:sz w:val="48"/>
          <w:szCs w:val="48"/>
          <w:lang w:eastAsia="zh-CN"/>
        </w:rPr>
        <w:t>届</w:t>
      </w:r>
      <w:r>
        <w:rPr>
          <w:rFonts w:hint="eastAsia" w:ascii="Times New Roman" w:hAnsi="Times New Roman" w:eastAsia="方正小标宋简体" w:cs="方正小标宋_GBK"/>
          <w:snapToGrid w:val="0"/>
          <w:kern w:val="0"/>
          <w:sz w:val="48"/>
          <w:szCs w:val="48"/>
        </w:rPr>
        <w:t>“舒心传</w:t>
      </w:r>
      <w:r>
        <w:rPr>
          <w:rFonts w:hint="eastAsia" w:ascii="Times New Roman" w:hAnsi="Times New Roman" w:eastAsia="方正小标宋简体" w:cs="方正小标宋_GBK"/>
          <w:snapToGrid w:val="0"/>
          <w:kern w:val="0"/>
          <w:sz w:val="48"/>
          <w:szCs w:val="48"/>
          <w:lang w:eastAsia="zh-CN"/>
        </w:rPr>
        <w:t>技</w:t>
      </w:r>
      <w:r>
        <w:rPr>
          <w:rFonts w:hint="eastAsia" w:ascii="Times New Roman" w:hAnsi="Times New Roman" w:eastAsia="方正小标宋简体" w:cs="方正小标宋_GBK"/>
          <w:snapToGrid w:val="0"/>
          <w:kern w:val="0"/>
          <w:sz w:val="48"/>
          <w:szCs w:val="48"/>
        </w:rPr>
        <w:t>”职业技能大赛</w:t>
      </w:r>
    </w:p>
    <w:p w14:paraId="6A6A06B8">
      <w:pPr>
        <w:spacing w:line="600" w:lineRule="exact"/>
        <w:jc w:val="center"/>
        <w:rPr>
          <w:rFonts w:ascii="Times New Roman" w:hAnsi="Times New Roman" w:eastAsia="方正小标宋_GBK" w:cs="方正小标宋_GBK"/>
          <w:snapToGrid w:val="0"/>
          <w:kern w:val="0"/>
          <w:sz w:val="52"/>
          <w:szCs w:val="52"/>
        </w:rPr>
      </w:pPr>
    </w:p>
    <w:p w14:paraId="7C12B0E9">
      <w:pPr>
        <w:spacing w:line="600" w:lineRule="exact"/>
        <w:jc w:val="center"/>
        <w:rPr>
          <w:rFonts w:ascii="Times New Roman" w:hAnsi="Times New Roman" w:eastAsia="方正小标宋_GBK" w:cs="方正小标宋_GBK"/>
          <w:sz w:val="52"/>
          <w:szCs w:val="52"/>
          <w:lang w:val="en-AU"/>
        </w:rPr>
      </w:pPr>
    </w:p>
    <w:p w14:paraId="462812A7">
      <w:pPr>
        <w:spacing w:line="600" w:lineRule="exact"/>
        <w:jc w:val="center"/>
        <w:rPr>
          <w:rFonts w:ascii="Times New Roman" w:hAnsi="Times New Roman" w:eastAsia="方正小标宋_GBK" w:cs="方正小标宋_GBK"/>
          <w:sz w:val="52"/>
          <w:szCs w:val="52"/>
          <w:lang w:val="en-AU"/>
        </w:rPr>
      </w:pPr>
    </w:p>
    <w:p w14:paraId="6255E92F">
      <w:pPr>
        <w:spacing w:line="600" w:lineRule="exact"/>
        <w:jc w:val="center"/>
        <w:rPr>
          <w:rFonts w:ascii="Times New Roman" w:hAnsi="Times New Roman" w:eastAsia="方正小标宋_GBK" w:cs="方正小标宋_GBK"/>
          <w:sz w:val="52"/>
          <w:szCs w:val="52"/>
          <w:lang w:val="en-AU"/>
        </w:rPr>
      </w:pPr>
    </w:p>
    <w:p w14:paraId="4871A64F">
      <w:pPr>
        <w:spacing w:line="600" w:lineRule="exact"/>
        <w:jc w:val="center"/>
        <w:rPr>
          <w:rFonts w:ascii="Times New Roman" w:hAnsi="Times New Roman" w:eastAsia="方正小标宋简体" w:cs="方正小标宋_GBK"/>
          <w:sz w:val="52"/>
          <w:szCs w:val="52"/>
          <w:lang w:val="en-AU"/>
        </w:rPr>
      </w:pPr>
      <w:r>
        <w:rPr>
          <w:rFonts w:hint="eastAsia" w:hAnsi="Times New Roman" w:eastAsia="方正小标宋简体" w:cs="方正小标宋_GBK"/>
          <w:sz w:val="52"/>
          <w:szCs w:val="52"/>
          <w:lang w:val="en-US" w:eastAsia="zh-CN"/>
        </w:rPr>
        <w:t>美容</w:t>
      </w:r>
      <w:r>
        <w:rPr>
          <w:rFonts w:hint="eastAsia" w:ascii="Times New Roman" w:hAnsi="Times New Roman" w:eastAsia="方正小标宋简体" w:cs="方正小标宋_GBK"/>
          <w:sz w:val="52"/>
          <w:szCs w:val="52"/>
        </w:rPr>
        <w:t>项目</w:t>
      </w:r>
      <w:r>
        <w:rPr>
          <w:rFonts w:hint="eastAsia" w:ascii="Times New Roman" w:hAnsi="Times New Roman" w:eastAsia="方正小标宋简体" w:cs="方正小标宋_GBK"/>
          <w:sz w:val="52"/>
          <w:szCs w:val="52"/>
          <w:lang w:val="en-AU"/>
        </w:rPr>
        <w:t>技术工作文件</w:t>
      </w:r>
    </w:p>
    <w:p w14:paraId="146F7D30">
      <w:pPr>
        <w:spacing w:line="600" w:lineRule="exact"/>
        <w:jc w:val="center"/>
        <w:rPr>
          <w:rFonts w:ascii="Times New Roman" w:hAnsi="Times New Roman" w:eastAsia="楷体_GB2312" w:cs="方正楷体_GBK"/>
          <w:szCs w:val="32"/>
          <w:lang w:val="en-AU"/>
        </w:rPr>
      </w:pPr>
    </w:p>
    <w:p w14:paraId="7366A82E">
      <w:pPr>
        <w:widowControl/>
        <w:spacing w:line="600" w:lineRule="exact"/>
        <w:contextualSpacing/>
        <w:rPr>
          <w:rFonts w:ascii="Times New Roman" w:hAnsi="Times New Roman" w:eastAsia="微软雅黑"/>
          <w:spacing w:val="-10"/>
          <w:kern w:val="28"/>
          <w:sz w:val="50"/>
          <w:szCs w:val="56"/>
          <w:lang w:val="en-AU"/>
        </w:rPr>
      </w:pPr>
    </w:p>
    <w:p w14:paraId="001ED97E">
      <w:pPr>
        <w:spacing w:line="600" w:lineRule="exact"/>
        <w:rPr>
          <w:rFonts w:ascii="Times New Roman" w:hAnsi="Times New Roman"/>
          <w:szCs w:val="20"/>
          <w:lang w:val="en-AU"/>
        </w:rPr>
      </w:pPr>
    </w:p>
    <w:p w14:paraId="5F5813BA">
      <w:pPr>
        <w:spacing w:line="600" w:lineRule="exact"/>
        <w:rPr>
          <w:rFonts w:ascii="Times New Roman" w:hAnsi="Times New Roman"/>
          <w:szCs w:val="20"/>
          <w:lang w:val="en-AU"/>
        </w:rPr>
      </w:pPr>
    </w:p>
    <w:p w14:paraId="77BEF1B6">
      <w:pPr>
        <w:spacing w:line="600" w:lineRule="exact"/>
        <w:rPr>
          <w:rFonts w:ascii="Times New Roman" w:hAnsi="Times New Roman"/>
          <w:szCs w:val="20"/>
          <w:lang w:val="en-AU"/>
        </w:rPr>
      </w:pPr>
    </w:p>
    <w:p w14:paraId="60841031">
      <w:pPr>
        <w:spacing w:line="600" w:lineRule="exact"/>
        <w:rPr>
          <w:rFonts w:ascii="Times New Roman" w:hAnsi="Times New Roman"/>
          <w:szCs w:val="20"/>
          <w:lang w:val="en-AU"/>
        </w:rPr>
      </w:pPr>
    </w:p>
    <w:p w14:paraId="45BD63EB">
      <w:pPr>
        <w:spacing w:line="600" w:lineRule="exact"/>
        <w:rPr>
          <w:rFonts w:ascii="Times New Roman" w:hAnsi="Times New Roman"/>
          <w:szCs w:val="20"/>
          <w:lang w:val="en-AU"/>
        </w:rPr>
      </w:pPr>
    </w:p>
    <w:p w14:paraId="6C5D545D">
      <w:pPr>
        <w:spacing w:line="600" w:lineRule="exact"/>
        <w:rPr>
          <w:rFonts w:ascii="Times New Roman" w:hAnsi="Times New Roman"/>
          <w:color w:val="FF0000"/>
          <w:szCs w:val="24"/>
          <w:lang w:val="en-AU"/>
        </w:rPr>
      </w:pPr>
    </w:p>
    <w:p w14:paraId="73A6969C">
      <w:pPr>
        <w:spacing w:line="600" w:lineRule="exact"/>
        <w:jc w:val="center"/>
        <w:rPr>
          <w:rFonts w:ascii="Times New Roman" w:hAnsi="Times New Roman" w:eastAsia="楷体_GB2312" w:cs="方正仿宋_GBK"/>
          <w:snapToGrid w:val="0"/>
          <w:kern w:val="0"/>
          <w:szCs w:val="32"/>
        </w:rPr>
      </w:pPr>
      <w:r>
        <w:rPr>
          <w:rFonts w:hint="eastAsia" w:ascii="Times New Roman" w:hAnsi="Times New Roman" w:eastAsia="楷体_GB2312" w:cs="方正仿宋_GBK"/>
          <w:snapToGrid w:val="0"/>
          <w:kern w:val="0"/>
          <w:szCs w:val="32"/>
        </w:rPr>
        <w:t>沈阳市</w:t>
      </w:r>
      <w:r>
        <w:rPr>
          <w:rFonts w:hint="eastAsia" w:ascii="Times New Roman" w:hAnsi="Times New Roman" w:eastAsia="楷体_GB2312" w:cs="仿宋_GB2312"/>
          <w:szCs w:val="32"/>
          <w:lang w:eastAsia="zh-CN"/>
        </w:rPr>
        <w:t>第</w:t>
      </w:r>
      <w:r>
        <w:rPr>
          <w:rFonts w:hint="eastAsia" w:hAnsi="Times New Roman" w:eastAsia="楷体_GB2312" w:cs="仿宋_GB2312"/>
          <w:szCs w:val="32"/>
          <w:lang w:val="en-US" w:eastAsia="zh-CN"/>
        </w:rPr>
        <w:t>四</w:t>
      </w:r>
      <w:r>
        <w:rPr>
          <w:rFonts w:hint="eastAsia" w:ascii="Times New Roman" w:hAnsi="Times New Roman" w:eastAsia="楷体_GB2312" w:cs="仿宋_GB2312"/>
          <w:szCs w:val="32"/>
          <w:lang w:eastAsia="zh-CN"/>
        </w:rPr>
        <w:t>届</w:t>
      </w:r>
      <w:r>
        <w:rPr>
          <w:rFonts w:hint="eastAsia" w:ascii="Times New Roman" w:hAnsi="Times New Roman" w:eastAsia="楷体_GB2312" w:cs="方正仿宋_GBK"/>
          <w:snapToGrid w:val="0"/>
          <w:kern w:val="0"/>
          <w:szCs w:val="32"/>
        </w:rPr>
        <w:t>“舒心传</w:t>
      </w:r>
      <w:r>
        <w:rPr>
          <w:rFonts w:hint="eastAsia" w:ascii="Times New Roman" w:hAnsi="Times New Roman" w:eastAsia="楷体_GB2312" w:cs="方正仿宋_GBK"/>
          <w:snapToGrid w:val="0"/>
          <w:kern w:val="0"/>
          <w:szCs w:val="32"/>
          <w:lang w:eastAsia="zh-CN"/>
        </w:rPr>
        <w:t>技</w:t>
      </w:r>
      <w:r>
        <w:rPr>
          <w:rFonts w:hint="eastAsia" w:ascii="Times New Roman" w:hAnsi="Times New Roman" w:eastAsia="楷体_GB2312" w:cs="方正仿宋_GBK"/>
          <w:snapToGrid w:val="0"/>
          <w:kern w:val="0"/>
          <w:szCs w:val="32"/>
        </w:rPr>
        <w:t>”职业技能大赛</w:t>
      </w:r>
    </w:p>
    <w:p w14:paraId="631E65A1">
      <w:pPr>
        <w:spacing w:line="600" w:lineRule="exact"/>
        <w:jc w:val="center"/>
        <w:rPr>
          <w:rFonts w:ascii="Times New Roman" w:hAnsi="Times New Roman" w:eastAsia="楷体_GB2312" w:cs="方正仿宋_GBK"/>
          <w:szCs w:val="32"/>
          <w:lang w:val="en-AU"/>
        </w:rPr>
      </w:pPr>
      <w:r>
        <w:rPr>
          <w:rFonts w:hint="eastAsia" w:hAnsi="Times New Roman" w:eastAsia="楷体_GB2312" w:cs="方正仿宋_GBK"/>
          <w:szCs w:val="32"/>
          <w:lang w:val="en-US" w:eastAsia="zh-CN"/>
        </w:rPr>
        <w:t>美容</w:t>
      </w:r>
      <w:r>
        <w:rPr>
          <w:rFonts w:hint="eastAsia" w:ascii="Times New Roman" w:hAnsi="Times New Roman" w:eastAsia="楷体_GB2312" w:cs="方正仿宋_GBK"/>
          <w:szCs w:val="32"/>
        </w:rPr>
        <w:t>项目</w:t>
      </w:r>
      <w:r>
        <w:rPr>
          <w:rFonts w:hint="eastAsia" w:ascii="Times New Roman" w:hAnsi="Times New Roman" w:eastAsia="楷体_GB2312" w:cs="方正仿宋_GBK"/>
          <w:snapToGrid w:val="0"/>
          <w:kern w:val="0"/>
          <w:szCs w:val="32"/>
        </w:rPr>
        <w:t>执</w:t>
      </w:r>
      <w:r>
        <w:rPr>
          <w:rFonts w:hint="eastAsia" w:ascii="Times New Roman" w:hAnsi="Times New Roman" w:eastAsia="楷体_GB2312" w:cs="方正仿宋_GBK"/>
          <w:szCs w:val="32"/>
          <w:lang w:val="en-AU"/>
        </w:rPr>
        <w:t>委会技术工作组</w:t>
      </w:r>
    </w:p>
    <w:p w14:paraId="2C9E16CC">
      <w:pPr>
        <w:spacing w:line="600" w:lineRule="exact"/>
        <w:jc w:val="center"/>
        <w:rPr>
          <w:rFonts w:ascii="Times New Roman" w:hAnsi="Times New Roman" w:eastAsia="楷体_GB2312"/>
          <w:szCs w:val="32"/>
          <w:lang w:val="en-AU"/>
        </w:rPr>
      </w:pPr>
      <w:r>
        <w:rPr>
          <w:rFonts w:ascii="Times New Roman" w:hAnsi="Times New Roman" w:eastAsia="楷体_GB2312"/>
          <w:szCs w:val="32"/>
          <w:lang w:val="en-AU"/>
        </w:rPr>
        <w:t>202</w:t>
      </w:r>
      <w:r>
        <w:rPr>
          <w:rFonts w:hint="eastAsia" w:hAnsi="Times New Roman" w:eastAsia="楷体_GB2312"/>
          <w:szCs w:val="32"/>
          <w:lang w:val="en-US" w:eastAsia="zh-CN"/>
        </w:rPr>
        <w:t>5</w:t>
      </w:r>
      <w:r>
        <w:rPr>
          <w:rFonts w:hint="eastAsia" w:ascii="Times New Roman" w:hAnsi="Times New Roman" w:eastAsia="楷体_GB2312"/>
          <w:szCs w:val="32"/>
          <w:lang w:val="en-AU"/>
        </w:rPr>
        <w:t>年</w:t>
      </w:r>
      <w:r>
        <w:rPr>
          <w:rFonts w:hint="eastAsia" w:hAnsi="Times New Roman" w:eastAsia="楷体_GB2312"/>
          <w:szCs w:val="32"/>
          <w:lang w:val="en-US" w:eastAsia="zh-CN"/>
        </w:rPr>
        <w:t>10</w:t>
      </w:r>
      <w:r>
        <w:rPr>
          <w:rFonts w:hint="eastAsia" w:ascii="Times New Roman" w:hAnsi="Times New Roman" w:eastAsia="楷体_GB2312"/>
          <w:szCs w:val="32"/>
          <w:lang w:val="en-AU"/>
        </w:rPr>
        <w:t>月</w:t>
      </w:r>
    </w:p>
    <w:p w14:paraId="4F3B0121">
      <w:pPr>
        <w:spacing w:after="160" w:line="600" w:lineRule="exact"/>
        <w:jc w:val="center"/>
        <w:rPr>
          <w:rFonts w:ascii="Times New Roman" w:hAnsi="Times New Roman" w:eastAsia="方正小标宋简体"/>
          <w:sz w:val="40"/>
          <w:szCs w:val="40"/>
        </w:rPr>
        <w:sectPr>
          <w:headerReference r:id="rId3" w:type="default"/>
          <w:footerReference r:id="rId4" w:type="default"/>
          <w:footerReference r:id="rId5" w:type="even"/>
          <w:pgSz w:w="11906" w:h="16838"/>
          <w:pgMar w:top="1928" w:right="1474" w:bottom="1814" w:left="1588" w:header="851" w:footer="1531" w:gutter="0"/>
          <w:cols w:space="425" w:num="1"/>
          <w:docGrid w:type="linesAndChars" w:linePitch="595" w:charSpace="-849"/>
        </w:sectPr>
      </w:pPr>
    </w:p>
    <w:p w14:paraId="3B44F0A7">
      <w:pPr>
        <w:spacing w:after="160" w:line="600" w:lineRule="exact"/>
        <w:jc w:val="center"/>
        <w:rPr>
          <w:rFonts w:ascii="Times New Roman" w:hAnsi="Times New Roman" w:eastAsia="方正小标宋简体"/>
          <w:sz w:val="40"/>
          <w:szCs w:val="40"/>
        </w:rPr>
      </w:pPr>
    </w:p>
    <w:p w14:paraId="7A84ED0C">
      <w:pPr>
        <w:spacing w:after="160" w:line="600" w:lineRule="exact"/>
        <w:jc w:val="center"/>
        <w:rPr>
          <w:rFonts w:ascii="Times New Roman" w:hAnsi="Times New Roman" w:eastAsia="方正小标宋简体"/>
          <w:sz w:val="44"/>
          <w:szCs w:val="44"/>
        </w:rPr>
      </w:pPr>
      <w:r>
        <w:rPr>
          <w:rFonts w:hint="eastAsia" w:ascii="Times New Roman" w:hAnsi="Times New Roman" w:eastAsia="方正小标宋简体"/>
          <w:sz w:val="44"/>
          <w:szCs w:val="44"/>
        </w:rPr>
        <w:t>目 录</w:t>
      </w:r>
    </w:p>
    <w:p w14:paraId="2D79CF0B">
      <w:pPr>
        <w:spacing w:after="160" w:line="600" w:lineRule="exact"/>
        <w:ind w:firstLine="632" w:firstLineChars="200"/>
        <w:rPr>
          <w:rFonts w:ascii="Times New Roman" w:hAnsi="Times New Roman" w:cs="方正仿宋_GBK"/>
          <w:szCs w:val="32"/>
        </w:rPr>
      </w:pPr>
    </w:p>
    <w:p w14:paraId="5DDA78A9">
      <w:pPr>
        <w:keepNext w:val="0"/>
        <w:keepLines w:val="0"/>
        <w:pageBreakBefore w:val="0"/>
        <w:widowControl w:val="0"/>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eastAsia="仿宋_GB2312" w:cs="方正仿宋_GBK"/>
          <w:szCs w:val="32"/>
          <w:lang w:val="en-US" w:eastAsia="zh-CN"/>
        </w:rPr>
      </w:pPr>
      <w:r>
        <w:rPr>
          <w:rFonts w:hint="eastAsia" w:hAnsi="Times New Roman" w:cs="方正仿宋_GBK"/>
          <w:szCs w:val="32"/>
          <w:lang w:val="en-US" w:eastAsia="zh-CN"/>
        </w:rPr>
        <w:t>一、</w:t>
      </w:r>
      <w:r>
        <w:rPr>
          <w:rFonts w:hint="eastAsia" w:ascii="Times New Roman" w:hAnsi="Times New Roman" w:cs="方正仿宋_GBK"/>
          <w:szCs w:val="32"/>
        </w:rPr>
        <w:t>技术描述……………………………………………</w:t>
      </w:r>
      <w:r>
        <w:rPr>
          <w:rFonts w:hint="eastAsia" w:hAnsi="Times New Roman" w:cs="方正仿宋_GBK"/>
          <w:szCs w:val="32"/>
          <w:lang w:val="en-US" w:eastAsia="zh-CN"/>
        </w:rPr>
        <w:t xml:space="preserve">  1</w:t>
      </w:r>
    </w:p>
    <w:p w14:paraId="207DF900">
      <w:pPr>
        <w:keepNext w:val="0"/>
        <w:keepLines w:val="0"/>
        <w:pageBreakBefore w:val="0"/>
        <w:widowControl w:val="0"/>
        <w:numPr>
          <w:ilvl w:val="0"/>
          <w:numId w:val="1"/>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hAnsi="Times New Roman" w:cs="方正仿宋_GBK"/>
          <w:szCs w:val="32"/>
          <w:lang w:val="en-US" w:eastAsia="zh-CN"/>
        </w:rPr>
        <w:t>项目概要</w:t>
      </w:r>
      <w:r>
        <w:rPr>
          <w:rFonts w:hint="eastAsia" w:ascii="Times New Roman" w:hAnsi="Times New Roman" w:cs="方正仿宋_GBK"/>
          <w:szCs w:val="32"/>
        </w:rPr>
        <w:t>…………………………………………</w:t>
      </w:r>
      <w:r>
        <w:rPr>
          <w:rFonts w:hint="eastAsia" w:hAnsi="Times New Roman" w:cs="方正仿宋_GBK"/>
          <w:szCs w:val="32"/>
          <w:lang w:val="en-US" w:eastAsia="zh-CN"/>
        </w:rPr>
        <w:t xml:space="preserve">  1</w:t>
      </w:r>
    </w:p>
    <w:p w14:paraId="12311355">
      <w:pPr>
        <w:keepNext w:val="0"/>
        <w:keepLines w:val="0"/>
        <w:pageBreakBefore w:val="0"/>
        <w:widowControl w:val="0"/>
        <w:numPr>
          <w:ilvl w:val="0"/>
          <w:numId w:val="1"/>
        </w:numPr>
        <w:kinsoku/>
        <w:wordWrap/>
        <w:overflowPunct/>
        <w:topLinePunct w:val="0"/>
        <w:autoSpaceDE/>
        <w:autoSpaceDN/>
        <w:bidi w:val="0"/>
        <w:adjustRightInd/>
        <w:snapToGrid/>
        <w:spacing w:after="160" w:line="340" w:lineRule="exact"/>
        <w:ind w:firstLine="632" w:firstLineChars="200"/>
        <w:textAlignment w:val="auto"/>
        <w:rPr>
          <w:rFonts w:ascii="Times New Roman" w:hAnsi="Times New Roman" w:cs="方正仿宋_GBK"/>
          <w:szCs w:val="32"/>
        </w:rPr>
      </w:pPr>
      <w:r>
        <w:rPr>
          <w:rFonts w:hint="eastAsia" w:ascii="Times New Roman" w:hAnsi="Times New Roman" w:cs="方正仿宋_GBK"/>
          <w:szCs w:val="32"/>
        </w:rPr>
        <w:t>基本知识及能力要求……………………………</w:t>
      </w:r>
      <w:r>
        <w:rPr>
          <w:rFonts w:hint="eastAsia" w:hAnsi="Times New Roman" w:cs="方正仿宋_GBK"/>
          <w:szCs w:val="32"/>
          <w:lang w:val="en-US" w:eastAsia="zh-CN"/>
        </w:rPr>
        <w:t xml:space="preserve">  1 </w:t>
      </w:r>
    </w:p>
    <w:p w14:paraId="3C075EC8">
      <w:pPr>
        <w:keepNext w:val="0"/>
        <w:keepLines w:val="0"/>
        <w:pageBreakBefore w:val="0"/>
        <w:widowControl w:val="0"/>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eastAsia="仿宋_GB2312" w:cs="方正仿宋_GBK"/>
          <w:szCs w:val="32"/>
          <w:lang w:val="en-US" w:eastAsia="zh-CN"/>
        </w:rPr>
      </w:pPr>
      <w:r>
        <w:rPr>
          <w:rFonts w:hint="eastAsia" w:hAnsi="Times New Roman" w:cs="方正仿宋_GBK"/>
          <w:szCs w:val="32"/>
          <w:lang w:val="en-US" w:eastAsia="zh-CN"/>
        </w:rPr>
        <w:t>二、</w:t>
      </w:r>
      <w:r>
        <w:rPr>
          <w:rFonts w:hint="eastAsia" w:ascii="Times New Roman" w:hAnsi="Times New Roman" w:cs="方正仿宋_GBK"/>
          <w:szCs w:val="32"/>
        </w:rPr>
        <w:t>试题及评判标准……………………………………</w:t>
      </w:r>
      <w:r>
        <w:rPr>
          <w:rFonts w:hint="eastAsia" w:hAnsi="Times New Roman" w:cs="方正仿宋_GBK"/>
          <w:szCs w:val="32"/>
          <w:lang w:val="en-US" w:eastAsia="zh-CN"/>
        </w:rPr>
        <w:t xml:space="preserve">  4</w:t>
      </w:r>
    </w:p>
    <w:p w14:paraId="6E9DED53">
      <w:pPr>
        <w:keepNext w:val="0"/>
        <w:keepLines w:val="0"/>
        <w:pageBreakBefore w:val="0"/>
        <w:widowControl w:val="0"/>
        <w:numPr>
          <w:ilvl w:val="0"/>
          <w:numId w:val="2"/>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ascii="Times New Roman" w:hAnsi="Times New Roman" w:cs="方正仿宋_GBK"/>
          <w:szCs w:val="32"/>
        </w:rPr>
        <w:t>试题………………………</w:t>
      </w:r>
      <w:r>
        <w:rPr>
          <w:rFonts w:hint="eastAsia" w:hAnsi="Times New Roman" w:cs="方正仿宋_GBK"/>
          <w:szCs w:val="32"/>
          <w:lang w:eastAsia="zh-CN"/>
        </w:rPr>
        <w:t>………………………</w:t>
      </w:r>
      <w:r>
        <w:rPr>
          <w:rFonts w:hint="eastAsia" w:hAnsi="Times New Roman" w:cs="方正仿宋_GBK"/>
          <w:szCs w:val="32"/>
          <w:lang w:val="en-US" w:eastAsia="zh-CN"/>
        </w:rPr>
        <w:t xml:space="preserve">  4</w:t>
      </w:r>
    </w:p>
    <w:p w14:paraId="59904B7F">
      <w:pPr>
        <w:keepNext w:val="0"/>
        <w:keepLines w:val="0"/>
        <w:pageBreakBefore w:val="0"/>
        <w:widowControl w:val="0"/>
        <w:numPr>
          <w:ilvl w:val="0"/>
          <w:numId w:val="2"/>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ascii="Times New Roman" w:hAnsi="Times New Roman" w:cs="方正仿宋_GBK"/>
          <w:szCs w:val="32"/>
        </w:rPr>
        <w:t>比赛时间及试题具体内容</w:t>
      </w:r>
      <w:r>
        <w:rPr>
          <w:rFonts w:hint="eastAsia" w:hAnsi="Times New Roman" w:cs="方正仿宋_GBK"/>
          <w:szCs w:val="32"/>
          <w:lang w:eastAsia="zh-CN"/>
        </w:rPr>
        <w:t>………………………</w:t>
      </w:r>
      <w:r>
        <w:rPr>
          <w:rFonts w:hint="eastAsia" w:hAnsi="Times New Roman" w:cs="方正仿宋_GBK"/>
          <w:szCs w:val="32"/>
          <w:lang w:val="en-US" w:eastAsia="zh-CN"/>
        </w:rPr>
        <w:t xml:space="preserve">  4</w:t>
      </w:r>
    </w:p>
    <w:p w14:paraId="6E72F174">
      <w:pPr>
        <w:keepNext w:val="0"/>
        <w:keepLines w:val="0"/>
        <w:pageBreakBefore w:val="0"/>
        <w:widowControl w:val="0"/>
        <w:numPr>
          <w:ilvl w:val="0"/>
          <w:numId w:val="2"/>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ascii="Times New Roman" w:hAnsi="Times New Roman" w:cs="方正仿宋_GBK"/>
          <w:szCs w:val="32"/>
        </w:rPr>
        <w:t>评判标准</w:t>
      </w:r>
      <w:r>
        <w:rPr>
          <w:rFonts w:hint="eastAsia" w:hAnsi="Times New Roman" w:cs="方正仿宋_GBK"/>
          <w:szCs w:val="32"/>
          <w:lang w:eastAsia="zh-CN"/>
        </w:rPr>
        <w:t>…………………………………………</w:t>
      </w:r>
      <w:r>
        <w:rPr>
          <w:rFonts w:hint="eastAsia" w:hAnsi="Times New Roman" w:cs="方正仿宋_GBK"/>
          <w:szCs w:val="32"/>
          <w:lang w:val="en-US" w:eastAsia="zh-CN"/>
        </w:rPr>
        <w:t xml:space="preserve">  7</w:t>
      </w:r>
    </w:p>
    <w:p w14:paraId="53043F91">
      <w:pPr>
        <w:keepNext w:val="0"/>
        <w:keepLines w:val="0"/>
        <w:pageBreakBefore w:val="0"/>
        <w:widowControl w:val="0"/>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eastAsia="仿宋_GB2312" w:cs="方正仿宋_GBK"/>
          <w:szCs w:val="32"/>
          <w:lang w:val="en-US" w:eastAsia="zh-CN"/>
        </w:rPr>
      </w:pPr>
      <w:r>
        <w:rPr>
          <w:rFonts w:hint="eastAsia" w:hAnsi="Times New Roman" w:cs="方正仿宋_GBK"/>
          <w:szCs w:val="32"/>
          <w:lang w:val="en-US" w:eastAsia="zh-CN"/>
        </w:rPr>
        <w:t>三、</w:t>
      </w:r>
      <w:r>
        <w:rPr>
          <w:rFonts w:hint="eastAsia" w:ascii="Times New Roman" w:hAnsi="Times New Roman" w:cs="方正仿宋_GBK"/>
          <w:szCs w:val="32"/>
        </w:rPr>
        <w:t>竞赛细则……………………………………………</w:t>
      </w:r>
      <w:r>
        <w:rPr>
          <w:rFonts w:hint="eastAsia" w:hAnsi="Times New Roman" w:cs="方正仿宋_GBK"/>
          <w:szCs w:val="32"/>
          <w:lang w:val="en-US" w:eastAsia="zh-CN"/>
        </w:rPr>
        <w:t xml:space="preserve"> 10</w:t>
      </w:r>
    </w:p>
    <w:p w14:paraId="2236CF2A">
      <w:pPr>
        <w:keepNext w:val="0"/>
        <w:keepLines w:val="0"/>
        <w:pageBreakBefore w:val="0"/>
        <w:widowControl w:val="0"/>
        <w:numPr>
          <w:ilvl w:val="0"/>
          <w:numId w:val="3"/>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ascii="Times New Roman" w:hAnsi="Times New Roman" w:cs="方正仿宋_GBK"/>
          <w:szCs w:val="32"/>
        </w:rPr>
        <w:t>竞赛组织…………………………………………</w:t>
      </w:r>
      <w:r>
        <w:rPr>
          <w:rFonts w:hint="eastAsia" w:hAnsi="Times New Roman" w:cs="方正仿宋_GBK"/>
          <w:szCs w:val="32"/>
          <w:lang w:val="en-US" w:eastAsia="zh-CN"/>
        </w:rPr>
        <w:t xml:space="preserve"> 10</w:t>
      </w:r>
    </w:p>
    <w:p w14:paraId="4C6FB2FF">
      <w:pPr>
        <w:keepNext w:val="0"/>
        <w:keepLines w:val="0"/>
        <w:pageBreakBefore w:val="0"/>
        <w:widowControl w:val="0"/>
        <w:numPr>
          <w:ilvl w:val="0"/>
          <w:numId w:val="3"/>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rPr>
      </w:pPr>
      <w:r>
        <w:rPr>
          <w:rFonts w:hint="eastAsia" w:ascii="Times New Roman" w:hAnsi="Times New Roman" w:cs="方正仿宋_GBK"/>
          <w:szCs w:val="32"/>
        </w:rPr>
        <w:t>裁判执裁要求</w:t>
      </w:r>
      <w:r>
        <w:rPr>
          <w:rFonts w:hint="eastAsia" w:hAnsi="Times New Roman" w:cs="方正仿宋_GBK"/>
          <w:szCs w:val="32"/>
          <w:lang w:eastAsia="zh-CN"/>
        </w:rPr>
        <w:t>……………………………………</w:t>
      </w:r>
      <w:r>
        <w:rPr>
          <w:rFonts w:hint="eastAsia" w:hAnsi="Times New Roman" w:cs="方正仿宋_GBK"/>
          <w:szCs w:val="32"/>
          <w:lang w:val="en-US" w:eastAsia="zh-CN"/>
        </w:rPr>
        <w:t xml:space="preserve"> 11</w:t>
      </w:r>
    </w:p>
    <w:p w14:paraId="03B89BB4">
      <w:pPr>
        <w:keepNext w:val="0"/>
        <w:keepLines w:val="0"/>
        <w:pageBreakBefore w:val="0"/>
        <w:widowControl w:val="0"/>
        <w:numPr>
          <w:ilvl w:val="0"/>
          <w:numId w:val="0"/>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pPr>
      <w:r>
        <w:rPr>
          <w:rFonts w:hint="eastAsia" w:ascii="Times New Roman" w:hAnsi="Times New Roman" w:cs="方正仿宋_GBK"/>
          <w:szCs w:val="32"/>
          <w:lang w:val="en-US" w:eastAsia="zh-CN"/>
        </w:rPr>
        <w:t>四、赛场、设施设备等安排…………………………… 1</w:t>
      </w:r>
      <w:r>
        <w:rPr>
          <w:rFonts w:hint="eastAsia" w:hAnsi="Times New Roman" w:cs="方正仿宋_GBK"/>
          <w:szCs w:val="32"/>
          <w:lang w:val="en-US" w:eastAsia="zh-CN"/>
        </w:rPr>
        <w:t>6</w:t>
      </w:r>
    </w:p>
    <w:p w14:paraId="77F7B591">
      <w:pPr>
        <w:keepNext w:val="0"/>
        <w:keepLines w:val="0"/>
        <w:pageBreakBefore w:val="0"/>
        <w:widowControl w:val="0"/>
        <w:numPr>
          <w:ilvl w:val="0"/>
          <w:numId w:val="4"/>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lang w:val="en-US" w:eastAsia="zh-CN"/>
        </w:rPr>
      </w:pPr>
      <w:r>
        <w:rPr>
          <w:rFonts w:hint="eastAsia" w:ascii="Times New Roman" w:hAnsi="Times New Roman" w:cs="方正仿宋_GBK"/>
          <w:szCs w:val="32"/>
          <w:lang w:val="en-US" w:eastAsia="zh-CN"/>
        </w:rPr>
        <w:t>赛场规格要求…………………………………… 1</w:t>
      </w:r>
      <w:r>
        <w:rPr>
          <w:rFonts w:hint="eastAsia" w:hAnsi="Times New Roman" w:cs="方正仿宋_GBK"/>
          <w:szCs w:val="32"/>
          <w:lang w:val="en-US" w:eastAsia="zh-CN"/>
        </w:rPr>
        <w:t>6</w:t>
      </w:r>
    </w:p>
    <w:p w14:paraId="45448B19">
      <w:pPr>
        <w:keepNext w:val="0"/>
        <w:keepLines w:val="0"/>
        <w:pageBreakBefore w:val="0"/>
        <w:widowControl w:val="0"/>
        <w:numPr>
          <w:ilvl w:val="0"/>
          <w:numId w:val="4"/>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pPr>
      <w:r>
        <w:rPr>
          <w:rFonts w:hint="eastAsia" w:ascii="Times New Roman" w:hAnsi="Times New Roman" w:cs="方正仿宋_GBK"/>
          <w:szCs w:val="32"/>
          <w:lang w:val="en-US" w:eastAsia="zh-CN"/>
        </w:rPr>
        <w:t>场地布局图……………………………………… 1</w:t>
      </w:r>
      <w:r>
        <w:rPr>
          <w:rFonts w:hint="eastAsia" w:hAnsi="Times New Roman" w:cs="方正仿宋_GBK"/>
          <w:szCs w:val="32"/>
          <w:lang w:val="en-US" w:eastAsia="zh-CN"/>
        </w:rPr>
        <w:t>6</w:t>
      </w:r>
    </w:p>
    <w:p w14:paraId="0DDD2661">
      <w:pPr>
        <w:keepNext w:val="0"/>
        <w:keepLines w:val="0"/>
        <w:pageBreakBefore w:val="0"/>
        <w:widowControl w:val="0"/>
        <w:numPr>
          <w:ilvl w:val="0"/>
          <w:numId w:val="4"/>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pPr>
      <w:r>
        <w:rPr>
          <w:rFonts w:hint="eastAsia" w:ascii="Times New Roman" w:hAnsi="Times New Roman" w:cs="方正仿宋_GBK"/>
          <w:szCs w:val="32"/>
          <w:lang w:val="en-US" w:eastAsia="zh-CN"/>
        </w:rPr>
        <w:t>基础设施清单…………………………………… 1</w:t>
      </w:r>
      <w:r>
        <w:rPr>
          <w:rFonts w:hint="eastAsia" w:hAnsi="Times New Roman" w:cs="方正仿宋_GBK"/>
          <w:szCs w:val="32"/>
          <w:lang w:val="en-US" w:eastAsia="zh-CN"/>
        </w:rPr>
        <w:t>7</w:t>
      </w:r>
    </w:p>
    <w:p w14:paraId="5511E39B">
      <w:pPr>
        <w:keepNext w:val="0"/>
        <w:keepLines w:val="0"/>
        <w:pageBreakBefore w:val="0"/>
        <w:widowControl w:val="0"/>
        <w:numPr>
          <w:ilvl w:val="0"/>
          <w:numId w:val="0"/>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pPr>
      <w:r>
        <w:rPr>
          <w:rFonts w:hint="eastAsia" w:ascii="Times New Roman" w:hAnsi="Times New Roman" w:cs="方正仿宋_GBK"/>
          <w:szCs w:val="32"/>
          <w:lang w:val="en-US" w:eastAsia="zh-CN"/>
        </w:rPr>
        <w:t>五、安全健康要求……………………………………… 1</w:t>
      </w:r>
      <w:r>
        <w:rPr>
          <w:rFonts w:hint="eastAsia" w:hAnsi="Times New Roman" w:cs="方正仿宋_GBK"/>
          <w:szCs w:val="32"/>
          <w:lang w:val="en-US" w:eastAsia="zh-CN"/>
        </w:rPr>
        <w:t>8</w:t>
      </w:r>
    </w:p>
    <w:p w14:paraId="2BE7410B">
      <w:pPr>
        <w:keepNext w:val="0"/>
        <w:keepLines w:val="0"/>
        <w:pageBreakBefore w:val="0"/>
        <w:widowControl w:val="0"/>
        <w:numPr>
          <w:ilvl w:val="0"/>
          <w:numId w:val="5"/>
        </w:numPr>
        <w:kinsoku/>
        <w:wordWrap/>
        <w:overflowPunct/>
        <w:topLinePunct w:val="0"/>
        <w:autoSpaceDE/>
        <w:autoSpaceDN/>
        <w:bidi w:val="0"/>
        <w:adjustRightInd/>
        <w:snapToGrid/>
        <w:spacing w:after="160" w:line="340" w:lineRule="exact"/>
        <w:ind w:firstLine="632" w:firstLineChars="200"/>
        <w:textAlignment w:val="auto"/>
        <w:rPr>
          <w:rFonts w:hint="eastAsia" w:ascii="Times New Roman" w:hAnsi="Times New Roman" w:cs="方正仿宋_GBK"/>
          <w:szCs w:val="32"/>
          <w:lang w:val="en-US" w:eastAsia="zh-CN"/>
        </w:rPr>
      </w:pPr>
      <w:r>
        <w:rPr>
          <w:rFonts w:hint="eastAsia" w:ascii="Times New Roman" w:hAnsi="Times New Roman" w:cs="方正仿宋_GBK"/>
          <w:szCs w:val="32"/>
          <w:lang w:val="en-US" w:eastAsia="zh-CN"/>
        </w:rPr>
        <w:t>选手安全要求…………………………………… 1</w:t>
      </w:r>
      <w:r>
        <w:rPr>
          <w:rFonts w:hint="eastAsia" w:hAnsi="Times New Roman" w:cs="方正仿宋_GBK"/>
          <w:szCs w:val="32"/>
          <w:lang w:val="en-US" w:eastAsia="zh-CN"/>
        </w:rPr>
        <w:t>8</w:t>
      </w:r>
    </w:p>
    <w:p w14:paraId="2615A767">
      <w:pPr>
        <w:keepNext w:val="0"/>
        <w:keepLines w:val="0"/>
        <w:pageBreakBefore w:val="0"/>
        <w:widowControl w:val="0"/>
        <w:numPr>
          <w:ilvl w:val="0"/>
          <w:numId w:val="5"/>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pPr>
      <w:r>
        <w:rPr>
          <w:rFonts w:hint="eastAsia" w:ascii="Times New Roman" w:hAnsi="Times New Roman" w:cs="方正仿宋_GBK"/>
          <w:szCs w:val="32"/>
          <w:lang w:val="en-US" w:eastAsia="zh-CN"/>
        </w:rPr>
        <w:t>赛事安全要求…………………………………… 1</w:t>
      </w:r>
      <w:r>
        <w:rPr>
          <w:rFonts w:hint="eastAsia" w:hAnsi="Times New Roman" w:cs="方正仿宋_GBK"/>
          <w:szCs w:val="32"/>
          <w:lang w:val="en-US" w:eastAsia="zh-CN"/>
        </w:rPr>
        <w:t>9</w:t>
      </w:r>
    </w:p>
    <w:p w14:paraId="637D4AEE">
      <w:pPr>
        <w:keepNext w:val="0"/>
        <w:keepLines w:val="0"/>
        <w:pageBreakBefore w:val="0"/>
        <w:widowControl w:val="0"/>
        <w:numPr>
          <w:ilvl w:val="0"/>
          <w:numId w:val="5"/>
        </w:numPr>
        <w:kinsoku/>
        <w:wordWrap/>
        <w:overflowPunct/>
        <w:topLinePunct w:val="0"/>
        <w:autoSpaceDE/>
        <w:autoSpaceDN/>
        <w:bidi w:val="0"/>
        <w:adjustRightInd/>
        <w:snapToGrid/>
        <w:spacing w:after="160" w:line="340" w:lineRule="exact"/>
        <w:ind w:firstLine="632" w:firstLineChars="200"/>
        <w:textAlignment w:val="auto"/>
        <w:rPr>
          <w:rFonts w:hint="default" w:ascii="Times New Roman" w:hAnsi="Times New Roman" w:cs="方正仿宋_GBK"/>
          <w:szCs w:val="32"/>
          <w:lang w:val="en-US" w:eastAsia="zh-CN"/>
        </w:rPr>
        <w:sectPr>
          <w:footerReference r:id="rId6" w:type="default"/>
          <w:pgSz w:w="11906" w:h="16838"/>
          <w:pgMar w:top="1928" w:right="1474" w:bottom="1814" w:left="1588" w:header="851" w:footer="1531" w:gutter="0"/>
          <w:pgNumType w:start="1"/>
          <w:cols w:space="425" w:num="1"/>
          <w:docGrid w:type="linesAndChars" w:linePitch="595" w:charSpace="-849"/>
        </w:sectPr>
      </w:pPr>
      <w:r>
        <w:rPr>
          <w:rFonts w:hint="eastAsia" w:ascii="Times New Roman" w:hAnsi="Times New Roman" w:cs="方正仿宋_GBK"/>
          <w:szCs w:val="32"/>
          <w:lang w:val="en-US" w:eastAsia="zh-CN"/>
        </w:rPr>
        <w:t>卫生健康要求…………………………………… 1</w:t>
      </w:r>
      <w:r>
        <w:rPr>
          <w:rFonts w:hint="eastAsia" w:hAnsi="Times New Roman" w:cs="方正仿宋_GBK"/>
          <w:szCs w:val="32"/>
          <w:lang w:val="en-US" w:eastAsia="zh-CN"/>
        </w:rPr>
        <w:t>9</w:t>
      </w:r>
    </w:p>
    <w:p w14:paraId="037946E2">
      <w:pPr>
        <w:spacing w:line="56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一、技术描述</w:t>
      </w:r>
    </w:p>
    <w:p w14:paraId="14FE0204">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（一）项目概要</w:t>
      </w:r>
    </w:p>
    <w:p w14:paraId="11046CD2">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美容师是一种专业美容领域的职业称谓，主要在美容院、 SPA 等相关美容服务场所为顾客提供美容、美体、化妆等服务， 通过专业的美容服务使顾客达到养护及美化容颜、提升形象以 及增强自信的目的，从而满足顾客对健康和美的追求。</w:t>
      </w:r>
    </w:p>
    <w:p w14:paraId="29029418">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优秀的美容师应该具备高尚的职业道德、良好的职业形象， 真诚的服务态度和精益求精的专业精神；掌握扎实的医学、化 妆品学、美学基础知识和美容、美体、化妆、手部护理等专业知识；熟练应用美容、美体、化妆、手部护理等专业技能；注重自身皮肤保养并保持皮肤和身体健康；不断提升技术水平与 服务能力，有效促进公司业务的增长。</w:t>
      </w:r>
    </w:p>
    <w:p w14:paraId="2AA06CA4">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与美容服务业相关的，是美发、化妆品、婚庆、摄影、时尚传媒等服务行业，美容师可以根据自己的兴趣爱好和能力擅长从事相关领域的技术服务、产品销售、管理以及自主创业等工作。</w:t>
      </w:r>
    </w:p>
    <w:p w14:paraId="0EE18FD8">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（二）基本知识及能力要求</w:t>
      </w:r>
    </w:p>
    <w:tbl>
      <w:tblPr>
        <w:tblStyle w:val="8"/>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5754"/>
        <w:gridCol w:w="1617"/>
      </w:tblGrid>
      <w:tr w14:paraId="0C92C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309" w:type="dxa"/>
            <w:gridSpan w:val="2"/>
            <w:tcBorders>
              <w:top w:val="single" w:color="auto" w:sz="4" w:space="0"/>
              <w:left w:val="single" w:color="auto" w:sz="4" w:space="0"/>
              <w:bottom w:val="single" w:color="auto" w:sz="4" w:space="0"/>
              <w:right w:val="single" w:color="auto" w:sz="4" w:space="0"/>
            </w:tcBorders>
            <w:vAlign w:val="center"/>
          </w:tcPr>
          <w:p w14:paraId="71CA9EDD">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相关要求</w:t>
            </w:r>
          </w:p>
        </w:tc>
        <w:tc>
          <w:tcPr>
            <w:tcW w:w="1617" w:type="dxa"/>
            <w:tcBorders>
              <w:top w:val="single" w:color="auto" w:sz="4" w:space="0"/>
              <w:left w:val="single" w:color="auto" w:sz="4" w:space="0"/>
              <w:bottom w:val="single" w:color="auto" w:sz="4" w:space="0"/>
              <w:right w:val="single" w:color="auto" w:sz="4" w:space="0"/>
            </w:tcBorders>
            <w:vAlign w:val="center"/>
          </w:tcPr>
          <w:p w14:paraId="503EADE2">
            <w:pPr>
              <w:spacing w:line="560" w:lineRule="exact"/>
              <w:jc w:val="center"/>
              <w:rPr>
                <w:rFonts w:ascii="Times New Roman" w:hAnsi="Times New Roman"/>
                <w:sz w:val="28"/>
                <w:szCs w:val="28"/>
              </w:rPr>
            </w:pPr>
            <w:r>
              <w:rPr>
                <w:rFonts w:hint="eastAsia" w:hAnsi="Times New Roman"/>
                <w:color w:val="000000" w:themeColor="text1"/>
                <w:sz w:val="24"/>
                <w:szCs w:val="24"/>
                <w14:textFill>
                  <w14:solidFill>
                    <w14:schemeClr w14:val="tx1"/>
                  </w14:solidFill>
                </w14:textFill>
              </w:rPr>
              <w:t>权重比例（%）</w:t>
            </w:r>
          </w:p>
        </w:tc>
      </w:tr>
      <w:tr w14:paraId="48BDD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1B036A32">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1</w:t>
            </w:r>
          </w:p>
        </w:tc>
        <w:tc>
          <w:tcPr>
            <w:tcW w:w="5754" w:type="dxa"/>
            <w:tcBorders>
              <w:top w:val="single" w:color="auto" w:sz="4" w:space="0"/>
              <w:left w:val="single" w:color="auto" w:sz="4" w:space="0"/>
              <w:bottom w:val="single" w:color="auto" w:sz="4" w:space="0"/>
              <w:right w:val="single" w:color="auto" w:sz="4" w:space="0"/>
            </w:tcBorders>
            <w:vAlign w:val="center"/>
          </w:tcPr>
          <w:p w14:paraId="77CB25DC">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工作组织和管理</w:t>
            </w:r>
          </w:p>
        </w:tc>
        <w:tc>
          <w:tcPr>
            <w:tcW w:w="1617" w:type="dxa"/>
            <w:vMerge w:val="restart"/>
            <w:tcBorders>
              <w:top w:val="single" w:color="auto" w:sz="4" w:space="0"/>
              <w:left w:val="single" w:color="auto" w:sz="4" w:space="0"/>
              <w:bottom w:val="single" w:color="auto" w:sz="4" w:space="0"/>
              <w:right w:val="single" w:color="auto" w:sz="4" w:space="0"/>
            </w:tcBorders>
            <w:vAlign w:val="center"/>
          </w:tcPr>
          <w:p w14:paraId="5C1A1219">
            <w:pPr>
              <w:spacing w:line="560" w:lineRule="exact"/>
              <w:jc w:val="center"/>
              <w:rPr>
                <w:rFonts w:hint="default" w:ascii="Times New Roman" w:hAnsi="Times New Roman" w:eastAsia="仿宋_GB2312"/>
                <w:sz w:val="28"/>
                <w:szCs w:val="28"/>
                <w:lang w:val="en-US" w:eastAsia="zh-CN"/>
              </w:rPr>
            </w:pPr>
            <w:r>
              <w:rPr>
                <w:rFonts w:hint="eastAsia" w:hAnsi="Times New Roman"/>
                <w:color w:val="000000" w:themeColor="text1"/>
                <w:sz w:val="24"/>
                <w:szCs w:val="24"/>
                <w:lang w:val="en-US" w:eastAsia="zh-CN"/>
                <w14:textFill>
                  <w14:solidFill>
                    <w14:schemeClr w14:val="tx1"/>
                  </w14:solidFill>
                </w14:textFill>
              </w:rPr>
              <w:t>20</w:t>
            </w:r>
          </w:p>
        </w:tc>
      </w:tr>
      <w:tr w14:paraId="653CA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7A482D66">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基本知识</w:t>
            </w:r>
          </w:p>
        </w:tc>
        <w:tc>
          <w:tcPr>
            <w:tcW w:w="5754" w:type="dxa"/>
            <w:tcBorders>
              <w:top w:val="single" w:color="auto" w:sz="4" w:space="0"/>
              <w:left w:val="single" w:color="auto" w:sz="4" w:space="0"/>
              <w:bottom w:val="single" w:color="auto" w:sz="4" w:space="0"/>
              <w:right w:val="single" w:color="auto" w:sz="4" w:space="0"/>
            </w:tcBorders>
            <w:vAlign w:val="center"/>
          </w:tcPr>
          <w:p w14:paraId="43B86534">
            <w:pPr>
              <w:pStyle w:val="18"/>
              <w:keepNext w:val="0"/>
              <w:keepLines w:val="0"/>
              <w:pageBreakBefore w:val="0"/>
              <w:widowControl w:val="0"/>
              <w:kinsoku/>
              <w:wordWrap/>
              <w:overflowPunct/>
              <w:topLinePunct w:val="0"/>
              <w:autoSpaceDE/>
              <w:autoSpaceDN/>
              <w:bidi w:val="0"/>
              <w:adjustRightInd/>
              <w:snapToGrid/>
              <w:spacing w:before="51" w:line="300" w:lineRule="exact"/>
              <w:ind w:left="10"/>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与行业有关的人体健康、安全和卫生知识；</w:t>
            </w:r>
          </w:p>
          <w:p w14:paraId="6437B1D7">
            <w:pPr>
              <w:pStyle w:val="18"/>
              <w:keepNext w:val="0"/>
              <w:keepLines w:val="0"/>
              <w:pageBreakBefore w:val="0"/>
              <w:widowControl w:val="0"/>
              <w:kinsoku/>
              <w:wordWrap/>
              <w:overflowPunct/>
              <w:topLinePunct w:val="0"/>
              <w:autoSpaceDE/>
              <w:autoSpaceDN/>
              <w:bidi w:val="0"/>
              <w:adjustRightInd/>
              <w:snapToGrid/>
              <w:spacing w:before="41" w:line="300" w:lineRule="exact"/>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工作区域的安全卫生标准，以及护理准备的方法；</w:t>
            </w:r>
          </w:p>
          <w:p w14:paraId="65022DE0">
            <w:pPr>
              <w:pStyle w:val="18"/>
              <w:keepNext w:val="0"/>
              <w:keepLines w:val="0"/>
              <w:pageBreakBefore w:val="0"/>
              <w:widowControl w:val="0"/>
              <w:kinsoku/>
              <w:wordWrap/>
              <w:overflowPunct/>
              <w:topLinePunct w:val="0"/>
              <w:autoSpaceDE/>
              <w:autoSpaceDN/>
              <w:bidi w:val="0"/>
              <w:adjustRightInd/>
              <w:snapToGrid/>
              <w:spacing w:before="39" w:line="300" w:lineRule="exact"/>
              <w:ind w:left="15"/>
              <w:textAlignment w:val="auto"/>
              <w:rPr>
                <w:rStyle w:val="19"/>
                <w:rFonts w:hint="eastAsia" w:ascii="仿宋_GB2312" w:hAnsi="仿宋_GB2312" w:eastAsia="仿宋_GB2312" w:cs="仿宋_GB2312"/>
                <w:sz w:val="24"/>
                <w:szCs w:val="24"/>
                <w:lang w:val="zh-TW" w:eastAsia="zh-TW"/>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设施设备、仪器、工具和产品的准备方法及安全卫生标准；</w:t>
            </w:r>
          </w:p>
          <w:p w14:paraId="6AF2E4C0">
            <w:pPr>
              <w:pStyle w:val="18"/>
              <w:keepNext w:val="0"/>
              <w:keepLines w:val="0"/>
              <w:pageBreakBefore w:val="0"/>
              <w:widowControl w:val="0"/>
              <w:kinsoku/>
              <w:wordWrap/>
              <w:overflowPunct/>
              <w:topLinePunct w:val="0"/>
              <w:autoSpaceDE/>
              <w:autoSpaceDN/>
              <w:bidi w:val="0"/>
              <w:adjustRightInd/>
              <w:snapToGrid/>
              <w:spacing w:before="39" w:line="300" w:lineRule="exact"/>
              <w:ind w:left="15"/>
              <w:textAlignment w:val="auto"/>
              <w:rPr>
                <w:rStyle w:val="19"/>
                <w:rFonts w:hint="eastAsia" w:ascii="仿宋_GB2312" w:hAnsi="仿宋_GB2312" w:eastAsia="仿宋_GB2312" w:cs="仿宋_GB2312"/>
                <w:sz w:val="24"/>
                <w:szCs w:val="24"/>
                <w:lang w:val="zh-TW" w:eastAsia="zh-TW"/>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仪器、产品严格按照制造商要求使用的重要性；</w:t>
            </w:r>
          </w:p>
          <w:p w14:paraId="6CD80148">
            <w:pPr>
              <w:pStyle w:val="18"/>
              <w:keepNext w:val="0"/>
              <w:keepLines w:val="0"/>
              <w:pageBreakBefore w:val="0"/>
              <w:widowControl w:val="0"/>
              <w:kinsoku/>
              <w:wordWrap/>
              <w:overflowPunct/>
              <w:topLinePunct w:val="0"/>
              <w:autoSpaceDE/>
              <w:autoSpaceDN/>
              <w:bidi w:val="0"/>
              <w:adjustRightInd/>
              <w:snapToGrid/>
              <w:spacing w:before="39"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营造服务专业氛围的方法；</w:t>
            </w:r>
          </w:p>
          <w:p w14:paraId="1DF91890">
            <w:pPr>
              <w:pStyle w:val="18"/>
              <w:keepNext w:val="0"/>
              <w:keepLines w:val="0"/>
              <w:pageBreakBefore w:val="0"/>
              <w:widowControl w:val="0"/>
              <w:kinsoku/>
              <w:wordWrap/>
              <w:overflowPunct/>
              <w:topLinePunct w:val="0"/>
              <w:autoSpaceDE/>
              <w:autoSpaceDN/>
              <w:bidi w:val="0"/>
              <w:adjustRightInd/>
              <w:snapToGrid/>
              <w:spacing w:before="38"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计划护理各环节所需要的时间及时间管理技巧；</w:t>
            </w:r>
          </w:p>
          <w:p w14:paraId="2537999B">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ascii="Times New Roman" w:hAnsi="Times New Roman"/>
                <w:sz w:val="24"/>
                <w:szCs w:val="24"/>
              </w:rPr>
            </w:pPr>
            <w:r>
              <w:rPr>
                <w:rStyle w:val="19"/>
                <w:rFonts w:hint="eastAsia" w:ascii="仿宋_GB2312" w:hAnsi="仿宋_GB2312" w:cs="仿宋_GB2312"/>
                <w:sz w:val="24"/>
                <w:szCs w:val="24"/>
              </w:rPr>
              <w:t xml:space="preserve">▪ </w:t>
            </w:r>
            <w:r>
              <w:rPr>
                <w:rStyle w:val="19"/>
                <w:rFonts w:hint="eastAsia" w:ascii="仿宋_GB2312" w:hAnsi="仿宋_GB2312" w:cs="仿宋_GB2312"/>
                <w:sz w:val="24"/>
                <w:szCs w:val="24"/>
                <w:lang w:val="zh-TW" w:eastAsia="zh-TW"/>
              </w:rPr>
              <w:t>在护理全程，维护工作区域有序、干净和整洁的方法及标准。</w:t>
            </w:r>
          </w:p>
        </w:tc>
        <w:tc>
          <w:tcPr>
            <w:tcW w:w="1617" w:type="dxa"/>
            <w:vMerge w:val="continue"/>
            <w:tcBorders>
              <w:top w:val="single" w:color="auto" w:sz="4" w:space="0"/>
              <w:left w:val="single" w:color="auto" w:sz="4" w:space="0"/>
              <w:bottom w:val="single" w:color="auto" w:sz="4" w:space="0"/>
              <w:right w:val="single" w:color="auto" w:sz="4" w:space="0"/>
            </w:tcBorders>
            <w:vAlign w:val="center"/>
          </w:tcPr>
          <w:p w14:paraId="3876C616">
            <w:pPr>
              <w:spacing w:line="560" w:lineRule="exact"/>
              <w:jc w:val="center"/>
              <w:rPr>
                <w:rFonts w:ascii="Times New Roman" w:hAnsi="Times New Roman"/>
                <w:sz w:val="28"/>
                <w:szCs w:val="28"/>
                <w:lang w:val="en-GB"/>
              </w:rPr>
            </w:pPr>
          </w:p>
        </w:tc>
      </w:tr>
      <w:tr w14:paraId="76D7C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22A09803">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工作能力</w:t>
            </w:r>
          </w:p>
        </w:tc>
        <w:tc>
          <w:tcPr>
            <w:tcW w:w="5754" w:type="dxa"/>
            <w:tcBorders>
              <w:top w:val="single" w:color="auto" w:sz="4" w:space="0"/>
              <w:left w:val="single" w:color="auto" w:sz="4" w:space="0"/>
              <w:bottom w:val="single" w:color="auto" w:sz="4" w:space="0"/>
              <w:right w:val="single" w:color="auto" w:sz="4" w:space="0"/>
            </w:tcBorders>
            <w:vAlign w:val="center"/>
          </w:tcPr>
          <w:p w14:paraId="4AB8DB0C">
            <w:pPr>
              <w:pStyle w:val="18"/>
              <w:keepNext w:val="0"/>
              <w:keepLines w:val="0"/>
              <w:pageBreakBefore w:val="0"/>
              <w:widowControl w:val="0"/>
              <w:kinsoku/>
              <w:wordWrap/>
              <w:overflowPunct/>
              <w:topLinePunct w:val="0"/>
              <w:autoSpaceDE/>
              <w:autoSpaceDN/>
              <w:bidi w:val="0"/>
              <w:adjustRightInd/>
              <w:snapToGrid/>
              <w:spacing w:before="57" w:line="300" w:lineRule="exact"/>
              <w:ind w:left="11"/>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pacing w:val="-1"/>
                <w:sz w:val="24"/>
                <w:szCs w:val="24"/>
              </w:rPr>
              <w:t xml:space="preserve">▪ </w:t>
            </w:r>
            <w:r>
              <w:rPr>
                <w:rStyle w:val="19"/>
                <w:rFonts w:hint="eastAsia" w:ascii="仿宋_GB2312" w:hAnsi="仿宋_GB2312" w:eastAsia="仿宋_GB2312" w:cs="仿宋_GB2312"/>
                <w:spacing w:val="-1"/>
                <w:sz w:val="24"/>
                <w:szCs w:val="24"/>
                <w:lang w:val="zh-TW" w:eastAsia="zh-TW"/>
              </w:rPr>
              <w:t>按照健康、安全和卫生标准，从工作区域、顾客和自身做好准</w:t>
            </w:r>
            <w:r>
              <w:rPr>
                <w:rStyle w:val="19"/>
                <w:rFonts w:hint="eastAsia" w:ascii="仿宋_GB2312" w:hAnsi="仿宋_GB2312" w:eastAsia="仿宋_GB2312" w:cs="仿宋_GB2312"/>
                <w:sz w:val="24"/>
                <w:szCs w:val="24"/>
                <w:lang w:val="zh-TW" w:eastAsia="zh-TW"/>
              </w:rPr>
              <w:t>备；</w:t>
            </w:r>
          </w:p>
          <w:p w14:paraId="0A80C77F">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按照安全卫生标准准备设施设备、仪器、工具和产品；</w:t>
            </w:r>
          </w:p>
          <w:p w14:paraId="02300D34">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按照制造商要求使用仪器和产品；</w:t>
            </w:r>
          </w:p>
          <w:p w14:paraId="505C3E8A">
            <w:pPr>
              <w:pStyle w:val="18"/>
              <w:keepNext w:val="0"/>
              <w:keepLines w:val="0"/>
              <w:pageBreakBefore w:val="0"/>
              <w:widowControl w:val="0"/>
              <w:kinsoku/>
              <w:wordWrap/>
              <w:overflowPunct/>
              <w:topLinePunct w:val="0"/>
              <w:autoSpaceDE/>
              <w:autoSpaceDN/>
              <w:bidi w:val="0"/>
              <w:adjustRightInd/>
              <w:snapToGrid/>
              <w:spacing w:before="38"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为顾客提供轻松、舒适的服务环境；</w:t>
            </w:r>
          </w:p>
          <w:p w14:paraId="452012CE">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按照护理时间计划实施护理并按时完成；</w:t>
            </w:r>
          </w:p>
          <w:p w14:paraId="12B498DD">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ascii="Times New Roman" w:hAnsi="Times New Roman"/>
                <w:sz w:val="24"/>
                <w:szCs w:val="24"/>
              </w:rPr>
            </w:pPr>
            <w:r>
              <w:rPr>
                <w:rStyle w:val="19"/>
                <w:rFonts w:hint="eastAsia" w:ascii="仿宋_GB2312" w:hAnsi="仿宋_GB2312" w:cs="仿宋_GB2312"/>
                <w:sz w:val="24"/>
                <w:szCs w:val="24"/>
              </w:rPr>
              <w:t xml:space="preserve">▪ </w:t>
            </w:r>
            <w:r>
              <w:rPr>
                <w:rStyle w:val="19"/>
                <w:rFonts w:hint="eastAsia" w:ascii="仿宋_GB2312" w:hAnsi="仿宋_GB2312" w:cs="仿宋_GB2312"/>
                <w:sz w:val="24"/>
                <w:szCs w:val="24"/>
                <w:lang w:val="zh-TW" w:eastAsia="zh-TW"/>
              </w:rPr>
              <w:t>护理全程始终保持工作区域安全、有序和整洁。</w:t>
            </w:r>
          </w:p>
        </w:tc>
        <w:tc>
          <w:tcPr>
            <w:tcW w:w="1617" w:type="dxa"/>
            <w:vMerge w:val="continue"/>
            <w:tcBorders>
              <w:top w:val="single" w:color="auto" w:sz="4" w:space="0"/>
              <w:left w:val="single" w:color="auto" w:sz="4" w:space="0"/>
              <w:bottom w:val="single" w:color="auto" w:sz="4" w:space="0"/>
              <w:right w:val="single" w:color="auto" w:sz="4" w:space="0"/>
            </w:tcBorders>
            <w:vAlign w:val="center"/>
          </w:tcPr>
          <w:p w14:paraId="38533D8B">
            <w:pPr>
              <w:spacing w:line="560" w:lineRule="exact"/>
              <w:jc w:val="center"/>
              <w:rPr>
                <w:rFonts w:ascii="Times New Roman" w:hAnsi="Times New Roman"/>
                <w:sz w:val="28"/>
                <w:szCs w:val="28"/>
                <w:lang w:val="en-GB"/>
              </w:rPr>
            </w:pPr>
          </w:p>
        </w:tc>
      </w:tr>
      <w:tr w14:paraId="0AE49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054BFDED">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2</w:t>
            </w:r>
          </w:p>
        </w:tc>
        <w:tc>
          <w:tcPr>
            <w:tcW w:w="5754" w:type="dxa"/>
            <w:tcBorders>
              <w:top w:val="single" w:color="auto" w:sz="4" w:space="0"/>
              <w:left w:val="single" w:color="auto" w:sz="4" w:space="0"/>
              <w:bottom w:val="single" w:color="auto" w:sz="4" w:space="0"/>
              <w:right w:val="single" w:color="auto" w:sz="4" w:space="0"/>
            </w:tcBorders>
            <w:vAlign w:val="center"/>
          </w:tcPr>
          <w:p w14:paraId="6DE5D792">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沟通和人际交往</w:t>
            </w:r>
          </w:p>
        </w:tc>
        <w:tc>
          <w:tcPr>
            <w:tcW w:w="1617" w:type="dxa"/>
            <w:vMerge w:val="restart"/>
            <w:tcBorders>
              <w:top w:val="single" w:color="auto" w:sz="4" w:space="0"/>
              <w:left w:val="single" w:color="auto" w:sz="4" w:space="0"/>
              <w:right w:val="single" w:color="auto" w:sz="4" w:space="0"/>
            </w:tcBorders>
            <w:vAlign w:val="center"/>
          </w:tcPr>
          <w:p w14:paraId="56C32253">
            <w:pPr>
              <w:spacing w:line="560" w:lineRule="exact"/>
              <w:jc w:val="center"/>
              <w:rPr>
                <w:rFonts w:hint="default" w:ascii="Times New Roman" w:hAnsi="Times New Roman" w:eastAsia="仿宋_GB2312"/>
                <w:sz w:val="28"/>
                <w:szCs w:val="28"/>
                <w:lang w:val="en-US" w:eastAsia="zh-CN"/>
              </w:rPr>
            </w:pPr>
            <w:r>
              <w:rPr>
                <w:rFonts w:hint="eastAsia" w:hAnsi="Times New Roman"/>
                <w:color w:val="000000" w:themeColor="text1"/>
                <w:sz w:val="24"/>
                <w:szCs w:val="24"/>
                <w:lang w:val="en-US" w:eastAsia="zh-CN"/>
                <w14:textFill>
                  <w14:solidFill>
                    <w14:schemeClr w14:val="tx1"/>
                  </w14:solidFill>
                </w14:textFill>
              </w:rPr>
              <w:t>10</w:t>
            </w:r>
          </w:p>
        </w:tc>
      </w:tr>
      <w:tr w14:paraId="07B6C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jc w:val="center"/>
        </w:trPr>
        <w:tc>
          <w:tcPr>
            <w:tcW w:w="1555" w:type="dxa"/>
            <w:tcBorders>
              <w:top w:val="single" w:color="auto" w:sz="4" w:space="0"/>
              <w:left w:val="single" w:color="auto" w:sz="4" w:space="0"/>
              <w:right w:val="single" w:color="auto" w:sz="4" w:space="0"/>
            </w:tcBorders>
            <w:vAlign w:val="center"/>
          </w:tcPr>
          <w:p w14:paraId="22D6BA0C">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基本知识</w:t>
            </w:r>
          </w:p>
        </w:tc>
        <w:tc>
          <w:tcPr>
            <w:tcW w:w="5754" w:type="dxa"/>
            <w:tcBorders>
              <w:top w:val="single" w:color="auto" w:sz="4" w:space="0"/>
              <w:left w:val="single" w:color="auto" w:sz="4" w:space="0"/>
              <w:right w:val="single" w:color="auto" w:sz="4" w:space="0"/>
            </w:tcBorders>
            <w:vAlign w:val="center"/>
          </w:tcPr>
          <w:p w14:paraId="3965F6AD">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Ansi="Times New Roman"/>
                <w:color w:val="000000" w:themeColor="text1"/>
                <w:sz w:val="24"/>
                <w:szCs w:val="24"/>
                <w14:textFill>
                  <w14:solidFill>
                    <w14:schemeClr w14:val="tx1"/>
                  </w14:solidFill>
                </w14:textFill>
              </w:rPr>
            </w:pPr>
            <w:r>
              <w:rPr>
                <w:rStyle w:val="19"/>
                <w:rFonts w:hint="eastAsia" w:ascii="仿宋_GB2312" w:hAnsi="仿宋_GB2312" w:cs="仿宋_GB2312"/>
                <w:sz w:val="24"/>
                <w:szCs w:val="24"/>
              </w:rPr>
              <w:t xml:space="preserve">▪ </w:t>
            </w:r>
            <w:r>
              <w:rPr>
                <w:rFonts w:hint="eastAsia" w:hAnsi="Times New Roman"/>
                <w:color w:val="000000" w:themeColor="text1"/>
                <w:sz w:val="24"/>
                <w:szCs w:val="24"/>
                <w14:textFill>
                  <w14:solidFill>
                    <w14:schemeClr w14:val="tx1"/>
                  </w14:solidFill>
                </w14:textFill>
              </w:rPr>
              <w:t>建立和维护客户信心和信任的重要性</w:t>
            </w:r>
          </w:p>
          <w:p w14:paraId="117A3D95">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1）</w:t>
            </w:r>
            <w:r>
              <w:rPr>
                <w:rFonts w:hint="eastAsia" w:hAnsi="Times New Roman"/>
                <w:color w:val="000000" w:themeColor="text1"/>
                <w:sz w:val="24"/>
                <w:szCs w:val="24"/>
                <w14:textFill>
                  <w14:solidFill>
                    <w14:schemeClr w14:val="tx1"/>
                  </w14:solidFill>
                </w14:textFill>
              </w:rPr>
              <w:t>业务的生命线：客户留存与忠诚度</w:t>
            </w:r>
          </w:p>
          <w:p w14:paraId="783CC8A4">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美容服务不是一次性买卖。客户寻求的是长期、持续的效果和体验。信任是让他们一次又一次回到你身边的核心动力。一个信任你的客户，其终身价值远高于单次消费的客户。</w:t>
            </w:r>
          </w:p>
          <w:p w14:paraId="38FBC10A">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2）</w:t>
            </w:r>
            <w:r>
              <w:rPr>
                <w:rFonts w:hint="eastAsia" w:hAnsi="Times New Roman"/>
                <w:color w:val="000000" w:themeColor="text1"/>
                <w:sz w:val="24"/>
                <w:szCs w:val="24"/>
                <w14:textFill>
                  <w14:solidFill>
                    <w14:schemeClr w14:val="tx1"/>
                  </w14:solidFill>
                </w14:textFill>
              </w:rPr>
              <w:t>最有效的营销：口碑传播</w:t>
            </w:r>
          </w:p>
          <w:p w14:paraId="3F36BE32">
            <w:pPr>
              <w:keepNext w:val="0"/>
              <w:keepLines w:val="0"/>
              <w:pageBreakBefore w:val="0"/>
              <w:widowControl w:val="0"/>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满意的、信任你的客户会成为你免费的、且最具说服力的“代言人”。她们会主动向朋友、家人、同事推荐你。这种基于真实体验的口碑营销，效果远超任何广告，能为你带来源源不断的优质新客。</w:t>
            </w:r>
          </w:p>
          <w:p w14:paraId="364F20F3">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3）</w:t>
            </w:r>
            <w:r>
              <w:rPr>
                <w:rFonts w:hint="eastAsia" w:hAnsi="Times New Roman"/>
                <w:color w:val="000000" w:themeColor="text1"/>
                <w:sz w:val="24"/>
                <w:szCs w:val="24"/>
                <w14:textFill>
                  <w14:solidFill>
                    <w14:schemeClr w14:val="tx1"/>
                  </w14:solidFill>
                </w14:textFill>
              </w:rPr>
              <w:t>提升客户价值：服务升级与产品销售</w:t>
            </w:r>
          </w:p>
          <w:p w14:paraId="0A5AFC3D">
            <w:pPr>
              <w:keepNext w:val="0"/>
              <w:keepLines w:val="0"/>
              <w:pageBreakBefore w:val="0"/>
              <w:widowControl w:val="0"/>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当客户完全信任你的专业判断时，她们会更愿意接受你推荐的高阶护理项目、家用美容仪或专业护肤产品。这种信任关系是实现客单价提升和业务增长的前提。</w:t>
            </w:r>
          </w:p>
          <w:p w14:paraId="717C56BA">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4）</w:t>
            </w:r>
            <w:r>
              <w:rPr>
                <w:rFonts w:hint="eastAsia" w:hAnsi="Times New Roman"/>
                <w:color w:val="000000" w:themeColor="text1"/>
                <w:sz w:val="24"/>
                <w:szCs w:val="24"/>
                <w14:textFill>
                  <w14:solidFill>
                    <w14:schemeClr w14:val="tx1"/>
                  </w14:solidFill>
                </w14:textFill>
              </w:rPr>
              <w:t>降低沟通成本，提高工作效率</w:t>
            </w:r>
          </w:p>
          <w:p w14:paraId="23ED3548">
            <w:pPr>
              <w:keepNext w:val="0"/>
              <w:keepLines w:val="0"/>
              <w:pageBreakBefore w:val="0"/>
              <w:widowControl w:val="0"/>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在信任的基础上，客户会更清晰地表达自己的需求和顾虑，也更愿意听从你的专业建议。这使得咨询和服务过程更加顺畅高效，减少了不必要的解释和说服工作。</w:t>
            </w:r>
          </w:p>
          <w:p w14:paraId="741A6D7B">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5）</w:t>
            </w:r>
            <w:r>
              <w:rPr>
                <w:rFonts w:hint="eastAsia" w:hAnsi="Times New Roman"/>
                <w:color w:val="000000" w:themeColor="text1"/>
                <w:sz w:val="24"/>
                <w:szCs w:val="24"/>
                <w14:textFill>
                  <w14:solidFill>
                    <w14:schemeClr w14:val="tx1"/>
                  </w14:solidFill>
                </w14:textFill>
              </w:rPr>
              <w:t>创造安全的心理环境</w:t>
            </w:r>
          </w:p>
          <w:p w14:paraId="0F5B2E20">
            <w:pPr>
              <w:keepNext w:val="0"/>
              <w:keepLines w:val="0"/>
              <w:pageBreakBefore w:val="0"/>
              <w:widowControl w:val="0"/>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美容服务涉及客户的“门面”，具有高度的私密性和个人性。客户将她们的外貌和自尊心交到你手中。信任能消除她们的焦虑和不安，让她们在放松、舒适的状态下接受服务，这本身就能提升服务体验和效果。</w:t>
            </w:r>
          </w:p>
          <w:p w14:paraId="3F63C1AD">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6）</w:t>
            </w:r>
            <w:r>
              <w:rPr>
                <w:rFonts w:hint="eastAsia" w:hAnsi="Times New Roman"/>
                <w:color w:val="000000" w:themeColor="text1"/>
                <w:sz w:val="24"/>
                <w:szCs w:val="24"/>
                <w14:textFill>
                  <w14:solidFill>
                    <w14:schemeClr w14:val="tx1"/>
                  </w14:solidFill>
                </w14:textFill>
              </w:rPr>
              <w:t>建立个人品牌与职业声誉</w:t>
            </w:r>
          </w:p>
          <w:p w14:paraId="6459AF5A">
            <w:pPr>
              <w:keepNext w:val="0"/>
              <w:keepLines w:val="0"/>
              <w:pageBreakBefore w:val="0"/>
              <w:widowControl w:val="0"/>
              <w:kinsoku/>
              <w:wordWrap/>
              <w:overflowPunct/>
              <w:topLinePunct w:val="0"/>
              <w:autoSpaceDE/>
              <w:autoSpaceDN/>
              <w:bidi w:val="0"/>
              <w:adjustRightInd/>
              <w:snapToGrid/>
              <w:spacing w:line="300" w:lineRule="exact"/>
              <w:ind w:firstLine="236" w:firstLineChars="100"/>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14:textFill>
                  <w14:solidFill>
                    <w14:schemeClr w14:val="tx1"/>
                  </w14:solidFill>
                </w14:textFill>
              </w:rPr>
              <w:t>在竞争激烈的美容行业中，技术是门槛，但信任才是让你脱颖而出的决定性因素。一个以“值得信赖”著称的美容师，能够建立起强大的个人品牌，吸引更优质的客户资源。</w:t>
            </w:r>
          </w:p>
          <w:p w14:paraId="6E5104C7">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Ansi="Times New Roman"/>
                <w:color w:val="000000" w:themeColor="text1"/>
                <w:sz w:val="24"/>
                <w:szCs w:val="24"/>
                <w14:textFill>
                  <w14:solidFill>
                    <w14:schemeClr w14:val="tx1"/>
                  </w14:solidFill>
                </w14:textFill>
              </w:rPr>
            </w:pPr>
            <w:r>
              <w:rPr>
                <w:rStyle w:val="19"/>
                <w:rFonts w:hint="eastAsia" w:ascii="仿宋_GB2312" w:hAnsi="仿宋_GB2312" w:cs="仿宋_GB2312"/>
                <w:sz w:val="24"/>
                <w:szCs w:val="24"/>
              </w:rPr>
              <w:t xml:space="preserve">▪ </w:t>
            </w:r>
            <w:r>
              <w:rPr>
                <w:rFonts w:hint="eastAsia" w:hAnsi="Times New Roman"/>
                <w:color w:val="000000" w:themeColor="text1"/>
                <w:sz w:val="24"/>
                <w:szCs w:val="24"/>
                <w14:textFill>
                  <w14:solidFill>
                    <w14:schemeClr w14:val="tx1"/>
                  </w14:solidFill>
                </w14:textFill>
              </w:rPr>
              <w:t>保持和更新知识库的重要性</w:t>
            </w:r>
          </w:p>
          <w:p w14:paraId="69DE752E">
            <w:pPr>
              <w:pStyle w:val="20"/>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1）</w:t>
            </w:r>
            <w:r>
              <w:rPr>
                <w:rFonts w:hint="eastAsia" w:hAnsi="Times New Roman"/>
                <w:color w:val="000000" w:themeColor="text1"/>
                <w:sz w:val="24"/>
                <w:szCs w:val="24"/>
                <w14:textFill>
                  <w14:solidFill>
                    <w14:schemeClr w14:val="tx1"/>
                  </w14:solidFill>
                </w14:textFill>
              </w:rPr>
              <w:t>维持与提升专业权威和信任度</w:t>
            </w:r>
          </w:p>
          <w:p w14:paraId="182E04F8">
            <w:pPr>
              <w:pStyle w:val="20"/>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2）</w:t>
            </w:r>
            <w:r>
              <w:rPr>
                <w:rFonts w:hint="eastAsia" w:hAnsi="Times New Roman"/>
                <w:color w:val="000000" w:themeColor="text1"/>
                <w:sz w:val="24"/>
                <w:szCs w:val="24"/>
                <w14:textFill>
                  <w14:solidFill>
                    <w14:schemeClr w14:val="tx1"/>
                  </w14:solidFill>
                </w14:textFill>
              </w:rPr>
              <w:t>驱动创新与解决问题</w:t>
            </w:r>
          </w:p>
          <w:p w14:paraId="4D2013B7">
            <w:pPr>
              <w:pStyle w:val="20"/>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jc w:val="left"/>
              <w:textAlignment w:val="auto"/>
              <w:rPr>
                <w:rFonts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3）</w:t>
            </w:r>
            <w:r>
              <w:rPr>
                <w:rFonts w:hint="eastAsia" w:hAnsi="Times New Roman"/>
                <w:color w:val="000000" w:themeColor="text1"/>
                <w:sz w:val="24"/>
                <w:szCs w:val="24"/>
                <w14:textFill>
                  <w14:solidFill>
                    <w14:schemeClr w14:val="tx1"/>
                  </w14:solidFill>
                </w14:textFill>
              </w:rPr>
              <w:t>提高决策质量和效率</w:t>
            </w:r>
          </w:p>
          <w:p w14:paraId="4ECD4632">
            <w:pPr>
              <w:pStyle w:val="20"/>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jc w:val="left"/>
              <w:textAlignment w:val="auto"/>
              <w:rPr>
                <w:rFonts w:hAnsi="Times New Roman"/>
                <w:color w:val="000000" w:themeColor="text1"/>
                <w:sz w:val="24"/>
                <w:szCs w:val="24"/>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4）</w:t>
            </w:r>
            <w:r>
              <w:rPr>
                <w:rFonts w:hint="eastAsia" w:hAnsi="Times New Roman"/>
                <w:color w:val="000000" w:themeColor="text1"/>
                <w:sz w:val="24"/>
                <w:szCs w:val="24"/>
                <w14:textFill>
                  <w14:solidFill>
                    <w14:schemeClr w14:val="tx1"/>
                  </w14:solidFill>
                </w14:textFill>
              </w:rPr>
              <w:t>增强个人与组织的适应力</w:t>
            </w:r>
          </w:p>
          <w:p w14:paraId="75130514">
            <w:pPr>
              <w:pStyle w:val="20"/>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jc w:val="left"/>
              <w:textAlignment w:val="auto"/>
              <w:rPr>
                <w:rFonts w:ascii="Times New Roman" w:hAnsi="Times New Roman"/>
                <w:sz w:val="24"/>
                <w:szCs w:val="24"/>
              </w:rPr>
            </w:pPr>
            <w:r>
              <w:rPr>
                <w:rFonts w:hint="eastAsia" w:hAnsi="Times New Roman"/>
                <w:color w:val="000000" w:themeColor="text1"/>
                <w:sz w:val="24"/>
                <w:szCs w:val="24"/>
                <w:lang w:eastAsia="zh-CN"/>
                <w14:textFill>
                  <w14:solidFill>
                    <w14:schemeClr w14:val="tx1"/>
                  </w14:solidFill>
                </w14:textFill>
              </w:rPr>
              <w:t>（</w:t>
            </w:r>
            <w:r>
              <w:rPr>
                <w:rFonts w:hint="eastAsia" w:hAnsi="Times New Roman"/>
                <w:color w:val="000000" w:themeColor="text1"/>
                <w:sz w:val="24"/>
                <w:szCs w:val="24"/>
                <w:lang w:val="en-US" w:eastAsia="zh-CN"/>
                <w14:textFill>
                  <w14:solidFill>
                    <w14:schemeClr w14:val="tx1"/>
                  </w14:solidFill>
                </w14:textFill>
              </w:rPr>
              <w:t>5）</w:t>
            </w:r>
            <w:r>
              <w:rPr>
                <w:rFonts w:hint="eastAsia" w:hAnsi="Times New Roman"/>
                <w:color w:val="000000" w:themeColor="text1"/>
                <w:sz w:val="24"/>
                <w:szCs w:val="24"/>
                <w14:textFill>
                  <w14:solidFill>
                    <w14:schemeClr w14:val="tx1"/>
                  </w14:solidFill>
                </w14:textFill>
              </w:rPr>
              <w:t>创造新的机会</w:t>
            </w:r>
          </w:p>
        </w:tc>
        <w:tc>
          <w:tcPr>
            <w:tcW w:w="1617" w:type="dxa"/>
            <w:vMerge w:val="continue"/>
            <w:tcBorders>
              <w:left w:val="single" w:color="auto" w:sz="4" w:space="0"/>
              <w:right w:val="single" w:color="auto" w:sz="4" w:space="0"/>
            </w:tcBorders>
            <w:vAlign w:val="center"/>
          </w:tcPr>
          <w:p w14:paraId="2E6FDD84">
            <w:pPr>
              <w:spacing w:line="560" w:lineRule="exact"/>
              <w:jc w:val="center"/>
              <w:rPr>
                <w:rFonts w:ascii="Times New Roman" w:hAnsi="Times New Roman"/>
                <w:sz w:val="28"/>
                <w:szCs w:val="28"/>
                <w:lang w:val="en-GB" w:eastAsia="en-US"/>
              </w:rPr>
            </w:pPr>
          </w:p>
        </w:tc>
      </w:tr>
      <w:tr w14:paraId="53A44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5FEAA9A6">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工作能力</w:t>
            </w:r>
          </w:p>
        </w:tc>
        <w:tc>
          <w:tcPr>
            <w:tcW w:w="5754" w:type="dxa"/>
            <w:tcBorders>
              <w:top w:val="single" w:color="auto" w:sz="4" w:space="0"/>
              <w:left w:val="single" w:color="auto" w:sz="4" w:space="0"/>
              <w:bottom w:val="single" w:color="auto" w:sz="4" w:space="0"/>
              <w:right w:val="single" w:color="auto" w:sz="4" w:space="0"/>
            </w:tcBorders>
            <w:vAlign w:val="center"/>
          </w:tcPr>
          <w:p w14:paraId="26A3188D">
            <w:pPr>
              <w:pStyle w:val="18"/>
              <w:keepNext w:val="0"/>
              <w:keepLines w:val="0"/>
              <w:pageBreakBefore w:val="0"/>
              <w:widowControl w:val="0"/>
              <w:kinsoku/>
              <w:wordWrap/>
              <w:overflowPunct/>
              <w:topLinePunct w:val="0"/>
              <w:autoSpaceDE/>
              <w:autoSpaceDN/>
              <w:bidi w:val="0"/>
              <w:adjustRightInd/>
              <w:snapToGrid/>
              <w:spacing w:before="57" w:line="300" w:lineRule="exact"/>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以专业、安全的方式为顾客提供专业的服务；</w:t>
            </w:r>
          </w:p>
          <w:p w14:paraId="0B38E37C">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为顾客提供舒适而难忘的服务；</w:t>
            </w:r>
          </w:p>
          <w:p w14:paraId="117CCFC5">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正确解读顾客的肢体语言并发现其需求；</w:t>
            </w:r>
          </w:p>
          <w:p w14:paraId="3097BA7C">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尊重文化差异，维护顾客尊严，以不同方式满足不同顾客需求；</w:t>
            </w:r>
          </w:p>
          <w:p w14:paraId="09E17101">
            <w:pPr>
              <w:pStyle w:val="18"/>
              <w:keepNext w:val="0"/>
              <w:keepLines w:val="0"/>
              <w:pageBreakBefore w:val="0"/>
              <w:widowControl w:val="0"/>
              <w:kinsoku/>
              <w:wordWrap/>
              <w:overflowPunct/>
              <w:topLinePunct w:val="0"/>
              <w:autoSpaceDE/>
              <w:autoSpaceDN/>
              <w:bidi w:val="0"/>
              <w:adjustRightInd/>
              <w:snapToGrid/>
              <w:spacing w:before="38"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通过询问和观察发现禁忌症并采取相应措施；</w:t>
            </w:r>
          </w:p>
          <w:p w14:paraId="3B855AE6">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对超出美容师职责范围的服务，应提出采取医疗手段的建议；</w:t>
            </w:r>
          </w:p>
          <w:p w14:paraId="49AE7DE3">
            <w:pPr>
              <w:pStyle w:val="18"/>
              <w:keepNext w:val="0"/>
              <w:keepLines w:val="0"/>
              <w:pageBreakBefore w:val="0"/>
              <w:widowControl w:val="0"/>
              <w:kinsoku/>
              <w:wordWrap/>
              <w:overflowPunct/>
              <w:topLinePunct w:val="0"/>
              <w:autoSpaceDE/>
              <w:autoSpaceDN/>
              <w:bidi w:val="0"/>
              <w:adjustRightInd/>
              <w:snapToGrid/>
              <w:spacing w:before="42"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在沟通中区分顾客的期望和要求，不能盲目承诺；</w:t>
            </w:r>
          </w:p>
          <w:p w14:paraId="11271FD6">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为顾客提供化妆品购买和日常保养建议；</w:t>
            </w:r>
          </w:p>
          <w:p w14:paraId="150DE88D">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护理过程中与顾客保持积极沟通以满足其需求；</w:t>
            </w:r>
          </w:p>
          <w:p w14:paraId="7EF4A3D0">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sz w:val="24"/>
                <w:szCs w:val="24"/>
              </w:rPr>
            </w:pPr>
            <w:r>
              <w:rPr>
                <w:rStyle w:val="19"/>
                <w:rFonts w:hint="eastAsia" w:ascii="仿宋_GB2312" w:hAnsi="仿宋_GB2312" w:cs="仿宋_GB2312"/>
                <w:color w:val="000000"/>
                <w:sz w:val="24"/>
                <w:szCs w:val="24"/>
              </w:rPr>
              <w:t xml:space="preserve">▪ </w:t>
            </w:r>
            <w:r>
              <w:rPr>
                <w:rStyle w:val="19"/>
                <w:rFonts w:hint="eastAsia" w:ascii="仿宋_GB2312" w:hAnsi="仿宋_GB2312" w:cs="仿宋_GB2312"/>
                <w:color w:val="000000"/>
                <w:sz w:val="24"/>
                <w:szCs w:val="24"/>
                <w:lang w:val="zh-TW" w:eastAsia="zh-TW"/>
              </w:rPr>
              <w:t>护理结束后及时询问反馈意见，保证顾客满意离开。</w:t>
            </w:r>
          </w:p>
        </w:tc>
        <w:tc>
          <w:tcPr>
            <w:tcW w:w="1617" w:type="dxa"/>
            <w:vMerge w:val="continue"/>
            <w:tcBorders>
              <w:left w:val="single" w:color="auto" w:sz="4" w:space="0"/>
              <w:bottom w:val="single" w:color="auto" w:sz="4" w:space="0"/>
              <w:right w:val="single" w:color="auto" w:sz="4" w:space="0"/>
            </w:tcBorders>
            <w:vAlign w:val="center"/>
          </w:tcPr>
          <w:p w14:paraId="180830E6">
            <w:pPr>
              <w:spacing w:line="560" w:lineRule="exact"/>
              <w:jc w:val="center"/>
              <w:rPr>
                <w:rFonts w:ascii="Times New Roman" w:hAnsi="Times New Roman"/>
                <w:sz w:val="28"/>
                <w:szCs w:val="28"/>
                <w:lang w:val="en-GB" w:eastAsia="en-US"/>
              </w:rPr>
            </w:pPr>
          </w:p>
        </w:tc>
      </w:tr>
      <w:tr w14:paraId="1F45E9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28257ECB">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3</w:t>
            </w:r>
          </w:p>
        </w:tc>
        <w:tc>
          <w:tcPr>
            <w:tcW w:w="5754" w:type="dxa"/>
            <w:tcBorders>
              <w:top w:val="single" w:color="auto" w:sz="4" w:space="0"/>
              <w:left w:val="single" w:color="auto" w:sz="4" w:space="0"/>
              <w:bottom w:val="single" w:color="auto" w:sz="4" w:space="0"/>
              <w:right w:val="single" w:color="auto" w:sz="4" w:space="0"/>
            </w:tcBorders>
            <w:vAlign w:val="center"/>
          </w:tcPr>
          <w:p w14:paraId="76FC2F3A">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Style w:val="19"/>
                <w:rFonts w:hint="eastAsia" w:ascii="仿宋_GB2312" w:hAnsi="仿宋_GB2312" w:cs="仿宋_GB2312"/>
                <w:sz w:val="24"/>
                <w:szCs w:val="24"/>
                <w:lang w:val="zh-TW" w:eastAsia="zh-TW"/>
              </w:rPr>
              <w:t>面部护理及美化专业知识技能</w:t>
            </w:r>
          </w:p>
        </w:tc>
        <w:tc>
          <w:tcPr>
            <w:tcW w:w="1617" w:type="dxa"/>
            <w:vMerge w:val="restart"/>
            <w:tcBorders>
              <w:top w:val="single" w:color="auto" w:sz="4" w:space="0"/>
              <w:left w:val="single" w:color="auto" w:sz="4" w:space="0"/>
              <w:bottom w:val="single" w:color="auto" w:sz="4" w:space="0"/>
              <w:right w:val="single" w:color="auto" w:sz="4" w:space="0"/>
            </w:tcBorders>
            <w:vAlign w:val="center"/>
          </w:tcPr>
          <w:p w14:paraId="1F51897F">
            <w:pPr>
              <w:spacing w:line="560" w:lineRule="exact"/>
              <w:jc w:val="center"/>
              <w:rPr>
                <w:rFonts w:hint="default" w:ascii="Times New Roman" w:hAnsi="Times New Roman" w:eastAsia="仿宋_GB2312"/>
                <w:sz w:val="28"/>
                <w:szCs w:val="28"/>
                <w:lang w:val="en-US" w:eastAsia="zh-CN"/>
              </w:rPr>
            </w:pPr>
            <w:r>
              <w:rPr>
                <w:rFonts w:hint="eastAsia" w:hAnsi="Times New Roman"/>
                <w:color w:val="000000" w:themeColor="text1"/>
                <w:sz w:val="28"/>
                <w:szCs w:val="28"/>
                <w:lang w:val="en-US" w:eastAsia="zh-CN"/>
                <w14:textFill>
                  <w14:solidFill>
                    <w14:schemeClr w14:val="tx1"/>
                  </w14:solidFill>
                </w14:textFill>
              </w:rPr>
              <w:t>70</w:t>
            </w:r>
          </w:p>
        </w:tc>
      </w:tr>
      <w:tr w14:paraId="5BD21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6D9AB540">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基本知识</w:t>
            </w:r>
          </w:p>
        </w:tc>
        <w:tc>
          <w:tcPr>
            <w:tcW w:w="5754" w:type="dxa"/>
            <w:tcBorders>
              <w:top w:val="single" w:color="auto" w:sz="4" w:space="0"/>
              <w:left w:val="single" w:color="auto" w:sz="4" w:space="0"/>
              <w:bottom w:val="single" w:color="auto" w:sz="4" w:space="0"/>
              <w:right w:val="single" w:color="auto" w:sz="4" w:space="0"/>
            </w:tcBorders>
            <w:vAlign w:val="top"/>
          </w:tcPr>
          <w:p w14:paraId="64E2B60A">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面部、头部解剖学和皮肤生理学等医学基础知识；</w:t>
            </w:r>
          </w:p>
          <w:p w14:paraId="668736BC">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化妆品及其成份的作用、适应症、使用方法和禁忌；</w:t>
            </w:r>
          </w:p>
          <w:p w14:paraId="0A332B1B">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 xml:space="preserve">不同类型皮肤的分析、判断及不同的护理方法； </w:t>
            </w:r>
            <w:r>
              <w:rPr>
                <w:rStyle w:val="19"/>
                <w:rFonts w:hint="eastAsia" w:ascii="仿宋_GB2312" w:hAnsi="仿宋_GB2312" w:eastAsia="仿宋_GB2312" w:cs="仿宋_GB2312"/>
                <w:sz w:val="24"/>
                <w:szCs w:val="24"/>
              </w:rPr>
              <w:t>.</w:t>
            </w:r>
          </w:p>
          <w:p w14:paraId="6A2E9590">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眼部、唇部及其他特殊部位皮肤的护理方法和禁忌；</w:t>
            </w:r>
          </w:p>
          <w:p w14:paraId="10FE973B">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根据顾客实际情况制定科学合理的护理方案；</w:t>
            </w:r>
          </w:p>
          <w:p w14:paraId="5A8CB4DE">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皮肤护理的禁忌症及其影响；</w:t>
            </w:r>
          </w:p>
          <w:p w14:paraId="4B5A9391">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使用和维护电疗仪器时谨记安全步骤及规范操作的重要性；</w:t>
            </w:r>
          </w:p>
          <w:p w14:paraId="557EFC5F">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不同个性及脸型、五官的化妆及修饰技巧；</w:t>
            </w:r>
          </w:p>
          <w:p w14:paraId="570CFC2F">
            <w:pPr>
              <w:pStyle w:val="18"/>
              <w:keepNext w:val="0"/>
              <w:keepLines w:val="0"/>
              <w:pageBreakBefore w:val="0"/>
              <w:widowControl w:val="0"/>
              <w:kinsoku/>
              <w:wordWrap/>
              <w:overflowPunct/>
              <w:topLinePunct w:val="0"/>
              <w:autoSpaceDE/>
              <w:autoSpaceDN/>
              <w:bidi w:val="0"/>
              <w:adjustRightInd/>
              <w:snapToGrid/>
              <w:spacing w:before="40"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不同类型和颜色的彩妆能达到或呈现的理想妆效；</w:t>
            </w:r>
          </w:p>
          <w:p w14:paraId="19E5CF96">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sz w:val="24"/>
                <w:szCs w:val="24"/>
              </w:rPr>
            </w:pPr>
            <w:r>
              <w:rPr>
                <w:rStyle w:val="19"/>
                <w:rFonts w:hint="eastAsia" w:ascii="仿宋_GB2312" w:hAnsi="仿宋_GB2312" w:cs="仿宋_GB2312"/>
                <w:sz w:val="24"/>
                <w:szCs w:val="24"/>
              </w:rPr>
              <w:t xml:space="preserve">▪ </w:t>
            </w:r>
            <w:r>
              <w:rPr>
                <w:rStyle w:val="19"/>
                <w:rFonts w:hint="eastAsia" w:ascii="仿宋_GB2312" w:hAnsi="仿宋_GB2312" w:cs="仿宋_GB2312"/>
                <w:sz w:val="24"/>
                <w:szCs w:val="24"/>
                <w:lang w:val="zh-TW" w:eastAsia="zh-TW"/>
              </w:rPr>
              <w:t>化妆的新技术、新产品及时尚流行趋势。</w:t>
            </w:r>
          </w:p>
        </w:tc>
        <w:tc>
          <w:tcPr>
            <w:tcW w:w="1617" w:type="dxa"/>
            <w:vMerge w:val="continue"/>
            <w:tcBorders>
              <w:top w:val="single" w:color="auto" w:sz="4" w:space="0"/>
              <w:left w:val="single" w:color="auto" w:sz="4" w:space="0"/>
              <w:bottom w:val="single" w:color="auto" w:sz="4" w:space="0"/>
              <w:right w:val="single" w:color="auto" w:sz="4" w:space="0"/>
            </w:tcBorders>
            <w:vAlign w:val="center"/>
          </w:tcPr>
          <w:p w14:paraId="779A38D0">
            <w:pPr>
              <w:spacing w:line="560" w:lineRule="exact"/>
              <w:jc w:val="center"/>
              <w:rPr>
                <w:rFonts w:ascii="Times New Roman" w:hAnsi="Times New Roman"/>
                <w:sz w:val="28"/>
                <w:szCs w:val="28"/>
                <w:lang w:val="en-GB"/>
              </w:rPr>
            </w:pPr>
          </w:p>
        </w:tc>
      </w:tr>
      <w:tr w14:paraId="34642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5087622D">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工作能力</w:t>
            </w:r>
          </w:p>
        </w:tc>
        <w:tc>
          <w:tcPr>
            <w:tcW w:w="5754" w:type="dxa"/>
            <w:tcBorders>
              <w:top w:val="single" w:color="auto" w:sz="4" w:space="0"/>
              <w:left w:val="single" w:color="auto" w:sz="4" w:space="0"/>
              <w:bottom w:val="single" w:color="auto" w:sz="4" w:space="0"/>
              <w:right w:val="single" w:color="auto" w:sz="4" w:space="0"/>
            </w:tcBorders>
            <w:vAlign w:val="top"/>
          </w:tcPr>
          <w:p w14:paraId="5C69703B">
            <w:pPr>
              <w:pStyle w:val="18"/>
              <w:keepNext w:val="0"/>
              <w:keepLines w:val="0"/>
              <w:pageBreakBefore w:val="0"/>
              <w:widowControl w:val="0"/>
              <w:kinsoku/>
              <w:wordWrap/>
              <w:overflowPunct/>
              <w:topLinePunct w:val="0"/>
              <w:autoSpaceDE/>
              <w:autoSpaceDN/>
              <w:bidi w:val="0"/>
              <w:adjustRightInd/>
              <w:snapToGrid/>
              <w:spacing w:before="54" w:line="300" w:lineRule="exact"/>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采用目测、触摸、仪器等检测方法对皮肤进行分析和判断；</w:t>
            </w:r>
          </w:p>
          <w:p w14:paraId="387705C6">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制定科学的院护和家居护理计划；</w:t>
            </w:r>
          </w:p>
          <w:p w14:paraId="7FFFF20B">
            <w:pPr>
              <w:pStyle w:val="18"/>
              <w:keepNext w:val="0"/>
              <w:keepLines w:val="0"/>
              <w:pageBreakBefore w:val="0"/>
              <w:widowControl w:val="0"/>
              <w:kinsoku/>
              <w:wordWrap/>
              <w:overflowPunct/>
              <w:topLinePunct w:val="0"/>
              <w:autoSpaceDE/>
              <w:autoSpaceDN/>
              <w:bidi w:val="0"/>
              <w:adjustRightInd/>
              <w:snapToGrid/>
              <w:spacing w:before="41" w:line="300" w:lineRule="exact"/>
              <w:ind w:left="15"/>
              <w:textAlignment w:val="auto"/>
              <w:rPr>
                <w:rStyle w:val="19"/>
                <w:rFonts w:hint="eastAsia" w:ascii="仿宋_GB2312" w:hAnsi="仿宋_GB2312" w:eastAsia="仿宋_GB2312" w:cs="仿宋_GB2312"/>
                <w:sz w:val="24"/>
                <w:szCs w:val="24"/>
              </w:rPr>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为不同皮肤类型选择适宜的护肤品；</w:t>
            </w:r>
          </w:p>
          <w:p w14:paraId="75BEF053">
            <w:pPr>
              <w:pStyle w:val="18"/>
              <w:keepNext w:val="0"/>
              <w:keepLines w:val="0"/>
              <w:pageBreakBefore w:val="0"/>
              <w:widowControl w:val="0"/>
              <w:kinsoku/>
              <w:wordWrap/>
              <w:overflowPunct/>
              <w:topLinePunct w:val="0"/>
              <w:autoSpaceDE/>
              <w:autoSpaceDN/>
              <w:bidi w:val="0"/>
              <w:adjustRightInd/>
              <w:snapToGrid/>
              <w:spacing w:before="41" w:line="300" w:lineRule="exact"/>
              <w:ind w:left="15" w:leftChars="0"/>
              <w:textAlignment w:val="auto"/>
            </w:pPr>
            <w:r>
              <w:rPr>
                <w:rStyle w:val="19"/>
                <w:rFonts w:hint="eastAsia" w:ascii="仿宋_GB2312" w:hAnsi="仿宋_GB2312" w:eastAsia="仿宋_GB2312" w:cs="仿宋_GB2312"/>
                <w:sz w:val="24"/>
                <w:szCs w:val="24"/>
              </w:rPr>
              <w:t xml:space="preserve">▪ </w:t>
            </w:r>
            <w:r>
              <w:rPr>
                <w:rStyle w:val="19"/>
                <w:rFonts w:hint="eastAsia" w:ascii="仿宋_GB2312" w:hAnsi="仿宋_GB2312" w:eastAsia="仿宋_GB2312" w:cs="仿宋_GB2312"/>
                <w:sz w:val="24"/>
                <w:szCs w:val="24"/>
                <w:lang w:val="zh-TW" w:eastAsia="zh-TW"/>
              </w:rPr>
              <w:t>护理过程始终保持顾客安全与舒适，保护顾客隐私；</w:t>
            </w:r>
          </w:p>
        </w:tc>
        <w:tc>
          <w:tcPr>
            <w:tcW w:w="1617" w:type="dxa"/>
            <w:vMerge w:val="continue"/>
            <w:tcBorders>
              <w:top w:val="single" w:color="auto" w:sz="4" w:space="0"/>
              <w:left w:val="single" w:color="auto" w:sz="4" w:space="0"/>
              <w:bottom w:val="single" w:color="auto" w:sz="4" w:space="0"/>
              <w:right w:val="single" w:color="auto" w:sz="4" w:space="0"/>
            </w:tcBorders>
            <w:vAlign w:val="center"/>
          </w:tcPr>
          <w:p w14:paraId="0850AA2F">
            <w:pPr>
              <w:spacing w:line="560" w:lineRule="exact"/>
              <w:jc w:val="center"/>
              <w:rPr>
                <w:rFonts w:ascii="Times New Roman" w:hAnsi="Times New Roman"/>
                <w:sz w:val="28"/>
                <w:szCs w:val="28"/>
                <w:lang w:val="en-GB"/>
              </w:rPr>
            </w:pPr>
          </w:p>
        </w:tc>
      </w:tr>
      <w:tr w14:paraId="43DD7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33781CA7">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sz w:val="24"/>
                <w:szCs w:val="24"/>
              </w:rPr>
            </w:pPr>
            <w:r>
              <w:rPr>
                <w:rFonts w:hint="eastAsia" w:hAnsi="Times New Roman"/>
                <w:color w:val="000000" w:themeColor="text1"/>
                <w:sz w:val="24"/>
                <w:szCs w:val="24"/>
                <w14:textFill>
                  <w14:solidFill>
                    <w14:schemeClr w14:val="tx1"/>
                  </w14:solidFill>
                </w14:textFill>
              </w:rPr>
              <w:t>合计</w:t>
            </w:r>
          </w:p>
        </w:tc>
        <w:tc>
          <w:tcPr>
            <w:tcW w:w="5754" w:type="dxa"/>
            <w:tcBorders>
              <w:top w:val="single" w:color="auto" w:sz="4" w:space="0"/>
              <w:left w:val="single" w:color="auto" w:sz="4" w:space="0"/>
              <w:bottom w:val="single" w:color="auto" w:sz="4" w:space="0"/>
              <w:right w:val="single" w:color="auto" w:sz="4" w:space="0"/>
            </w:tcBorders>
            <w:vAlign w:val="center"/>
          </w:tcPr>
          <w:p w14:paraId="4529BCE7">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sz w:val="24"/>
                <w:szCs w:val="24"/>
              </w:rPr>
            </w:pPr>
          </w:p>
        </w:tc>
        <w:tc>
          <w:tcPr>
            <w:tcW w:w="1617" w:type="dxa"/>
            <w:tcBorders>
              <w:top w:val="single" w:color="auto" w:sz="4" w:space="0"/>
              <w:left w:val="single" w:color="auto" w:sz="4" w:space="0"/>
              <w:bottom w:val="single" w:color="auto" w:sz="4" w:space="0"/>
              <w:right w:val="single" w:color="auto" w:sz="4" w:space="0"/>
            </w:tcBorders>
            <w:vAlign w:val="center"/>
          </w:tcPr>
          <w:p w14:paraId="392AB2F1">
            <w:pPr>
              <w:spacing w:line="560" w:lineRule="exact"/>
              <w:jc w:val="center"/>
              <w:rPr>
                <w:rFonts w:ascii="Times New Roman" w:hAnsi="Times New Roman"/>
                <w:sz w:val="28"/>
                <w:szCs w:val="28"/>
              </w:rPr>
            </w:pPr>
            <w:r>
              <w:rPr>
                <w:rFonts w:hint="eastAsia" w:hAnsi="Times New Roman"/>
                <w:color w:val="000000" w:themeColor="text1"/>
                <w:sz w:val="28"/>
                <w:szCs w:val="28"/>
                <w14:textFill>
                  <w14:solidFill>
                    <w14:schemeClr w14:val="tx1"/>
                  </w14:solidFill>
                </w14:textFill>
              </w:rPr>
              <w:t>100</w:t>
            </w:r>
          </w:p>
        </w:tc>
      </w:tr>
    </w:tbl>
    <w:p w14:paraId="49C6EBC8">
      <w:pPr>
        <w:spacing w:line="560" w:lineRule="exact"/>
        <w:ind w:firstLine="632" w:firstLineChars="200"/>
        <w:rPr>
          <w:rFonts w:hint="eastAsia" w:ascii="Times New Roman" w:hAnsi="Times New Roman" w:eastAsia="黑体" w:cs="方正黑体_GBK"/>
          <w:szCs w:val="20"/>
        </w:rPr>
      </w:pPr>
    </w:p>
    <w:p w14:paraId="6949B169">
      <w:pPr>
        <w:spacing w:line="56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二、试题及评判标准</w:t>
      </w:r>
    </w:p>
    <w:p w14:paraId="4E0DE7FC">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（一）试题</w:t>
      </w:r>
    </w:p>
    <w:p w14:paraId="639CABAC">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本赛项的竞赛考核形式为个人赛，依据美容师实际岗位技 能要求，根据赛程要求和赛场条件，竞赛项目</w:t>
      </w:r>
      <w:r>
        <w:rPr>
          <w:rFonts w:hint="eastAsia" w:hAnsi="Times New Roman" w:cs="方正仿宋_GBK"/>
          <w:szCs w:val="20"/>
          <w:lang w:val="en-US" w:eastAsia="zh-CN"/>
        </w:rPr>
        <w:t>为</w:t>
      </w:r>
      <w:r>
        <w:rPr>
          <w:rFonts w:hint="eastAsia" w:ascii="Times New Roman" w:hAnsi="Times New Roman" w:cs="方正仿宋_GBK"/>
          <w:szCs w:val="20"/>
        </w:rPr>
        <w:t>面部护理。</w:t>
      </w:r>
    </w:p>
    <w:p w14:paraId="249FD86F">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（二）比赛时间及试题具体内容</w:t>
      </w:r>
    </w:p>
    <w:p w14:paraId="30F1743A">
      <w:pPr>
        <w:spacing w:line="560" w:lineRule="exact"/>
        <w:ind w:firstLine="632" w:firstLineChars="200"/>
        <w:rPr>
          <w:rFonts w:hint="eastAsia" w:hAnsi="Times New Roman"/>
          <w:szCs w:val="20"/>
          <w:lang w:val="en-US" w:eastAsia="zh-CN"/>
        </w:rPr>
      </w:pPr>
      <w:r>
        <w:rPr>
          <w:rFonts w:hint="eastAsia" w:ascii="Times New Roman" w:hAnsi="Times New Roman"/>
          <w:szCs w:val="20"/>
        </w:rPr>
        <w:t>1.</w:t>
      </w:r>
      <w:r>
        <w:rPr>
          <w:rFonts w:hint="eastAsia" w:hAnsi="Times New Roman"/>
          <w:szCs w:val="20"/>
          <w:lang w:val="en-US" w:eastAsia="zh-CN"/>
        </w:rPr>
        <w:t xml:space="preserve"> </w:t>
      </w:r>
      <w:r>
        <w:rPr>
          <w:rFonts w:hint="eastAsia" w:ascii="Times New Roman" w:hAnsi="Times New Roman"/>
          <w:szCs w:val="20"/>
        </w:rPr>
        <w:t>比赛时间安排：</w:t>
      </w:r>
      <w:r>
        <w:rPr>
          <w:rFonts w:hint="eastAsia" w:hAnsi="Times New Roman"/>
          <w:szCs w:val="20"/>
          <w:lang w:val="en-US" w:eastAsia="zh-CN"/>
        </w:rPr>
        <w:t>90分钟。</w:t>
      </w:r>
    </w:p>
    <w:p w14:paraId="2705BA35">
      <w:pPr>
        <w:spacing w:line="560" w:lineRule="exact"/>
        <w:ind w:firstLine="632" w:firstLineChars="200"/>
        <w:rPr>
          <w:rFonts w:hint="eastAsia" w:ascii="Times New Roman" w:hAnsi="Times New Roman"/>
          <w:szCs w:val="20"/>
        </w:rPr>
      </w:pPr>
      <w:r>
        <w:rPr>
          <w:rFonts w:hint="eastAsia" w:ascii="Times New Roman" w:hAnsi="Times New Roman"/>
          <w:szCs w:val="20"/>
        </w:rPr>
        <w:t>2.</w:t>
      </w:r>
      <w:r>
        <w:rPr>
          <w:rFonts w:hint="eastAsia" w:hAnsi="Times New Roman"/>
          <w:szCs w:val="20"/>
          <w:lang w:val="en-US" w:eastAsia="zh-CN"/>
        </w:rPr>
        <w:t xml:space="preserve"> </w:t>
      </w:r>
      <w:r>
        <w:rPr>
          <w:rFonts w:hint="eastAsia" w:ascii="Times New Roman" w:hAnsi="Times New Roman"/>
          <w:szCs w:val="20"/>
        </w:rPr>
        <w:t>试题</w:t>
      </w:r>
      <w:r>
        <w:rPr>
          <w:rFonts w:hint="eastAsia" w:hAnsi="Times New Roman"/>
          <w:szCs w:val="20"/>
          <w:lang w:val="en-US" w:eastAsia="zh-CN"/>
        </w:rPr>
        <w:t>内容</w:t>
      </w:r>
      <w:r>
        <w:rPr>
          <w:rFonts w:hint="eastAsia" w:ascii="Times New Roman" w:hAnsi="Times New Roman"/>
          <w:szCs w:val="20"/>
        </w:rPr>
        <w:t>：</w:t>
      </w:r>
    </w:p>
    <w:p w14:paraId="68671F5E">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1）</w:t>
      </w:r>
      <w:r>
        <w:rPr>
          <w:rFonts w:hint="eastAsia" w:ascii="Times New Roman" w:hAnsi="Times New Roman"/>
          <w:szCs w:val="20"/>
        </w:rPr>
        <w:t>卸妆：模特以日常淡妆为标准，所有化妆品不含防水成分，要求有粉底、画眉毛、画眼线、涂睫毛膏、打腮红、涂口红（不能是透明色口红和透明色睫毛膏）。模特化妆范围及清洁检查范围如下（从发际线至下颌骨）：</w:t>
      </w:r>
    </w:p>
    <w:p w14:paraId="1BB34453">
      <w:pPr>
        <w:spacing w:line="560" w:lineRule="exact"/>
        <w:ind w:firstLine="316" w:firstLineChars="100"/>
        <w:rPr>
          <w:rFonts w:hint="eastAsia" w:ascii="Times New Roman" w:hAnsi="Times New Roman"/>
          <w:szCs w:val="20"/>
        </w:rPr>
      </w:pPr>
      <w:r>
        <w:rPr>
          <w:rFonts w:hint="eastAsia" w:ascii="Times New Roman" w:hAnsi="Times New Roman" w:eastAsia="仿宋" w:cs="Times New Roman"/>
          <w:kern w:val="0"/>
          <w:sz w:val="32"/>
          <w:szCs w:val="32"/>
          <w:lang w:val="en-US" w:eastAsia="zh-CN" w:bidi="ar-SA"/>
        </w:rPr>
        <w:drawing>
          <wp:anchor distT="0" distB="0" distL="114300" distR="114300" simplePos="0" relativeHeight="251663360" behindDoc="0" locked="0" layoutInCell="1" allowOverlap="1">
            <wp:simplePos x="0" y="0"/>
            <wp:positionH relativeFrom="column">
              <wp:posOffset>2521585</wp:posOffset>
            </wp:positionH>
            <wp:positionV relativeFrom="paragraph">
              <wp:posOffset>138430</wp:posOffset>
            </wp:positionV>
            <wp:extent cx="862330" cy="1034415"/>
            <wp:effectExtent l="0" t="0" r="13970" b="13335"/>
            <wp:wrapNone/>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9"/>
                    <a:stretch>
                      <a:fillRect/>
                    </a:stretch>
                  </pic:blipFill>
                  <pic:spPr>
                    <a:xfrm>
                      <a:off x="0" y="0"/>
                      <a:ext cx="862330" cy="1034415"/>
                    </a:xfrm>
                    <a:prstGeom prst="rect">
                      <a:avLst/>
                    </a:prstGeom>
                    <a:noFill/>
                    <a:ln>
                      <a:noFill/>
                    </a:ln>
                  </pic:spPr>
                </pic:pic>
              </a:graphicData>
            </a:graphic>
          </wp:anchor>
        </w:drawing>
      </w:r>
      <w:r>
        <w:rPr>
          <w:rFonts w:hint="eastAsia" w:ascii="Times New Roman" w:hAnsi="Times New Roman" w:eastAsia="仿宋" w:cs="Times New Roman"/>
          <w:kern w:val="0"/>
          <w:sz w:val="32"/>
          <w:szCs w:val="32"/>
          <w:lang w:val="en-US" w:eastAsia="zh-CN" w:bidi="ar-SA"/>
        </w:rPr>
        <w:drawing>
          <wp:anchor distT="0" distB="0" distL="114300" distR="114300" simplePos="0" relativeHeight="251662336" behindDoc="0" locked="0" layoutInCell="1" allowOverlap="1">
            <wp:simplePos x="0" y="0"/>
            <wp:positionH relativeFrom="column">
              <wp:posOffset>1504950</wp:posOffset>
            </wp:positionH>
            <wp:positionV relativeFrom="paragraph">
              <wp:posOffset>129540</wp:posOffset>
            </wp:positionV>
            <wp:extent cx="829310" cy="1040130"/>
            <wp:effectExtent l="0" t="0" r="8890" b="7620"/>
            <wp:wrapNone/>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0"/>
                    <a:stretch>
                      <a:fillRect/>
                    </a:stretch>
                  </pic:blipFill>
                  <pic:spPr>
                    <a:xfrm>
                      <a:off x="0" y="0"/>
                      <a:ext cx="829310" cy="1040130"/>
                    </a:xfrm>
                    <a:prstGeom prst="rect">
                      <a:avLst/>
                    </a:prstGeom>
                    <a:noFill/>
                    <a:ln>
                      <a:noFill/>
                    </a:ln>
                  </pic:spPr>
                </pic:pic>
              </a:graphicData>
            </a:graphic>
          </wp:anchor>
        </w:drawing>
      </w:r>
      <w:r>
        <w:rPr>
          <w:rFonts w:hint="eastAsia" w:ascii="Times New Roman" w:hAnsi="Times New Roman" w:eastAsia="仿宋" w:cs="Times New Roman"/>
          <w:kern w:val="0"/>
          <w:sz w:val="32"/>
          <w:szCs w:val="32"/>
          <w:lang w:val="en-US" w:eastAsia="zh-CN" w:bidi="ar-SA"/>
        </w:rPr>
        <w:drawing>
          <wp:anchor distT="0" distB="0" distL="114300" distR="114300" simplePos="0" relativeHeight="251661312" behindDoc="0" locked="0" layoutInCell="1" allowOverlap="1">
            <wp:simplePos x="0" y="0"/>
            <wp:positionH relativeFrom="column">
              <wp:posOffset>367030</wp:posOffset>
            </wp:positionH>
            <wp:positionV relativeFrom="paragraph">
              <wp:posOffset>139065</wp:posOffset>
            </wp:positionV>
            <wp:extent cx="918845" cy="1043305"/>
            <wp:effectExtent l="0" t="0" r="14605" b="4445"/>
            <wp:wrapNone/>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1"/>
                    <a:stretch>
                      <a:fillRect/>
                    </a:stretch>
                  </pic:blipFill>
                  <pic:spPr>
                    <a:xfrm>
                      <a:off x="0" y="0"/>
                      <a:ext cx="918845" cy="1043305"/>
                    </a:xfrm>
                    <a:prstGeom prst="rect">
                      <a:avLst/>
                    </a:prstGeom>
                    <a:noFill/>
                    <a:ln>
                      <a:noFill/>
                    </a:ln>
                  </pic:spPr>
                </pic:pic>
              </a:graphicData>
            </a:graphic>
          </wp:anchor>
        </w:drawing>
      </w:r>
    </w:p>
    <w:p w14:paraId="64B4F67D">
      <w:pPr>
        <w:spacing w:line="560" w:lineRule="exact"/>
        <w:ind w:firstLine="316" w:firstLineChars="100"/>
        <w:rPr>
          <w:rFonts w:hint="eastAsia" w:ascii="Times New Roman" w:hAnsi="Times New Roman"/>
          <w:szCs w:val="20"/>
        </w:rPr>
      </w:pPr>
    </w:p>
    <w:p w14:paraId="119802BC">
      <w:pPr>
        <w:spacing w:line="560" w:lineRule="exact"/>
        <w:ind w:firstLine="316" w:firstLineChars="100"/>
        <w:rPr>
          <w:rFonts w:hint="eastAsia" w:ascii="Times New Roman" w:hAnsi="Times New Roman"/>
          <w:szCs w:val="20"/>
        </w:rPr>
      </w:pPr>
    </w:p>
    <w:p w14:paraId="6D318DD2">
      <w:pPr>
        <w:spacing w:line="560" w:lineRule="exact"/>
        <w:ind w:firstLine="316" w:firstLineChars="100"/>
        <w:rPr>
          <w:rFonts w:hint="eastAsia" w:hAnsi="Times New Roman"/>
          <w:szCs w:val="20"/>
          <w:lang w:eastAsia="zh-CN"/>
        </w:rPr>
      </w:pPr>
    </w:p>
    <w:p w14:paraId="572B41BF">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2）</w:t>
      </w:r>
      <w:r>
        <w:rPr>
          <w:rFonts w:hint="eastAsia" w:ascii="Times New Roman" w:hAnsi="Times New Roman"/>
          <w:szCs w:val="20"/>
        </w:rPr>
        <w:t>洁面：所有清洁环节的手法有序、不得少于5个动作，有节奏，手法变化符合模特面部结构，动作细致、轻柔、熟练。</w:t>
      </w:r>
    </w:p>
    <w:p w14:paraId="31862C1B">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3）</w:t>
      </w:r>
      <w:r>
        <w:rPr>
          <w:rFonts w:hint="eastAsia" w:ascii="Times New Roman" w:hAnsi="Times New Roman"/>
          <w:szCs w:val="20"/>
        </w:rPr>
        <w:t>卸妆清洁检查：</w:t>
      </w:r>
    </w:p>
    <w:p w14:paraId="0356DAFC">
      <w:pPr>
        <w:spacing w:line="560" w:lineRule="exact"/>
        <w:ind w:firstLine="632" w:firstLineChars="200"/>
        <w:rPr>
          <w:rFonts w:hint="eastAsia" w:ascii="Times New Roman" w:hAnsi="Times New Roman"/>
          <w:szCs w:val="20"/>
        </w:rPr>
      </w:pPr>
      <w:r>
        <w:rPr>
          <w:rFonts w:hint="eastAsia" w:ascii="Times New Roman" w:hAnsi="Times New Roman"/>
          <w:szCs w:val="20"/>
        </w:rPr>
        <w:t>卸妆后如不及时操作下一个护理步骤，则需要用爽肤水滋润保护皮肤。裁判用一张湿棉片检查粉底、眼妆和口红，所有模特的检查标准必须一致。所有检查结果统一编号存放在托盘里，并且必须由两位及以上裁判确认编号无误，检查及评定结果在比赛期间展示。</w:t>
      </w:r>
    </w:p>
    <w:p w14:paraId="361B9A7D">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4）</w:t>
      </w:r>
      <w:r>
        <w:rPr>
          <w:rFonts w:hint="eastAsia" w:ascii="Times New Roman" w:hAnsi="Times New Roman"/>
          <w:szCs w:val="20"/>
        </w:rPr>
        <w:t xml:space="preserve">爽肤：在所有清洁皮肤环节，如果不进行下一步操作，需要及时涂抹爽肤水以防模特皮肤干燥不适。取适量爽肤水均匀、仔细涂抹于所有护理部位，皮肤吸收了大部分产品，润泽不油腻、不流淌。 </w:t>
      </w:r>
    </w:p>
    <w:p w14:paraId="5C0275F0">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5）</w:t>
      </w:r>
      <w:r>
        <w:rPr>
          <w:rFonts w:hint="eastAsia" w:ascii="Times New Roman" w:hAnsi="Times New Roman"/>
          <w:szCs w:val="20"/>
        </w:rPr>
        <w:t>按摩：按摩手法不限，但至少操作15个动作以上且按摩穴位不少于16个。按摩手法、力度及变化适合模特皮肤需要，功效与作用性强。按摩技术要服帖、平稳、流畅、熟练、节奏感强、舒适，手指灵活、不生硬。</w:t>
      </w:r>
    </w:p>
    <w:p w14:paraId="657371CB">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6）</w:t>
      </w:r>
      <w:r>
        <w:rPr>
          <w:rFonts w:hint="eastAsia" w:ascii="Times New Roman" w:hAnsi="Times New Roman"/>
          <w:szCs w:val="20"/>
        </w:rPr>
        <w:t>面膜：要求使用软膜粉，且用面膜膏（水洗膜）作为底膜，面膜均匀覆盖整个操作部位，底膜和软膜粉涂抹的位置必须一致且需按照模特的脸型和脖子的面积进行涂抹。内外轮廓线整齐。整体面膜的形状要符合图例的标准（参考下面图片）。不能沾到嘴唇、眼皮、眉毛、毛巾或进入鼻孔、耳朵。面膜碗不能有剩余的软膜粉。</w:t>
      </w:r>
    </w:p>
    <w:p w14:paraId="18E17162">
      <w:pPr>
        <w:spacing w:line="560" w:lineRule="exact"/>
        <w:ind w:firstLine="632" w:firstLineChars="200"/>
        <w:rPr>
          <w:rFonts w:hint="eastAsia" w:ascii="Times New Roman" w:hAnsi="Times New Roman"/>
          <w:szCs w:val="20"/>
        </w:rPr>
      </w:pPr>
      <w:r>
        <w:rPr>
          <w:rFonts w:hint="eastAsia" w:ascii="Times New Roman" w:hAnsi="Times New Roman"/>
          <w:szCs w:val="20"/>
        </w:rPr>
        <w:drawing>
          <wp:anchor distT="0" distB="0" distL="114300" distR="114300" simplePos="0" relativeHeight="251660288" behindDoc="0" locked="0" layoutInCell="1" allowOverlap="1">
            <wp:simplePos x="0" y="0"/>
            <wp:positionH relativeFrom="column">
              <wp:posOffset>1847215</wp:posOffset>
            </wp:positionH>
            <wp:positionV relativeFrom="paragraph">
              <wp:posOffset>96520</wp:posOffset>
            </wp:positionV>
            <wp:extent cx="2638425" cy="1977390"/>
            <wp:effectExtent l="0" t="0" r="9525" b="3810"/>
            <wp:wrapNone/>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2"/>
                    <a:stretch>
                      <a:fillRect/>
                    </a:stretch>
                  </pic:blipFill>
                  <pic:spPr>
                    <a:xfrm>
                      <a:off x="0" y="0"/>
                      <a:ext cx="2638425" cy="1977390"/>
                    </a:xfrm>
                    <a:prstGeom prst="rect">
                      <a:avLst/>
                    </a:prstGeom>
                    <a:noFill/>
                    <a:ln>
                      <a:noFill/>
                    </a:ln>
                  </pic:spPr>
                </pic:pic>
              </a:graphicData>
            </a:graphic>
          </wp:anchor>
        </w:drawing>
      </w:r>
      <w:r>
        <w:rPr>
          <w:rFonts w:hint="eastAsia" w:ascii="Times New Roman" w:hAnsi="Times New Roman"/>
          <w:szCs w:val="20"/>
        </w:rPr>
        <w:drawing>
          <wp:anchor distT="0" distB="0" distL="114300" distR="114300" simplePos="0" relativeHeight="251659264" behindDoc="0" locked="0" layoutInCell="1" allowOverlap="1">
            <wp:simplePos x="0" y="0"/>
            <wp:positionH relativeFrom="column">
              <wp:posOffset>382905</wp:posOffset>
            </wp:positionH>
            <wp:positionV relativeFrom="paragraph">
              <wp:posOffset>87630</wp:posOffset>
            </wp:positionV>
            <wp:extent cx="1213485" cy="1980565"/>
            <wp:effectExtent l="0" t="0" r="5715" b="635"/>
            <wp:wrapNone/>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3"/>
                    <a:stretch>
                      <a:fillRect/>
                    </a:stretch>
                  </pic:blipFill>
                  <pic:spPr>
                    <a:xfrm>
                      <a:off x="0" y="0"/>
                      <a:ext cx="1213485" cy="1980565"/>
                    </a:xfrm>
                    <a:prstGeom prst="rect">
                      <a:avLst/>
                    </a:prstGeom>
                    <a:noFill/>
                    <a:ln>
                      <a:noFill/>
                    </a:ln>
                  </pic:spPr>
                </pic:pic>
              </a:graphicData>
            </a:graphic>
          </wp:anchor>
        </w:drawing>
      </w:r>
    </w:p>
    <w:p w14:paraId="1BC78103">
      <w:pPr>
        <w:spacing w:line="560" w:lineRule="exact"/>
        <w:ind w:firstLine="632" w:firstLineChars="200"/>
        <w:rPr>
          <w:rFonts w:hint="eastAsia" w:ascii="Times New Roman" w:hAnsi="Times New Roman"/>
          <w:szCs w:val="20"/>
        </w:rPr>
      </w:pPr>
    </w:p>
    <w:p w14:paraId="4FAD23B6">
      <w:pPr>
        <w:spacing w:line="560" w:lineRule="exact"/>
        <w:ind w:firstLine="632" w:firstLineChars="200"/>
        <w:rPr>
          <w:rFonts w:hint="eastAsia" w:ascii="Times New Roman" w:hAnsi="Times New Roman"/>
          <w:szCs w:val="20"/>
        </w:rPr>
      </w:pPr>
    </w:p>
    <w:p w14:paraId="5AB3680C">
      <w:pPr>
        <w:spacing w:line="560" w:lineRule="exact"/>
        <w:ind w:firstLine="632" w:firstLineChars="200"/>
        <w:rPr>
          <w:rFonts w:hint="eastAsia" w:ascii="Times New Roman" w:hAnsi="Times New Roman"/>
          <w:szCs w:val="20"/>
        </w:rPr>
      </w:pPr>
    </w:p>
    <w:p w14:paraId="3ED42060">
      <w:pPr>
        <w:spacing w:line="560" w:lineRule="exact"/>
        <w:ind w:firstLine="632" w:firstLineChars="200"/>
        <w:rPr>
          <w:rFonts w:hint="eastAsia" w:ascii="Times New Roman" w:hAnsi="Times New Roman"/>
          <w:szCs w:val="20"/>
        </w:rPr>
      </w:pPr>
    </w:p>
    <w:p w14:paraId="403FCBDE">
      <w:pPr>
        <w:spacing w:line="560" w:lineRule="exact"/>
        <w:ind w:firstLine="632" w:firstLineChars="200"/>
        <w:rPr>
          <w:rFonts w:hint="eastAsia" w:ascii="Times New Roman" w:hAnsi="Times New Roman"/>
          <w:szCs w:val="20"/>
        </w:rPr>
      </w:pPr>
    </w:p>
    <w:p w14:paraId="6A7CD9D0">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7）</w:t>
      </w:r>
      <w:r>
        <w:rPr>
          <w:rFonts w:hint="eastAsia" w:ascii="Times New Roman" w:hAnsi="Times New Roman"/>
          <w:szCs w:val="20"/>
        </w:rPr>
        <w:t>涂膜的要求：边缘用刷子涂整齐即可，不允许用棉签修饰。</w:t>
      </w:r>
    </w:p>
    <w:p w14:paraId="52BCFC6B">
      <w:pPr>
        <w:spacing w:line="560" w:lineRule="exact"/>
        <w:ind w:firstLine="632" w:firstLineChars="200"/>
        <w:rPr>
          <w:rFonts w:hint="eastAsia" w:ascii="Times New Roman" w:hAnsi="Times New Roman"/>
          <w:szCs w:val="20"/>
        </w:rPr>
      </w:pPr>
      <w:r>
        <w:rPr>
          <w:rFonts w:hint="eastAsia" w:ascii="Times New Roman" w:hAnsi="Times New Roman"/>
          <w:szCs w:val="20"/>
        </w:rPr>
        <w:t>面膜清洁检查：目测面部、颈部及头部无残留产品，毛巾残留产品在结束工作中检查。</w:t>
      </w:r>
    </w:p>
    <w:p w14:paraId="372C7860">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8）</w:t>
      </w:r>
      <w:r>
        <w:rPr>
          <w:rFonts w:hint="eastAsia" w:ascii="Times New Roman" w:hAnsi="Times New Roman"/>
          <w:szCs w:val="20"/>
        </w:rPr>
        <w:t>保养：保养程序正确熟练，家居产品涂抹到位。</w:t>
      </w:r>
    </w:p>
    <w:p w14:paraId="4012DD1B">
      <w:pPr>
        <w:spacing w:line="560" w:lineRule="exact"/>
        <w:ind w:firstLine="316" w:firstLineChars="100"/>
        <w:rPr>
          <w:rFonts w:hint="eastAsia" w:ascii="Times New Roman" w:hAnsi="Times New Roman"/>
          <w:szCs w:val="20"/>
        </w:rPr>
      </w:pPr>
      <w:r>
        <w:rPr>
          <w:rFonts w:hint="eastAsia" w:hAnsi="Times New Roman"/>
          <w:szCs w:val="20"/>
          <w:lang w:eastAsia="zh-CN"/>
        </w:rPr>
        <w:t>（</w:t>
      </w:r>
      <w:r>
        <w:rPr>
          <w:rFonts w:hint="eastAsia" w:hAnsi="Times New Roman"/>
          <w:szCs w:val="20"/>
          <w:lang w:val="en-US" w:eastAsia="zh-CN"/>
        </w:rPr>
        <w:t>9）</w:t>
      </w:r>
      <w:r>
        <w:rPr>
          <w:rFonts w:hint="eastAsia" w:ascii="Times New Roman" w:hAnsi="Times New Roman"/>
          <w:szCs w:val="20"/>
        </w:rPr>
        <w:t>操作程序准确，动作舒展、姿势优美，结束工作规范、认真。</w:t>
      </w:r>
    </w:p>
    <w:p w14:paraId="60588457">
      <w:pPr>
        <w:spacing w:line="560" w:lineRule="exact"/>
        <w:ind w:firstLine="632" w:firstLineChars="200"/>
        <w:rPr>
          <w:rFonts w:hint="eastAsia" w:hAnsi="Times New Roman"/>
          <w:szCs w:val="20"/>
          <w:lang w:val="en-US" w:eastAsia="zh-CN"/>
        </w:rPr>
      </w:pPr>
      <w:r>
        <w:rPr>
          <w:rFonts w:hint="eastAsia" w:hAnsi="Times New Roman"/>
          <w:szCs w:val="20"/>
          <w:lang w:val="en-US" w:eastAsia="zh-CN"/>
        </w:rPr>
        <w:t>3. 选手职业形象：</w:t>
      </w:r>
    </w:p>
    <w:p w14:paraId="304D3B77">
      <w:pPr>
        <w:spacing w:line="560" w:lineRule="exact"/>
        <w:ind w:firstLine="316" w:firstLineChars="100"/>
        <w:rPr>
          <w:rFonts w:hint="eastAsia" w:hAnsi="Times New Roman"/>
          <w:szCs w:val="20"/>
          <w:lang w:val="en-US" w:eastAsia="zh-CN"/>
        </w:rPr>
      </w:pPr>
      <w:r>
        <w:rPr>
          <w:rFonts w:hint="eastAsia" w:hAnsi="Times New Roman"/>
          <w:szCs w:val="20"/>
          <w:lang w:val="en-US" w:eastAsia="zh-CN"/>
        </w:rPr>
        <w:t>（1）一律化职业妆，服装统一、佩戴口罩、白色护士鞋干净整洁，符合职业标准；</w:t>
      </w:r>
    </w:p>
    <w:p w14:paraId="01AB0A58">
      <w:pPr>
        <w:spacing w:line="560" w:lineRule="exact"/>
        <w:ind w:firstLine="316" w:firstLineChars="100"/>
        <w:rPr>
          <w:rFonts w:hint="eastAsia" w:hAnsi="Times New Roman"/>
          <w:szCs w:val="20"/>
          <w:lang w:val="en-US" w:eastAsia="zh-CN"/>
        </w:rPr>
      </w:pPr>
      <w:r>
        <w:rPr>
          <w:rFonts w:hint="eastAsia" w:hAnsi="Times New Roman"/>
          <w:szCs w:val="20"/>
          <w:lang w:val="en-US" w:eastAsia="zh-CN"/>
        </w:rPr>
        <w:t>（2）选手和模特均不得佩戴耳环、手表、项链、戒指和手链等配饰；</w:t>
      </w:r>
    </w:p>
    <w:p w14:paraId="2B5759A2">
      <w:pPr>
        <w:spacing w:line="560" w:lineRule="exact"/>
        <w:ind w:firstLine="316" w:firstLineChars="100"/>
        <w:rPr>
          <w:rFonts w:hint="eastAsia" w:hAnsi="Times New Roman"/>
          <w:szCs w:val="20"/>
          <w:lang w:val="en-US" w:eastAsia="zh-CN"/>
        </w:rPr>
      </w:pPr>
      <w:r>
        <w:rPr>
          <w:rFonts w:hint="eastAsia" w:hAnsi="Times New Roman"/>
          <w:szCs w:val="20"/>
          <w:lang w:val="en-US" w:eastAsia="zh-CN"/>
        </w:rPr>
        <w:t>（3）双手干净，皮肤光滑，不留长指甲，无甲片和甲油；</w:t>
      </w:r>
    </w:p>
    <w:p w14:paraId="0C28142E">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（4）头发干净整洁，发髻梳理干净利落，要求丸子头，不戴头饰，身体无异味； </w:t>
      </w:r>
    </w:p>
    <w:p w14:paraId="6AA58F6A">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（5）操作过程中保持良好的姿态和专业形象。  </w:t>
      </w:r>
    </w:p>
    <w:p w14:paraId="6C7BC0CE">
      <w:pPr>
        <w:spacing w:line="560" w:lineRule="exact"/>
        <w:ind w:firstLine="632" w:firstLineChars="200"/>
        <w:rPr>
          <w:rFonts w:hint="eastAsia" w:hAnsi="Times New Roman"/>
          <w:szCs w:val="20"/>
          <w:lang w:val="en-US" w:eastAsia="zh-CN"/>
        </w:rPr>
      </w:pPr>
      <w:r>
        <w:rPr>
          <w:rFonts w:hint="eastAsia" w:hAnsi="Times New Roman"/>
          <w:szCs w:val="20"/>
          <w:lang w:val="en-US" w:eastAsia="zh-CN"/>
        </w:rPr>
        <w:t>4. 模特维护</w:t>
      </w:r>
    </w:p>
    <w:p w14:paraId="6A8B2C31">
      <w:pPr>
        <w:spacing w:line="560" w:lineRule="exact"/>
        <w:ind w:firstLine="316" w:firstLineChars="100"/>
        <w:rPr>
          <w:rFonts w:hint="eastAsia" w:hAnsi="Times New Roman"/>
          <w:szCs w:val="20"/>
          <w:lang w:val="en-US" w:eastAsia="zh-CN"/>
        </w:rPr>
      </w:pPr>
      <w:r>
        <w:rPr>
          <w:rFonts w:hint="eastAsia" w:hAnsi="Times New Roman"/>
          <w:szCs w:val="20"/>
          <w:lang w:val="en-US" w:eastAsia="zh-CN"/>
        </w:rPr>
        <w:t>（1）护理全程保护好模特的隐私，不曝光；</w:t>
      </w:r>
    </w:p>
    <w:p w14:paraId="5BD73E54">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（2）护理全程保持模特姿态的舒适性； </w:t>
      </w:r>
    </w:p>
    <w:p w14:paraId="40E01439">
      <w:pPr>
        <w:spacing w:line="560" w:lineRule="exact"/>
        <w:ind w:firstLine="316" w:firstLineChars="100"/>
        <w:rPr>
          <w:rFonts w:hint="eastAsia" w:hAnsi="Times New Roman"/>
          <w:szCs w:val="20"/>
          <w:lang w:val="en-US" w:eastAsia="zh-CN"/>
        </w:rPr>
      </w:pPr>
      <w:r>
        <w:rPr>
          <w:rFonts w:hint="eastAsia" w:hAnsi="Times New Roman"/>
          <w:szCs w:val="20"/>
          <w:lang w:val="en-US" w:eastAsia="zh-CN"/>
        </w:rPr>
        <w:t>（3）根据模特对环境温度的需要增加毛毯或浴巾；</w:t>
      </w:r>
    </w:p>
    <w:p w14:paraId="5B25B439">
      <w:pPr>
        <w:spacing w:line="560" w:lineRule="exact"/>
        <w:ind w:firstLine="316" w:firstLineChars="100"/>
        <w:rPr>
          <w:rFonts w:hint="eastAsia" w:hAnsi="Times New Roman"/>
          <w:szCs w:val="20"/>
          <w:lang w:val="en-US" w:eastAsia="zh-CN"/>
        </w:rPr>
      </w:pPr>
      <w:r>
        <w:rPr>
          <w:rFonts w:hint="eastAsia" w:hAnsi="Times New Roman"/>
          <w:szCs w:val="20"/>
          <w:lang w:val="en-US" w:eastAsia="zh-CN"/>
        </w:rPr>
        <w:t>（4）模特需要趴下时，床头洞必须用毛巾或专用胶垫铺垫，并用纸巾隔离。</w:t>
      </w:r>
    </w:p>
    <w:p w14:paraId="507FDBCD">
      <w:pPr>
        <w:spacing w:line="560" w:lineRule="exact"/>
        <w:ind w:firstLine="632" w:firstLineChars="200"/>
        <w:rPr>
          <w:rFonts w:hint="eastAsia" w:hAnsi="Times New Roman"/>
          <w:szCs w:val="20"/>
          <w:lang w:val="en-US" w:eastAsia="zh-CN"/>
        </w:rPr>
      </w:pPr>
      <w:r>
        <w:rPr>
          <w:rFonts w:hint="eastAsia" w:hAnsi="Times New Roman"/>
          <w:szCs w:val="20"/>
          <w:lang w:val="en-US" w:eastAsia="zh-CN"/>
        </w:rPr>
        <w:t xml:space="preserve">5. 工作区域管理： </w:t>
      </w:r>
    </w:p>
    <w:p w14:paraId="6AB70F6F">
      <w:pPr>
        <w:spacing w:line="560" w:lineRule="exact"/>
        <w:ind w:firstLine="316" w:firstLineChars="100"/>
        <w:rPr>
          <w:rFonts w:hint="eastAsia" w:hAnsi="Times New Roman"/>
          <w:szCs w:val="20"/>
          <w:lang w:val="en-US" w:eastAsia="zh-CN"/>
        </w:rPr>
      </w:pPr>
      <w:r>
        <w:rPr>
          <w:rFonts w:hint="eastAsia" w:hAnsi="Times New Roman"/>
          <w:szCs w:val="20"/>
          <w:lang w:val="en-US" w:eastAsia="zh-CN"/>
        </w:rPr>
        <w:t>（1）用指定的设备、工具和毛巾等器物准备护理工作区域；</w:t>
      </w:r>
    </w:p>
    <w:p w14:paraId="7E9BAC7F">
      <w:pPr>
        <w:spacing w:line="560" w:lineRule="exact"/>
        <w:ind w:firstLine="316" w:firstLineChars="100"/>
        <w:rPr>
          <w:rFonts w:hint="eastAsia" w:hAnsi="Times New Roman"/>
          <w:szCs w:val="20"/>
          <w:lang w:val="en-US" w:eastAsia="zh-CN"/>
        </w:rPr>
      </w:pPr>
      <w:r>
        <w:rPr>
          <w:rFonts w:hint="eastAsia" w:hAnsi="Times New Roman"/>
          <w:szCs w:val="20"/>
          <w:lang w:val="en-US" w:eastAsia="zh-CN"/>
        </w:rPr>
        <w:t>（2）所有工具、产品摆放井然有序、取用方便；</w:t>
      </w:r>
    </w:p>
    <w:p w14:paraId="1F25DC63">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（3）操作过程随时清理使用过的物品，始终保持工作区域的干净整洁； </w:t>
      </w:r>
    </w:p>
    <w:p w14:paraId="3AB153DC">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（4）干净浴巾叠放在床尾，脏毛巾放在指定的回收大毛巾篮里； </w:t>
      </w:r>
    </w:p>
    <w:p w14:paraId="2E5F1848">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（5）自取物品放回美容推车，床、推车、凳子、垃圾桶等消毒后归放原位； </w:t>
      </w:r>
    </w:p>
    <w:p w14:paraId="1A16AF82">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（6）工作区域还原至护理前的摆放标准。  </w:t>
      </w:r>
    </w:p>
    <w:p w14:paraId="7357BE54">
      <w:pPr>
        <w:spacing w:line="560" w:lineRule="exact"/>
        <w:ind w:firstLine="632" w:firstLineChars="200"/>
        <w:rPr>
          <w:rFonts w:hint="eastAsia" w:hAnsi="Times New Roman"/>
          <w:szCs w:val="20"/>
          <w:lang w:val="en-US" w:eastAsia="zh-CN"/>
        </w:rPr>
      </w:pPr>
      <w:r>
        <w:rPr>
          <w:rFonts w:hint="eastAsia" w:hAnsi="Times New Roman"/>
          <w:szCs w:val="20"/>
          <w:lang w:val="en-US" w:eastAsia="zh-CN"/>
        </w:rPr>
        <w:t xml:space="preserve">6. 竞赛用品用具： </w:t>
      </w:r>
    </w:p>
    <w:p w14:paraId="4B55B897">
      <w:pPr>
        <w:spacing w:line="560" w:lineRule="exact"/>
        <w:ind w:firstLine="316" w:firstLineChars="100"/>
        <w:rPr>
          <w:rFonts w:hint="eastAsia" w:hAnsi="Times New Roman"/>
          <w:szCs w:val="20"/>
          <w:lang w:val="en-US" w:eastAsia="zh-CN"/>
        </w:rPr>
      </w:pPr>
      <w:r>
        <w:rPr>
          <w:rFonts w:hint="eastAsia" w:hAnsi="Times New Roman"/>
          <w:szCs w:val="20"/>
          <w:lang w:val="en-US" w:eastAsia="zh-CN"/>
        </w:rPr>
        <w:t>（1）选手只能使用指定的产品和工具，并归放整齐自行保管；</w:t>
      </w:r>
    </w:p>
    <w:p w14:paraId="111DCC4A">
      <w:pPr>
        <w:spacing w:line="560" w:lineRule="exact"/>
        <w:ind w:firstLine="316" w:firstLineChars="100"/>
        <w:rPr>
          <w:rFonts w:hint="eastAsia" w:hAnsi="Times New Roman"/>
          <w:szCs w:val="20"/>
          <w:lang w:val="en-US" w:eastAsia="zh-CN"/>
        </w:rPr>
      </w:pPr>
      <w:r>
        <w:rPr>
          <w:rFonts w:hint="eastAsia" w:hAnsi="Times New Roman"/>
          <w:szCs w:val="20"/>
          <w:lang w:val="en-US" w:eastAsia="zh-CN"/>
        </w:rPr>
        <w:t>（2）赛前将相关工具和产品出示检查，合格后方可使用；</w:t>
      </w:r>
    </w:p>
    <w:p w14:paraId="292D6ADD">
      <w:pPr>
        <w:spacing w:line="560" w:lineRule="exact"/>
        <w:ind w:firstLine="316" w:firstLineChars="100"/>
        <w:rPr>
          <w:rFonts w:hint="eastAsia" w:hAnsi="Times New Roman"/>
          <w:szCs w:val="20"/>
          <w:lang w:val="en-US" w:eastAsia="zh-CN"/>
        </w:rPr>
      </w:pPr>
      <w:r>
        <w:rPr>
          <w:rFonts w:hint="eastAsia" w:hAnsi="Times New Roman"/>
          <w:szCs w:val="20"/>
          <w:lang w:val="en-US" w:eastAsia="zh-CN"/>
        </w:rPr>
        <w:t xml:space="preserve">（3）未经允许，不得擅自使用组委会要求以外的任何工具和产品，否则视为违规。 </w:t>
      </w:r>
    </w:p>
    <w:p w14:paraId="4E696CF0">
      <w:pPr>
        <w:spacing w:line="560" w:lineRule="exact"/>
        <w:ind w:firstLine="632" w:firstLineChars="200"/>
        <w:rPr>
          <w:rFonts w:hint="eastAsia" w:hAnsi="Times New Roman"/>
          <w:szCs w:val="20"/>
          <w:lang w:val="en-US" w:eastAsia="zh-CN"/>
        </w:rPr>
      </w:pPr>
      <w:r>
        <w:rPr>
          <w:rFonts w:hint="eastAsia" w:hAnsi="Times New Roman"/>
          <w:szCs w:val="20"/>
          <w:lang w:val="en-US" w:eastAsia="zh-CN"/>
        </w:rPr>
        <w:t>7. 技术展示：</w:t>
      </w:r>
    </w:p>
    <w:p w14:paraId="3D85060F">
      <w:pPr>
        <w:spacing w:line="560" w:lineRule="exact"/>
        <w:ind w:firstLine="316" w:firstLineChars="100"/>
        <w:rPr>
          <w:rFonts w:hint="eastAsia" w:hAnsi="Times New Roman"/>
          <w:szCs w:val="20"/>
          <w:lang w:val="en-US" w:eastAsia="zh-CN"/>
        </w:rPr>
      </w:pPr>
      <w:r>
        <w:rPr>
          <w:rFonts w:hint="eastAsia" w:hAnsi="Times New Roman"/>
          <w:szCs w:val="20"/>
          <w:lang w:val="en-US" w:eastAsia="zh-CN"/>
        </w:rPr>
        <w:t>（1）选手在遵照测评标准前提下，可以使用各自的技术手法进行操作；</w:t>
      </w:r>
    </w:p>
    <w:p w14:paraId="3346433E">
      <w:pPr>
        <w:spacing w:line="560" w:lineRule="exact"/>
        <w:ind w:firstLine="316" w:firstLineChars="100"/>
        <w:rPr>
          <w:rFonts w:hint="eastAsia" w:hAnsi="Times New Roman"/>
          <w:szCs w:val="20"/>
          <w:lang w:val="en-US" w:eastAsia="zh-CN"/>
        </w:rPr>
      </w:pPr>
      <w:r>
        <w:rPr>
          <w:rFonts w:hint="eastAsia" w:hAnsi="Times New Roman"/>
          <w:szCs w:val="20"/>
          <w:lang w:val="en-US" w:eastAsia="zh-CN"/>
        </w:rPr>
        <w:t>（2）裁判在不打扰选手前提下，对不确定的问题有责任询问选手，以免无端扣分。</w:t>
      </w:r>
    </w:p>
    <w:p w14:paraId="31772884">
      <w:pPr>
        <w:spacing w:line="560" w:lineRule="exact"/>
        <w:ind w:firstLine="316" w:firstLineChars="100"/>
        <w:rPr>
          <w:rFonts w:ascii="Times New Roman" w:hAnsi="Times New Roman"/>
          <w:szCs w:val="20"/>
        </w:rPr>
      </w:pPr>
      <w:r>
        <w:rPr>
          <w:rFonts w:hint="eastAsia" w:hAnsi="Times New Roman"/>
          <w:szCs w:val="20"/>
          <w:lang w:val="en-US" w:eastAsia="zh-CN"/>
        </w:rPr>
        <w:t>（3）美容实际操作项目客观扣分项详见《赛务手册》，赛前技术指导有详细解读。</w:t>
      </w:r>
    </w:p>
    <w:p w14:paraId="61E5195F">
      <w:pPr>
        <w:spacing w:line="560" w:lineRule="exact"/>
        <w:ind w:firstLine="632" w:firstLineChars="200"/>
        <w:rPr>
          <w:rFonts w:ascii="Times New Roman" w:hAnsi="Times New Roman" w:eastAsia="楷体_GB2312"/>
          <w:szCs w:val="20"/>
        </w:rPr>
      </w:pPr>
      <w:r>
        <w:rPr>
          <w:rFonts w:hint="eastAsia" w:ascii="Times New Roman" w:hAnsi="Times New Roman" w:eastAsia="楷体_GB2312"/>
          <w:szCs w:val="20"/>
        </w:rPr>
        <w:t>（三）评判标准</w:t>
      </w:r>
    </w:p>
    <w:p w14:paraId="282D5AFE">
      <w:pPr>
        <w:spacing w:line="560" w:lineRule="exact"/>
        <w:ind w:firstLine="632" w:firstLineChars="200"/>
        <w:rPr>
          <w:rFonts w:hint="eastAsia" w:ascii="Times New Roman" w:hAnsi="Times New Roman"/>
          <w:szCs w:val="20"/>
        </w:rPr>
      </w:pPr>
      <w:r>
        <w:rPr>
          <w:rFonts w:ascii="Times New Roman" w:hAnsi="Times New Roman"/>
          <w:szCs w:val="20"/>
        </w:rPr>
        <w:t>1.</w:t>
      </w:r>
      <w:r>
        <w:rPr>
          <w:rFonts w:hint="eastAsia" w:hAnsi="Times New Roman"/>
          <w:szCs w:val="20"/>
          <w:lang w:val="en-US" w:eastAsia="zh-CN"/>
        </w:rPr>
        <w:t xml:space="preserve"> </w:t>
      </w:r>
      <w:r>
        <w:rPr>
          <w:rFonts w:hint="eastAsia" w:ascii="Times New Roman" w:hAnsi="Times New Roman"/>
          <w:szCs w:val="20"/>
        </w:rPr>
        <w:t>分数权重：</w:t>
      </w:r>
    </w:p>
    <w:tbl>
      <w:tblPr>
        <w:tblStyle w:val="8"/>
        <w:tblW w:w="8758" w:type="dxa"/>
        <w:tblInd w:w="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60"/>
        <w:gridCol w:w="5198"/>
        <w:gridCol w:w="900"/>
        <w:gridCol w:w="900"/>
        <w:gridCol w:w="1000"/>
      </w:tblGrid>
      <w:tr w14:paraId="4911F2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8" w:hRule="atLeast"/>
        </w:trPr>
        <w:tc>
          <w:tcPr>
            <w:tcW w:w="5958" w:type="dxa"/>
            <w:gridSpan w:val="2"/>
            <w:vMerge w:val="restart"/>
            <w:vAlign w:val="center"/>
          </w:tcPr>
          <w:p w14:paraId="485B861A">
            <w:pPr>
              <w:spacing w:line="440" w:lineRule="exact"/>
              <w:jc w:val="center"/>
              <w:rPr>
                <w:rFonts w:hint="eastAsia" w:ascii="仿宋_GB2312" w:hAnsi="仿宋_GB2312" w:cs="仿宋_GB2312"/>
                <w:szCs w:val="32"/>
              </w:rPr>
            </w:pPr>
            <w:r>
              <w:rPr>
                <w:rFonts w:hint="eastAsia" w:ascii="仿宋_GB2312" w:hAnsi="仿宋_GB2312" w:cs="仿宋_GB2312"/>
                <w:snapToGrid w:val="0"/>
                <w:color w:val="000000"/>
                <w:spacing w:val="-2"/>
                <w:kern w:val="0"/>
                <w:szCs w:val="32"/>
                <w:lang w:val="en-US" w:eastAsia="zh-CN"/>
              </w:rPr>
              <w:t>测试项</w:t>
            </w:r>
            <w:r>
              <w:rPr>
                <w:rFonts w:hint="eastAsia" w:ascii="仿宋_GB2312" w:hAnsi="仿宋_GB2312" w:cs="仿宋_GB2312"/>
                <w:snapToGrid w:val="0"/>
                <w:color w:val="000000"/>
                <w:spacing w:val="-1"/>
                <w:kern w:val="0"/>
                <w:szCs w:val="32"/>
                <w:lang w:val="en-US" w:eastAsia="zh-CN"/>
              </w:rPr>
              <w:t>目</w:t>
            </w:r>
          </w:p>
        </w:tc>
        <w:tc>
          <w:tcPr>
            <w:tcW w:w="2800" w:type="dxa"/>
            <w:gridSpan w:val="3"/>
            <w:vAlign w:val="center"/>
          </w:tcPr>
          <w:p w14:paraId="7A34724D">
            <w:pPr>
              <w:widowControl/>
              <w:kinsoku w:val="0"/>
              <w:autoSpaceDE w:val="0"/>
              <w:autoSpaceDN w:val="0"/>
              <w:adjustRightInd w:val="0"/>
              <w:snapToGrid w:val="0"/>
              <w:spacing w:before="47" w:line="440" w:lineRule="exact"/>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2"/>
                <w:kern w:val="0"/>
                <w:szCs w:val="32"/>
                <w:lang w:val="en-US" w:eastAsia="zh-CN"/>
              </w:rPr>
              <w:t>分数及</w:t>
            </w:r>
            <w:r>
              <w:rPr>
                <w:rFonts w:hint="eastAsia" w:ascii="仿宋_GB2312" w:hAnsi="仿宋_GB2312" w:cs="仿宋_GB2312"/>
                <w:snapToGrid w:val="0"/>
                <w:color w:val="000000"/>
                <w:spacing w:val="-1"/>
                <w:kern w:val="0"/>
                <w:szCs w:val="32"/>
                <w:lang w:val="en-US" w:eastAsia="zh-CN"/>
              </w:rPr>
              <w:t>结构</w:t>
            </w:r>
          </w:p>
        </w:tc>
      </w:tr>
      <w:tr w14:paraId="63B926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trPr>
        <w:tc>
          <w:tcPr>
            <w:tcW w:w="5958" w:type="dxa"/>
            <w:gridSpan w:val="2"/>
            <w:vMerge w:val="continue"/>
          </w:tcPr>
          <w:p w14:paraId="5091F6F0">
            <w:pPr>
              <w:widowControl/>
              <w:kinsoku w:val="0"/>
              <w:autoSpaceDE w:val="0"/>
              <w:autoSpaceDN w:val="0"/>
              <w:adjustRightInd w:val="0"/>
              <w:snapToGrid w:val="0"/>
              <w:spacing w:line="440" w:lineRule="exact"/>
              <w:jc w:val="left"/>
              <w:textAlignment w:val="baseline"/>
              <w:rPr>
                <w:rFonts w:hint="eastAsia" w:ascii="仿宋_GB2312" w:hAnsi="仿宋_GB2312" w:cs="仿宋_GB2312"/>
                <w:snapToGrid w:val="0"/>
                <w:color w:val="000000"/>
                <w:kern w:val="0"/>
                <w:szCs w:val="32"/>
                <w:lang w:val="en-US" w:eastAsia="zh-CN"/>
              </w:rPr>
            </w:pPr>
          </w:p>
        </w:tc>
        <w:tc>
          <w:tcPr>
            <w:tcW w:w="900" w:type="dxa"/>
          </w:tcPr>
          <w:p w14:paraId="0ABB437C">
            <w:pPr>
              <w:widowControl/>
              <w:kinsoku w:val="0"/>
              <w:autoSpaceDE w:val="0"/>
              <w:autoSpaceDN w:val="0"/>
              <w:adjustRightInd w:val="0"/>
              <w:snapToGrid w:val="0"/>
              <w:spacing w:before="44" w:line="440" w:lineRule="exact"/>
              <w:ind w:left="115"/>
              <w:jc w:val="left"/>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2"/>
                <w:kern w:val="0"/>
                <w:szCs w:val="32"/>
                <w:lang w:val="en-US" w:eastAsia="zh-CN"/>
              </w:rPr>
              <w:t>评判</w:t>
            </w:r>
          </w:p>
        </w:tc>
        <w:tc>
          <w:tcPr>
            <w:tcW w:w="900" w:type="dxa"/>
          </w:tcPr>
          <w:p w14:paraId="4D18ADE9">
            <w:pPr>
              <w:widowControl/>
              <w:kinsoku w:val="0"/>
              <w:autoSpaceDE w:val="0"/>
              <w:autoSpaceDN w:val="0"/>
              <w:adjustRightInd w:val="0"/>
              <w:snapToGrid w:val="0"/>
              <w:spacing w:before="44" w:line="440" w:lineRule="exact"/>
              <w:ind w:left="117"/>
              <w:jc w:val="left"/>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2"/>
                <w:kern w:val="0"/>
                <w:szCs w:val="32"/>
                <w:lang w:val="en-US" w:eastAsia="zh-CN"/>
              </w:rPr>
              <w:t>测量</w:t>
            </w:r>
          </w:p>
        </w:tc>
        <w:tc>
          <w:tcPr>
            <w:tcW w:w="1000" w:type="dxa"/>
            <w:vAlign w:val="center"/>
          </w:tcPr>
          <w:p w14:paraId="46D49085">
            <w:pPr>
              <w:widowControl/>
              <w:kinsoku w:val="0"/>
              <w:autoSpaceDE w:val="0"/>
              <w:autoSpaceDN w:val="0"/>
              <w:adjustRightInd w:val="0"/>
              <w:snapToGrid w:val="0"/>
              <w:spacing w:before="44" w:line="440" w:lineRule="exact"/>
              <w:ind w:left="118"/>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2"/>
                <w:kern w:val="0"/>
                <w:szCs w:val="32"/>
                <w:lang w:val="en-US" w:eastAsia="zh-CN"/>
              </w:rPr>
              <w:t>合计</w:t>
            </w:r>
          </w:p>
        </w:tc>
      </w:tr>
      <w:tr w14:paraId="266280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0" w:hRule="atLeast"/>
        </w:trPr>
        <w:tc>
          <w:tcPr>
            <w:tcW w:w="760" w:type="dxa"/>
            <w:vAlign w:val="center"/>
          </w:tcPr>
          <w:p w14:paraId="50F73026">
            <w:pPr>
              <w:widowControl/>
              <w:kinsoku w:val="0"/>
              <w:autoSpaceDE w:val="0"/>
              <w:autoSpaceDN w:val="0"/>
              <w:adjustRightInd w:val="0"/>
              <w:snapToGrid w:val="0"/>
              <w:spacing w:before="69" w:line="440" w:lineRule="exact"/>
              <w:ind w:left="126"/>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kern w:val="0"/>
                <w:szCs w:val="32"/>
                <w:lang w:val="en-US" w:eastAsia="zh-CN"/>
              </w:rPr>
              <w:t>1</w:t>
            </w:r>
          </w:p>
        </w:tc>
        <w:tc>
          <w:tcPr>
            <w:tcW w:w="5198" w:type="dxa"/>
            <w:vAlign w:val="center"/>
          </w:tcPr>
          <w:p w14:paraId="35FEFBF2">
            <w:pPr>
              <w:widowControl/>
              <w:kinsoku w:val="0"/>
              <w:autoSpaceDE w:val="0"/>
              <w:autoSpaceDN w:val="0"/>
              <w:adjustRightInd w:val="0"/>
              <w:snapToGrid w:val="0"/>
              <w:spacing w:before="174" w:line="440" w:lineRule="exact"/>
              <w:ind w:left="113"/>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11"/>
                <w:kern w:val="0"/>
                <w:szCs w:val="32"/>
                <w:lang w:val="en-US" w:eastAsia="zh-CN"/>
              </w:rPr>
              <w:t>面</w:t>
            </w:r>
            <w:r>
              <w:rPr>
                <w:rFonts w:hint="eastAsia" w:ascii="仿宋_GB2312" w:hAnsi="仿宋_GB2312" w:cs="仿宋_GB2312"/>
                <w:snapToGrid w:val="0"/>
                <w:color w:val="000000"/>
                <w:spacing w:val="-9"/>
                <w:kern w:val="0"/>
                <w:szCs w:val="32"/>
                <w:lang w:val="en-US" w:eastAsia="zh-CN"/>
              </w:rPr>
              <w:t xml:space="preserve">部护理 </w:t>
            </w:r>
          </w:p>
        </w:tc>
        <w:tc>
          <w:tcPr>
            <w:tcW w:w="900" w:type="dxa"/>
            <w:vAlign w:val="center"/>
          </w:tcPr>
          <w:p w14:paraId="12143A19">
            <w:pPr>
              <w:widowControl/>
              <w:kinsoku w:val="0"/>
              <w:autoSpaceDE w:val="0"/>
              <w:autoSpaceDN w:val="0"/>
              <w:adjustRightInd w:val="0"/>
              <w:snapToGrid w:val="0"/>
              <w:spacing w:before="209" w:line="440" w:lineRule="exact"/>
              <w:ind w:left="132"/>
              <w:jc w:val="center"/>
              <w:textAlignment w:val="baseline"/>
              <w:rPr>
                <w:rFonts w:hint="eastAsia" w:ascii="仿宋_GB2312" w:hAnsi="仿宋_GB2312" w:cs="仿宋_GB2312"/>
                <w:snapToGrid w:val="0"/>
                <w:color w:val="000000"/>
                <w:kern w:val="0"/>
                <w:szCs w:val="32"/>
                <w:lang w:val="en-US"/>
              </w:rPr>
            </w:pPr>
            <w:r>
              <w:rPr>
                <w:rFonts w:hint="eastAsia" w:ascii="仿宋_GB2312" w:hAnsi="仿宋_GB2312" w:cs="仿宋_GB2312"/>
                <w:snapToGrid w:val="0"/>
                <w:color w:val="000000"/>
                <w:kern w:val="0"/>
                <w:szCs w:val="32"/>
                <w:lang w:val="en-US"/>
              </w:rPr>
              <w:t>55</w:t>
            </w:r>
          </w:p>
        </w:tc>
        <w:tc>
          <w:tcPr>
            <w:tcW w:w="900" w:type="dxa"/>
            <w:vAlign w:val="center"/>
          </w:tcPr>
          <w:p w14:paraId="2D0599FD">
            <w:pPr>
              <w:widowControl/>
              <w:kinsoku w:val="0"/>
              <w:autoSpaceDE w:val="0"/>
              <w:autoSpaceDN w:val="0"/>
              <w:adjustRightInd w:val="0"/>
              <w:snapToGrid w:val="0"/>
              <w:spacing w:before="209" w:line="440" w:lineRule="exact"/>
              <w:ind w:left="132"/>
              <w:jc w:val="center"/>
              <w:textAlignment w:val="baseline"/>
              <w:rPr>
                <w:rFonts w:hint="eastAsia" w:ascii="仿宋_GB2312" w:hAnsi="仿宋_GB2312" w:cs="仿宋_GB2312"/>
                <w:snapToGrid w:val="0"/>
                <w:color w:val="000000"/>
                <w:kern w:val="0"/>
                <w:szCs w:val="32"/>
                <w:lang w:val="en-US"/>
              </w:rPr>
            </w:pPr>
            <w:r>
              <w:rPr>
                <w:rFonts w:hint="eastAsia" w:ascii="仿宋_GB2312" w:hAnsi="仿宋_GB2312" w:cs="仿宋_GB2312"/>
                <w:snapToGrid w:val="0"/>
                <w:color w:val="000000"/>
                <w:kern w:val="0"/>
                <w:szCs w:val="32"/>
                <w:lang w:val="en-US"/>
              </w:rPr>
              <w:t>45</w:t>
            </w:r>
          </w:p>
        </w:tc>
        <w:tc>
          <w:tcPr>
            <w:tcW w:w="1000" w:type="dxa"/>
            <w:vAlign w:val="center"/>
          </w:tcPr>
          <w:p w14:paraId="4AF14EA2">
            <w:pPr>
              <w:widowControl/>
              <w:kinsoku w:val="0"/>
              <w:autoSpaceDE w:val="0"/>
              <w:autoSpaceDN w:val="0"/>
              <w:adjustRightInd w:val="0"/>
              <w:snapToGrid w:val="0"/>
              <w:spacing w:before="209" w:line="440" w:lineRule="exact"/>
              <w:ind w:left="120"/>
              <w:jc w:val="center"/>
              <w:textAlignment w:val="baseline"/>
              <w:rPr>
                <w:rFonts w:hint="eastAsia" w:ascii="仿宋_GB2312" w:hAnsi="仿宋_GB2312" w:cs="仿宋_GB2312"/>
                <w:snapToGrid w:val="0"/>
                <w:color w:val="000000"/>
                <w:kern w:val="0"/>
                <w:szCs w:val="32"/>
                <w:lang w:val="en-US"/>
              </w:rPr>
            </w:pPr>
            <w:r>
              <w:rPr>
                <w:rFonts w:hint="eastAsia" w:ascii="仿宋_GB2312" w:hAnsi="仿宋_GB2312" w:cs="仿宋_GB2312"/>
                <w:snapToGrid w:val="0"/>
                <w:color w:val="000000"/>
                <w:kern w:val="0"/>
                <w:szCs w:val="32"/>
                <w:lang w:val="en-US"/>
              </w:rPr>
              <w:t>100</w:t>
            </w:r>
          </w:p>
        </w:tc>
      </w:tr>
      <w:tr w14:paraId="2D85F6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0" w:hRule="atLeast"/>
        </w:trPr>
        <w:tc>
          <w:tcPr>
            <w:tcW w:w="760" w:type="dxa"/>
            <w:vAlign w:val="center"/>
          </w:tcPr>
          <w:p w14:paraId="503638BD">
            <w:pPr>
              <w:widowControl/>
              <w:kinsoku w:val="0"/>
              <w:autoSpaceDE w:val="0"/>
              <w:autoSpaceDN w:val="0"/>
              <w:adjustRightInd w:val="0"/>
              <w:snapToGrid w:val="0"/>
              <w:spacing w:before="47" w:line="440" w:lineRule="exact"/>
              <w:ind w:left="118"/>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2"/>
                <w:kern w:val="0"/>
                <w:szCs w:val="32"/>
                <w:lang w:val="en-US" w:eastAsia="zh-CN"/>
              </w:rPr>
              <w:t>合计</w:t>
            </w:r>
          </w:p>
        </w:tc>
        <w:tc>
          <w:tcPr>
            <w:tcW w:w="5198" w:type="dxa"/>
            <w:vAlign w:val="center"/>
          </w:tcPr>
          <w:p w14:paraId="4B2B8134">
            <w:pPr>
              <w:widowControl/>
              <w:kinsoku w:val="0"/>
              <w:autoSpaceDE w:val="0"/>
              <w:autoSpaceDN w:val="0"/>
              <w:adjustRightInd w:val="0"/>
              <w:snapToGrid w:val="0"/>
              <w:spacing w:before="48" w:line="440" w:lineRule="exact"/>
              <w:ind w:left="119"/>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4"/>
                <w:kern w:val="0"/>
                <w:szCs w:val="32"/>
                <w:lang w:val="en-US" w:eastAsia="zh-CN"/>
              </w:rPr>
              <w:t>总</w:t>
            </w:r>
            <w:r>
              <w:rPr>
                <w:rFonts w:hint="eastAsia" w:ascii="仿宋_GB2312" w:hAnsi="仿宋_GB2312" w:cs="仿宋_GB2312"/>
                <w:snapToGrid w:val="0"/>
                <w:color w:val="000000"/>
                <w:spacing w:val="-3"/>
                <w:kern w:val="0"/>
                <w:szCs w:val="32"/>
                <w:lang w:val="en-US" w:eastAsia="zh-CN"/>
              </w:rPr>
              <w:t>分</w:t>
            </w:r>
          </w:p>
        </w:tc>
        <w:tc>
          <w:tcPr>
            <w:tcW w:w="900" w:type="dxa"/>
            <w:vAlign w:val="center"/>
          </w:tcPr>
          <w:p w14:paraId="5F0879DC">
            <w:pPr>
              <w:widowControl/>
              <w:kinsoku w:val="0"/>
              <w:autoSpaceDE w:val="0"/>
              <w:autoSpaceDN w:val="0"/>
              <w:adjustRightInd w:val="0"/>
              <w:snapToGrid w:val="0"/>
              <w:spacing w:before="87" w:line="440" w:lineRule="exact"/>
              <w:ind w:left="121"/>
              <w:jc w:val="center"/>
              <w:textAlignment w:val="baseline"/>
              <w:rPr>
                <w:rFonts w:hint="eastAsia" w:ascii="仿宋_GB2312" w:hAnsi="仿宋_GB2312" w:cs="仿宋_GB2312"/>
                <w:snapToGrid w:val="0"/>
                <w:color w:val="000000"/>
                <w:kern w:val="0"/>
                <w:szCs w:val="32"/>
                <w:lang w:val="en-US" w:eastAsia="zh-CN"/>
              </w:rPr>
            </w:pPr>
          </w:p>
        </w:tc>
        <w:tc>
          <w:tcPr>
            <w:tcW w:w="900" w:type="dxa"/>
            <w:vAlign w:val="center"/>
          </w:tcPr>
          <w:p w14:paraId="6337E22F">
            <w:pPr>
              <w:widowControl/>
              <w:kinsoku w:val="0"/>
              <w:autoSpaceDE w:val="0"/>
              <w:autoSpaceDN w:val="0"/>
              <w:adjustRightInd w:val="0"/>
              <w:snapToGrid w:val="0"/>
              <w:spacing w:before="88" w:line="440" w:lineRule="exact"/>
              <w:ind w:left="115"/>
              <w:jc w:val="center"/>
              <w:textAlignment w:val="baseline"/>
              <w:rPr>
                <w:rFonts w:hint="eastAsia" w:ascii="仿宋_GB2312" w:hAnsi="仿宋_GB2312" w:cs="仿宋_GB2312"/>
                <w:snapToGrid w:val="0"/>
                <w:color w:val="000000"/>
                <w:kern w:val="0"/>
                <w:szCs w:val="32"/>
                <w:lang w:val="en-US" w:eastAsia="zh-CN"/>
              </w:rPr>
            </w:pPr>
          </w:p>
        </w:tc>
        <w:tc>
          <w:tcPr>
            <w:tcW w:w="1000" w:type="dxa"/>
            <w:vAlign w:val="center"/>
          </w:tcPr>
          <w:p w14:paraId="71ED092D">
            <w:pPr>
              <w:widowControl/>
              <w:kinsoku w:val="0"/>
              <w:autoSpaceDE w:val="0"/>
              <w:autoSpaceDN w:val="0"/>
              <w:adjustRightInd w:val="0"/>
              <w:snapToGrid w:val="0"/>
              <w:spacing w:before="87" w:line="440" w:lineRule="exact"/>
              <w:ind w:left="135"/>
              <w:jc w:val="center"/>
              <w:textAlignment w:val="baseline"/>
              <w:rPr>
                <w:rFonts w:hint="eastAsia" w:ascii="仿宋_GB2312" w:hAnsi="仿宋_GB2312" w:cs="仿宋_GB2312"/>
                <w:snapToGrid w:val="0"/>
                <w:color w:val="000000"/>
                <w:kern w:val="0"/>
                <w:szCs w:val="32"/>
                <w:lang w:val="en-US" w:eastAsia="zh-CN"/>
              </w:rPr>
            </w:pPr>
            <w:r>
              <w:rPr>
                <w:rFonts w:hint="eastAsia" w:ascii="仿宋_GB2312" w:hAnsi="仿宋_GB2312" w:cs="仿宋_GB2312"/>
                <w:snapToGrid w:val="0"/>
                <w:color w:val="000000"/>
                <w:spacing w:val="-9"/>
                <w:kern w:val="0"/>
                <w:szCs w:val="32"/>
                <w:lang w:val="en-US" w:eastAsia="zh-CN"/>
              </w:rPr>
              <w:t>1</w:t>
            </w:r>
            <w:r>
              <w:rPr>
                <w:rFonts w:hint="eastAsia" w:ascii="仿宋_GB2312" w:hAnsi="仿宋_GB2312" w:cs="仿宋_GB2312"/>
                <w:snapToGrid w:val="0"/>
                <w:color w:val="000000"/>
                <w:spacing w:val="-8"/>
                <w:kern w:val="0"/>
                <w:szCs w:val="32"/>
                <w:lang w:val="en-US" w:eastAsia="zh-CN"/>
              </w:rPr>
              <w:t>00</w:t>
            </w:r>
          </w:p>
        </w:tc>
      </w:tr>
    </w:tbl>
    <w:p w14:paraId="05D0CBB9">
      <w:pPr>
        <w:numPr>
          <w:ilvl w:val="0"/>
          <w:numId w:val="0"/>
        </w:numPr>
        <w:spacing w:line="560" w:lineRule="exact"/>
        <w:ind w:leftChars="200"/>
        <w:rPr>
          <w:rFonts w:hint="default" w:ascii="Times New Roman" w:hAnsi="Times New Roman" w:eastAsia="仿宋_GB2312"/>
          <w:szCs w:val="20"/>
          <w:lang w:val="en-US" w:eastAsia="zh-CN"/>
        </w:rPr>
      </w:pPr>
    </w:p>
    <w:p w14:paraId="712D20FF">
      <w:pPr>
        <w:numPr>
          <w:ilvl w:val="0"/>
          <w:numId w:val="6"/>
        </w:numPr>
        <w:spacing w:line="560" w:lineRule="exact"/>
        <w:ind w:left="0" w:leftChars="0" w:firstLine="632" w:firstLineChars="200"/>
        <w:rPr>
          <w:rFonts w:hint="default" w:ascii="Times New Roman" w:hAnsi="Times New Roman" w:eastAsia="仿宋_GB2312"/>
          <w:szCs w:val="20"/>
          <w:lang w:val="en-US" w:eastAsia="zh-CN"/>
        </w:rPr>
      </w:pPr>
      <w:r>
        <w:rPr>
          <w:rFonts w:hint="eastAsia" w:ascii="Times New Roman" w:hAnsi="Times New Roman"/>
          <w:szCs w:val="20"/>
        </w:rPr>
        <w:t>评判方法：</w:t>
      </w:r>
    </w:p>
    <w:p w14:paraId="2DF91CFE">
      <w:pPr>
        <w:numPr>
          <w:ilvl w:val="0"/>
          <w:numId w:val="0"/>
        </w:numPr>
        <w:spacing w:line="560" w:lineRule="exact"/>
        <w:ind w:firstLine="316" w:firstLineChars="100"/>
        <w:rPr>
          <w:rFonts w:hint="default" w:ascii="Times New Roman" w:hAnsi="Times New Roman" w:eastAsia="仿宋_GB2312"/>
          <w:szCs w:val="20"/>
          <w:lang w:val="en-US" w:eastAsia="zh-CN"/>
        </w:rPr>
      </w:pPr>
      <w:r>
        <w:rPr>
          <w:rFonts w:hint="eastAsia" w:hAnsi="Times New Roman"/>
          <w:szCs w:val="20"/>
          <w:lang w:val="en-US" w:eastAsia="zh-CN"/>
        </w:rPr>
        <w:t>（1）</w:t>
      </w:r>
      <w:r>
        <w:rPr>
          <w:rFonts w:hint="default" w:ascii="Times New Roman" w:hAnsi="Times New Roman" w:eastAsia="仿宋_GB2312"/>
          <w:szCs w:val="20"/>
          <w:lang w:val="en-US" w:eastAsia="zh-CN"/>
        </w:rPr>
        <w:t>测评方法分为两种</w:t>
      </w:r>
      <w:r>
        <w:rPr>
          <w:rFonts w:hint="eastAsia" w:hAnsi="Times New Roman"/>
          <w:szCs w:val="20"/>
          <w:lang w:val="en-US" w:eastAsia="zh-CN"/>
        </w:rPr>
        <w:t>—</w:t>
      </w:r>
      <w:r>
        <w:rPr>
          <w:rFonts w:hint="default" w:ascii="Times New Roman" w:hAnsi="Times New Roman" w:eastAsia="仿宋_GB2312"/>
          <w:szCs w:val="20"/>
          <w:lang w:val="en-US" w:eastAsia="zh-CN"/>
        </w:rPr>
        <w:t>测量与评价。</w:t>
      </w:r>
    </w:p>
    <w:p w14:paraId="2E2FD87A">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测量：用于评估可以被客观测量的准确度、其他表现和避免 产生歧义之处。</w:t>
      </w:r>
    </w:p>
    <w:p w14:paraId="1F62D818">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评价：用于评估采用外部参照标准时可能存在的微小差异的 表现水平。</w:t>
      </w:r>
    </w:p>
    <w:p w14:paraId="35EA51CB">
      <w:pPr>
        <w:numPr>
          <w:ilvl w:val="0"/>
          <w:numId w:val="0"/>
        </w:numPr>
        <w:spacing w:line="560" w:lineRule="exact"/>
        <w:ind w:firstLine="632" w:firstLineChars="200"/>
        <w:rPr>
          <w:rFonts w:hint="default" w:ascii="Times New Roman" w:hAnsi="Times New Roman" w:eastAsia="仿宋_GB2312"/>
          <w:szCs w:val="20"/>
          <w:lang w:val="en-US" w:eastAsia="zh-CN"/>
        </w:rPr>
      </w:pPr>
      <w:bookmarkStart w:id="0" w:name="bookmark40"/>
      <w:bookmarkEnd w:id="0"/>
      <w:r>
        <w:rPr>
          <w:rFonts w:hint="default" w:ascii="Times New Roman" w:hAnsi="Times New Roman" w:eastAsia="仿宋_GB2312"/>
          <w:szCs w:val="20"/>
          <w:lang w:val="en-US" w:eastAsia="zh-CN"/>
        </w:rPr>
        <w:t>测量和评价都必须表明其测评和评分是基于行业及商业实践中得出的明确的外部参照标准，任何授予分数的基本要求都是 达到可以接受的行业标准。</w:t>
      </w:r>
    </w:p>
    <w:p w14:paraId="0CC413E2">
      <w:pPr>
        <w:numPr>
          <w:ilvl w:val="0"/>
          <w:numId w:val="0"/>
        </w:numPr>
        <w:spacing w:line="560" w:lineRule="exact"/>
        <w:ind w:firstLine="316" w:firstLineChars="100"/>
        <w:rPr>
          <w:rFonts w:hint="default" w:ascii="Times New Roman" w:hAnsi="Times New Roman" w:eastAsia="仿宋_GB2312"/>
          <w:szCs w:val="20"/>
          <w:lang w:val="en-US" w:eastAsia="zh-CN"/>
        </w:rPr>
      </w:pPr>
      <w:r>
        <w:rPr>
          <w:rFonts w:hint="eastAsia" w:hAnsi="Times New Roman"/>
          <w:szCs w:val="20"/>
          <w:lang w:val="en-US" w:eastAsia="zh-CN"/>
        </w:rPr>
        <w:t>（2）</w:t>
      </w:r>
      <w:r>
        <w:rPr>
          <w:rFonts w:hint="default" w:ascii="Times New Roman" w:hAnsi="Times New Roman" w:eastAsia="仿宋_GB2312"/>
          <w:szCs w:val="20"/>
          <w:lang w:val="en-US" w:eastAsia="zh-CN"/>
        </w:rPr>
        <w:t>测评标准</w:t>
      </w:r>
    </w:p>
    <w:p w14:paraId="0EA40AED">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测评标准由评分表中各评分项的评分标准和公布的评分标  准手册内容构成，如出现没有具体标准参照评分的情况，裁判组则按照行业通用标准进行评分。</w:t>
      </w:r>
    </w:p>
    <w:p w14:paraId="3F6FD6FD">
      <w:pPr>
        <w:numPr>
          <w:ilvl w:val="0"/>
          <w:numId w:val="0"/>
        </w:numPr>
        <w:spacing w:line="560" w:lineRule="exact"/>
        <w:ind w:firstLine="316" w:firstLineChars="100"/>
        <w:rPr>
          <w:rFonts w:hint="default" w:ascii="Times New Roman" w:hAnsi="Times New Roman" w:eastAsia="仿宋_GB2312"/>
          <w:szCs w:val="20"/>
          <w:lang w:val="en-US" w:eastAsia="zh-CN"/>
        </w:rPr>
      </w:pPr>
      <w:r>
        <w:rPr>
          <w:rFonts w:hint="eastAsia" w:hAnsi="Times New Roman"/>
          <w:szCs w:val="20"/>
          <w:lang w:val="en-US" w:eastAsia="zh-CN"/>
        </w:rPr>
        <w:t>（3）</w:t>
      </w:r>
      <w:r>
        <w:rPr>
          <w:rFonts w:hint="default" w:ascii="Times New Roman" w:hAnsi="Times New Roman" w:eastAsia="仿宋_GB2312"/>
          <w:szCs w:val="20"/>
          <w:lang w:val="en-US" w:eastAsia="zh-CN"/>
        </w:rPr>
        <w:t>评分项</w:t>
      </w:r>
    </w:p>
    <w:p w14:paraId="5BB5DA2F">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每个子标准拆分为一个或多个评分项。按照测评方法，评分项分为测量或评价评分。</w:t>
      </w:r>
    </w:p>
    <w:p w14:paraId="57FC89BC">
      <w:pPr>
        <w:numPr>
          <w:ilvl w:val="0"/>
          <w:numId w:val="0"/>
        </w:numPr>
        <w:spacing w:line="560" w:lineRule="exact"/>
        <w:ind w:firstLine="316" w:firstLineChars="100"/>
        <w:rPr>
          <w:rFonts w:hint="default" w:ascii="Times New Roman" w:hAnsi="Times New Roman" w:eastAsia="仿宋_GB2312"/>
          <w:szCs w:val="20"/>
          <w:lang w:val="en-US" w:eastAsia="zh-CN"/>
        </w:rPr>
      </w:pPr>
      <w:r>
        <w:rPr>
          <w:rFonts w:hint="eastAsia" w:hAnsi="Times New Roman"/>
          <w:szCs w:val="20"/>
          <w:lang w:val="en-US" w:eastAsia="zh-CN"/>
        </w:rPr>
        <w:t>（4）</w:t>
      </w:r>
      <w:r>
        <w:rPr>
          <w:rFonts w:hint="default" w:ascii="Times New Roman" w:hAnsi="Times New Roman" w:eastAsia="仿宋_GB2312"/>
          <w:szCs w:val="20"/>
          <w:lang w:val="en-US" w:eastAsia="zh-CN"/>
        </w:rPr>
        <w:t>评价参照标准：</w:t>
      </w:r>
    </w:p>
    <w:p w14:paraId="0313853F">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评价采用等级配分制，将评分结果分为0-3四个等级， 等级与行业标准关系如下：</w:t>
      </w:r>
    </w:p>
    <w:p w14:paraId="77A084CA">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0：表现低于行业标准，包括未尝试。</w:t>
      </w:r>
    </w:p>
    <w:p w14:paraId="018E4DC4">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1：表现达到行业标准。</w:t>
      </w:r>
    </w:p>
    <w:p w14:paraId="50229FDC">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2：表现超过行业标准。</w:t>
      </w:r>
    </w:p>
    <w:p w14:paraId="3EF017A2">
      <w:pPr>
        <w:numPr>
          <w:ilvl w:val="0"/>
          <w:numId w:val="0"/>
        </w:numPr>
        <w:spacing w:line="560" w:lineRule="exact"/>
        <w:ind w:firstLine="632" w:firstLineChars="200"/>
        <w:rPr>
          <w:rFonts w:hint="default" w:ascii="Times New Roman" w:hAnsi="Times New Roman" w:eastAsia="仿宋_GB2312"/>
          <w:szCs w:val="20"/>
          <w:lang w:val="en-US" w:eastAsia="zh-CN"/>
        </w:rPr>
      </w:pPr>
      <w:r>
        <w:rPr>
          <w:rFonts w:hint="default" w:ascii="Times New Roman" w:hAnsi="Times New Roman" w:eastAsia="仿宋_GB2312"/>
          <w:szCs w:val="20"/>
          <w:lang w:val="en-US" w:eastAsia="zh-CN"/>
        </w:rPr>
        <w:t>3：相对于行业预期标准，表现为优秀或杰出。</w:t>
      </w:r>
    </w:p>
    <w:tbl>
      <w:tblPr>
        <w:tblStyle w:val="21"/>
        <w:tblW w:w="10892" w:type="dxa"/>
        <w:jc w:val="center"/>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Layout w:type="fixed"/>
        <w:tblCellMar>
          <w:top w:w="0" w:type="dxa"/>
          <w:left w:w="0" w:type="dxa"/>
          <w:bottom w:w="0" w:type="dxa"/>
          <w:right w:w="0" w:type="dxa"/>
        </w:tblCellMar>
      </w:tblPr>
      <w:tblGrid>
        <w:gridCol w:w="949"/>
        <w:gridCol w:w="9943"/>
      </w:tblGrid>
      <w:tr w14:paraId="728AF97E">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63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12CDDD3A">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sz w:val="24"/>
              </w:rPr>
              <w:t>评分项</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21742E4E">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b/>
                <w:bCs/>
                <w:sz w:val="24"/>
              </w:rPr>
              <w:t>子标准评分项描述</w:t>
            </w:r>
          </w:p>
        </w:tc>
      </w:tr>
      <w:tr w14:paraId="2B03F180">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671"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7AA07E5C">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M1</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2975FEAE">
            <w:pPr>
              <w:keepNext w:val="0"/>
              <w:keepLines w:val="0"/>
              <w:pageBreakBefore w:val="0"/>
              <w:widowControl w:val="0"/>
              <w:kinsoku/>
              <w:wordWrap/>
              <w:overflowPunct/>
              <w:topLinePunct w:val="0"/>
              <w:autoSpaceDE/>
              <w:autoSpaceDN/>
              <w:bidi w:val="0"/>
              <w:adjustRightInd/>
              <w:snapToGrid/>
              <w:spacing w:line="260" w:lineRule="exact"/>
              <w:ind w:left="0" w:hanging="944" w:hangingChars="400"/>
              <w:textAlignment w:val="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 xml:space="preserve">护理准备: </w:t>
            </w:r>
            <w:r>
              <w:rPr>
                <w:rFonts w:hint="eastAsia" w:ascii="仿宋_GB2312" w:hAnsi="仿宋_GB2312" w:eastAsia="仿宋_GB2312" w:cs="仿宋_GB2312"/>
                <w:sz w:val="24"/>
              </w:rPr>
              <w:t xml:space="preserve"> </w:t>
            </w:r>
            <w:r>
              <w:rPr>
                <w:rFonts w:hint="eastAsia" w:ascii="仿宋_GB2312" w:hAnsi="仿宋_GB2312" w:eastAsia="仿宋_GB2312" w:cs="仿宋_GB2312"/>
                <w:b w:val="0"/>
                <w:bCs w:val="0"/>
                <w:color w:val="auto"/>
                <w:sz w:val="24"/>
                <w:szCs w:val="24"/>
                <w:lang w:val="zh-TW" w:eastAsia="zh-TW"/>
              </w:rPr>
              <w:t>在开始操作前，拿取所有物品; 消毒床、凳、推车、洁面盆、垃圾</w:t>
            </w:r>
            <w:r>
              <w:rPr>
                <w:rFonts w:hint="eastAsia" w:ascii="仿宋_GB2312" w:hAnsi="仿宋_GB2312" w:eastAsia="仿宋_GB2312" w:cs="仿宋_GB2312"/>
                <w:sz w:val="24"/>
              </w:rPr>
              <w:t>桶等物品；</w:t>
            </w:r>
            <w:r>
              <w:rPr>
                <w:rFonts w:hint="eastAsia" w:ascii="仿宋_GB2312" w:hAnsi="仿宋_GB2312" w:eastAsia="仿宋_GB2312" w:cs="仿宋_GB2312"/>
                <w:b w:val="0"/>
                <w:bCs w:val="0"/>
                <w:color w:val="auto"/>
                <w:sz w:val="24"/>
                <w:szCs w:val="24"/>
                <w:lang w:val="zh-TW" w:eastAsia="zh-TW"/>
              </w:rPr>
              <w:t>物品摆放安全、整齐、井然有序、取放方便。</w:t>
            </w:r>
          </w:p>
        </w:tc>
      </w:tr>
      <w:tr w14:paraId="4A0F6F9B">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01CD6C48">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M2</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top"/>
          </w:tcPr>
          <w:p w14:paraId="55F50B84">
            <w:pPr>
              <w:spacing w:line="240" w:lineRule="auto"/>
              <w:jc w:val="both"/>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顾客和美容师准备：</w:t>
            </w:r>
            <w:r>
              <w:rPr>
                <w:rFonts w:hint="eastAsia" w:ascii="仿宋_GB2312" w:hAnsi="仿宋_GB2312" w:eastAsia="仿宋_GB2312" w:cs="仿宋_GB2312"/>
                <w:b w:val="0"/>
                <w:bCs w:val="0"/>
                <w:color w:val="auto"/>
                <w:sz w:val="24"/>
                <w:szCs w:val="24"/>
                <w:lang w:val="zh-TW" w:eastAsia="zh-TW"/>
              </w:rPr>
              <w:t>在顾客双膝下放脚垫；消毒顾客双脚；美容师在开始操作前消毒双手。</w:t>
            </w:r>
          </w:p>
        </w:tc>
      </w:tr>
      <w:tr w14:paraId="64CBB0C6">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549033F0">
            <w:pPr>
              <w:spacing w:line="240" w:lineRule="auto"/>
              <w:jc w:val="center"/>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rPr>
              <w:t>M3</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4D0FCB1E">
            <w:pPr>
              <w:spacing w:line="240" w:lineRule="auto"/>
              <w:rPr>
                <w:rFonts w:hint="eastAsia" w:ascii="仿宋_GB2312" w:hAnsi="仿宋_GB2312" w:eastAsia="仿宋_GB2312" w:cs="仿宋_GB2312"/>
                <w:b/>
                <w:bCs/>
                <w:color w:val="000000"/>
                <w:sz w:val="24"/>
                <w:szCs w:val="24"/>
                <w:lang w:val="zh-TW"/>
              </w:rPr>
            </w:pPr>
            <w:r>
              <w:rPr>
                <w:rFonts w:hint="eastAsia" w:ascii="仿宋_GB2312" w:hAnsi="仿宋_GB2312" w:eastAsia="仿宋_GB2312" w:cs="仿宋_GB2312"/>
                <w:b/>
                <w:bCs/>
                <w:color w:val="auto"/>
                <w:sz w:val="24"/>
                <w:szCs w:val="24"/>
                <w:lang w:val="zh-TW" w:eastAsia="zh-TW"/>
              </w:rPr>
              <w:t>卸妆清洁：</w:t>
            </w:r>
            <w:r>
              <w:rPr>
                <w:rFonts w:hint="eastAsia" w:ascii="仿宋_GB2312" w:hAnsi="仿宋_GB2312" w:eastAsia="仿宋_GB2312" w:cs="仿宋_GB2312"/>
                <w:color w:val="auto"/>
                <w:sz w:val="24"/>
                <w:szCs w:val="24"/>
                <w:lang w:val="zh-TW" w:eastAsia="zh-TW"/>
              </w:rPr>
              <w:t>用棉签</w:t>
            </w:r>
            <w:r>
              <w:rPr>
                <w:rFonts w:hint="eastAsia" w:ascii="仿宋_GB2312" w:hAnsi="仿宋_GB2312" w:eastAsia="仿宋_GB2312" w:cs="仿宋_GB2312"/>
                <w:color w:val="auto"/>
                <w:sz w:val="24"/>
                <w:szCs w:val="24"/>
              </w:rPr>
              <w:t>和棉片</w:t>
            </w:r>
            <w:r>
              <w:rPr>
                <w:rFonts w:hint="eastAsia" w:ascii="仿宋_GB2312" w:hAnsi="仿宋_GB2312" w:eastAsia="仿宋_GB2312" w:cs="仿宋_GB2312"/>
                <w:color w:val="auto"/>
                <w:sz w:val="24"/>
                <w:szCs w:val="24"/>
                <w:lang w:val="zh-TW" w:eastAsia="zh-TW"/>
              </w:rPr>
              <w:t>检查</w:t>
            </w:r>
            <w:r>
              <w:rPr>
                <w:rFonts w:hint="eastAsia" w:ascii="仿宋_GB2312" w:hAnsi="仿宋_GB2312" w:eastAsia="仿宋_GB2312" w:cs="仿宋_GB2312"/>
                <w:color w:val="auto"/>
                <w:sz w:val="24"/>
                <w:szCs w:val="24"/>
                <w:lang w:val="zh-TW"/>
              </w:rPr>
              <w:t>皮肤</w:t>
            </w:r>
            <w:r>
              <w:rPr>
                <w:rFonts w:hint="eastAsia" w:ascii="仿宋_GB2312" w:hAnsi="仿宋_GB2312" w:eastAsia="仿宋_GB2312" w:cs="仿宋_GB2312"/>
                <w:color w:val="auto"/>
                <w:sz w:val="24"/>
                <w:szCs w:val="24"/>
                <w:lang w:val="zh-TW" w:eastAsia="zh-TW"/>
              </w:rPr>
              <w:t>无残留产品，并将棉签</w:t>
            </w:r>
            <w:r>
              <w:rPr>
                <w:rFonts w:hint="eastAsia" w:ascii="仿宋_GB2312" w:hAnsi="仿宋_GB2312" w:eastAsia="仿宋_GB2312" w:cs="仿宋_GB2312"/>
                <w:color w:val="auto"/>
                <w:sz w:val="24"/>
                <w:szCs w:val="24"/>
              </w:rPr>
              <w:t>棉片</w:t>
            </w:r>
            <w:r>
              <w:rPr>
                <w:rFonts w:hint="eastAsia" w:ascii="仿宋_GB2312" w:hAnsi="仿宋_GB2312" w:eastAsia="仿宋_GB2312" w:cs="仿宋_GB2312"/>
                <w:color w:val="auto"/>
                <w:sz w:val="24"/>
                <w:szCs w:val="24"/>
                <w:lang w:val="zh-TW" w:eastAsia="zh-TW"/>
              </w:rPr>
              <w:t>编号陈列。</w:t>
            </w:r>
          </w:p>
        </w:tc>
      </w:tr>
      <w:tr w14:paraId="51827A04">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360342B8">
            <w:pPr>
              <w:spacing w:line="240" w:lineRule="auto"/>
              <w:jc w:val="center"/>
              <w:rPr>
                <w:rFonts w:hint="eastAsia" w:ascii="仿宋_GB2312" w:hAnsi="仿宋_GB2312" w:eastAsia="仿宋_GB2312" w:cs="仿宋_GB2312"/>
                <w:color w:val="auto"/>
                <w:sz w:val="24"/>
                <w:szCs w:val="24"/>
                <w:lang w:eastAsia="zh-CN"/>
              </w:rPr>
            </w:pPr>
            <w:r>
              <w:rPr>
                <w:rFonts w:hint="eastAsia" w:ascii="仿宋_GB2312" w:hAnsi="仿宋_GB2312" w:eastAsia="仿宋_GB2312" w:cs="仿宋_GB2312"/>
                <w:color w:val="auto"/>
                <w:sz w:val="24"/>
                <w:szCs w:val="24"/>
              </w:rPr>
              <w:t>M</w:t>
            </w:r>
            <w:r>
              <w:rPr>
                <w:rFonts w:hint="eastAsia" w:ascii="仿宋_GB2312" w:hAnsi="仿宋_GB2312" w:eastAsia="仿宋_GB2312" w:cs="仿宋_GB2312"/>
                <w:color w:val="auto"/>
                <w:sz w:val="24"/>
                <w:szCs w:val="24"/>
                <w:lang w:val="en-US" w:eastAsia="zh-CN"/>
              </w:rPr>
              <w:t>4</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51F9630C">
            <w:pPr>
              <w:pStyle w:val="23"/>
              <w:widowControl/>
              <w:spacing w:beforeAutospacing="1" w:line="240" w:lineRule="auto"/>
              <w:jc w:val="both"/>
              <w:rPr>
                <w:rFonts w:hint="eastAsia" w:ascii="仿宋_GB2312" w:hAnsi="仿宋_GB2312" w:eastAsia="仿宋_GB2312" w:cs="仿宋_GB2312"/>
                <w:b/>
                <w:bCs/>
                <w:color w:val="auto"/>
                <w:sz w:val="24"/>
                <w:szCs w:val="24"/>
                <w:lang w:val="zh-TW" w:eastAsia="zh-TW"/>
              </w:rPr>
            </w:pPr>
            <w:r>
              <w:rPr>
                <w:rFonts w:hint="eastAsia" w:ascii="仿宋_GB2312" w:hAnsi="仿宋_GB2312" w:eastAsia="仿宋_GB2312" w:cs="仿宋_GB2312"/>
                <w:b/>
                <w:bCs/>
                <w:color w:val="000000"/>
                <w:sz w:val="24"/>
                <w:szCs w:val="24"/>
              </w:rPr>
              <w:t>酵素去角质</w:t>
            </w:r>
            <w:r>
              <w:rPr>
                <w:rFonts w:hint="eastAsia" w:ascii="仿宋_GB2312" w:hAnsi="仿宋_GB2312" w:eastAsia="仿宋_GB2312" w:cs="仿宋_GB2312"/>
                <w:b/>
                <w:color w:val="000000"/>
                <w:sz w:val="24"/>
                <w:szCs w:val="24"/>
              </w:rPr>
              <w:t>：</w:t>
            </w:r>
            <w:r>
              <w:rPr>
                <w:rFonts w:hint="eastAsia" w:ascii="仿宋_GB2312" w:hAnsi="仿宋_GB2312" w:eastAsia="仿宋_GB2312" w:cs="仿宋_GB2312"/>
                <w:color w:val="000000"/>
                <w:sz w:val="24"/>
                <w:szCs w:val="24"/>
              </w:rPr>
              <w:t>动作轻柔，顾客皮肤没有明显红印或伤痕。</w:t>
            </w:r>
            <w:r>
              <w:rPr>
                <w:rFonts w:hint="eastAsia" w:ascii="仿宋_GB2312" w:hAnsi="仿宋_GB2312" w:eastAsia="仿宋_GB2312" w:cs="仿宋_GB2312"/>
                <w:b/>
                <w:color w:val="000000"/>
                <w:sz w:val="24"/>
                <w:szCs w:val="24"/>
              </w:rPr>
              <w:t>检查：</w:t>
            </w:r>
            <w:r>
              <w:rPr>
                <w:rFonts w:hint="eastAsia" w:ascii="仿宋_GB2312" w:hAnsi="仿宋_GB2312" w:eastAsia="仿宋_GB2312" w:cs="仿宋_GB2312"/>
                <w:bCs/>
                <w:color w:val="000000"/>
                <w:sz w:val="24"/>
                <w:szCs w:val="24"/>
              </w:rPr>
              <w:t>用手触摸无残留产品。</w:t>
            </w:r>
          </w:p>
        </w:tc>
      </w:tr>
      <w:tr w14:paraId="54B41230">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48A99B8F">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M5</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5C993983">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rPr>
              <w:t>面部</w:t>
            </w:r>
            <w:r>
              <w:rPr>
                <w:rFonts w:hint="eastAsia" w:ascii="仿宋_GB2312" w:hAnsi="仿宋_GB2312" w:eastAsia="仿宋_GB2312" w:cs="仿宋_GB2312"/>
                <w:b/>
                <w:bCs/>
                <w:color w:val="auto"/>
                <w:sz w:val="24"/>
                <w:szCs w:val="24"/>
                <w:lang w:val="zh-TW" w:eastAsia="zh-TW"/>
              </w:rPr>
              <w:t>按摩时间</w:t>
            </w:r>
            <w:r>
              <w:rPr>
                <w:rFonts w:hint="eastAsia" w:ascii="仿宋_GB2312" w:hAnsi="仿宋_GB2312" w:eastAsia="仿宋_GB2312" w:cs="仿宋_GB2312"/>
                <w:color w:val="auto"/>
                <w:sz w:val="24"/>
                <w:szCs w:val="24"/>
                <w:lang w:val="zh-TW" w:eastAsia="zh-TW"/>
              </w:rPr>
              <w:t>：</w:t>
            </w:r>
            <w:r>
              <w:rPr>
                <w:rFonts w:hint="eastAsia" w:ascii="仿宋_GB2312" w:hAnsi="仿宋_GB2312" w:eastAsia="仿宋_GB2312" w:cs="仿宋_GB2312"/>
                <w:color w:val="auto"/>
                <w:sz w:val="24"/>
                <w:szCs w:val="24"/>
              </w:rPr>
              <w:t>在</w:t>
            </w:r>
            <w:r>
              <w:rPr>
                <w:rFonts w:hint="eastAsia" w:ascii="仿宋_GB2312" w:hAnsi="仿宋_GB2312" w:eastAsia="仿宋_GB2312" w:cs="仿宋_GB2312"/>
                <w:color w:val="auto"/>
                <w:sz w:val="24"/>
                <w:szCs w:val="24"/>
                <w:lang w:val="zh-TW" w:eastAsia="zh-TW"/>
              </w:rPr>
              <w:t>面部</w:t>
            </w:r>
            <w:r>
              <w:rPr>
                <w:rFonts w:hint="eastAsia" w:ascii="仿宋_GB2312" w:hAnsi="仿宋_GB2312" w:eastAsia="仿宋_GB2312" w:cs="仿宋_GB2312"/>
                <w:color w:val="auto"/>
                <w:sz w:val="24"/>
                <w:szCs w:val="24"/>
                <w:lang w:val="zh-TW"/>
              </w:rPr>
              <w:t>、</w:t>
            </w:r>
            <w:r>
              <w:rPr>
                <w:rFonts w:hint="eastAsia" w:ascii="仿宋_GB2312" w:hAnsi="仿宋_GB2312" w:eastAsia="仿宋_GB2312" w:cs="仿宋_GB2312"/>
                <w:color w:val="auto"/>
                <w:sz w:val="24"/>
                <w:szCs w:val="24"/>
                <w:lang w:val="zh-TW" w:eastAsia="zh-TW"/>
              </w:rPr>
              <w:t>前胸和肩颈按摩至少</w:t>
            </w:r>
            <w:r>
              <w:rPr>
                <w:rFonts w:hint="eastAsia" w:ascii="仿宋_GB2312" w:hAnsi="仿宋_GB2312" w:eastAsia="仿宋_GB2312" w:cs="仿宋_GB2312"/>
                <w:color w:val="auto"/>
                <w:sz w:val="24"/>
                <w:szCs w:val="24"/>
              </w:rPr>
              <w:t>15</w:t>
            </w:r>
            <w:r>
              <w:rPr>
                <w:rFonts w:hint="eastAsia" w:ascii="仿宋_GB2312" w:hAnsi="仿宋_GB2312" w:eastAsia="仿宋_GB2312" w:cs="仿宋_GB2312"/>
                <w:color w:val="auto"/>
                <w:sz w:val="24"/>
                <w:szCs w:val="24"/>
                <w:lang w:val="zh-TW" w:eastAsia="zh-TW"/>
              </w:rPr>
              <w:t>分钟。设定个人计时器并确保计时员计时。</w:t>
            </w:r>
          </w:p>
        </w:tc>
      </w:tr>
      <w:tr w14:paraId="087408C4">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3B82C773">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M6</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3A0AD4F0">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敷面膜：</w:t>
            </w:r>
            <w:r>
              <w:rPr>
                <w:rFonts w:hint="eastAsia" w:ascii="仿宋_GB2312" w:hAnsi="仿宋_GB2312" w:eastAsia="仿宋_GB2312" w:cs="仿宋_GB2312"/>
                <w:color w:val="auto"/>
                <w:sz w:val="24"/>
                <w:szCs w:val="24"/>
                <w:lang w:val="zh-TW" w:eastAsia="zh-TW"/>
              </w:rPr>
              <w:t>面膜涂抹从脸到脖子底部。</w:t>
            </w:r>
          </w:p>
        </w:tc>
      </w:tr>
      <w:tr w14:paraId="34AF01A9">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0599EF9D">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M7</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190DA5E1">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面膜清洁：</w:t>
            </w:r>
            <w:r>
              <w:rPr>
                <w:rFonts w:hint="eastAsia" w:ascii="仿宋_GB2312" w:hAnsi="仿宋_GB2312" w:eastAsia="仿宋_GB2312" w:cs="仿宋_GB2312"/>
                <w:b/>
                <w:color w:val="auto"/>
                <w:sz w:val="24"/>
                <w:szCs w:val="24"/>
                <w:lang w:val="zh-TW" w:eastAsia="zh-TW"/>
              </w:rPr>
              <w:t>目测</w:t>
            </w:r>
            <w:r>
              <w:rPr>
                <w:rFonts w:hint="eastAsia" w:ascii="仿宋_GB2312" w:hAnsi="仿宋_GB2312" w:eastAsia="仿宋_GB2312" w:cs="仿宋_GB2312"/>
                <w:color w:val="auto"/>
                <w:sz w:val="24"/>
                <w:szCs w:val="24"/>
                <w:lang w:val="zh-TW"/>
              </w:rPr>
              <w:t>：</w:t>
            </w:r>
            <w:r>
              <w:rPr>
                <w:rFonts w:hint="eastAsia" w:ascii="仿宋_GB2312" w:hAnsi="仿宋_GB2312" w:eastAsia="仿宋_GB2312" w:cs="仿宋_GB2312"/>
                <w:color w:val="auto"/>
                <w:sz w:val="24"/>
                <w:szCs w:val="24"/>
                <w:lang w:val="zh-TW" w:eastAsia="zh-TW"/>
              </w:rPr>
              <w:t>面部</w:t>
            </w:r>
            <w:r>
              <w:rPr>
                <w:rFonts w:hint="eastAsia" w:ascii="仿宋_GB2312" w:hAnsi="仿宋_GB2312" w:eastAsia="仿宋_GB2312" w:cs="仿宋_GB2312"/>
                <w:color w:val="auto"/>
                <w:sz w:val="24"/>
                <w:szCs w:val="24"/>
                <w:lang w:val="zh-TW"/>
              </w:rPr>
              <w:t>、</w:t>
            </w:r>
            <w:r>
              <w:rPr>
                <w:rFonts w:hint="eastAsia" w:ascii="仿宋_GB2312" w:hAnsi="仿宋_GB2312" w:eastAsia="仿宋_GB2312" w:cs="仿宋_GB2312"/>
                <w:color w:val="auto"/>
                <w:sz w:val="24"/>
                <w:szCs w:val="24"/>
                <w:lang w:val="zh-TW" w:eastAsia="zh-TW"/>
              </w:rPr>
              <w:t>颈部</w:t>
            </w:r>
            <w:r>
              <w:rPr>
                <w:rFonts w:hint="eastAsia" w:ascii="仿宋_GB2312" w:hAnsi="仿宋_GB2312" w:eastAsia="仿宋_GB2312" w:cs="仿宋_GB2312"/>
                <w:color w:val="auto"/>
                <w:sz w:val="24"/>
                <w:szCs w:val="24"/>
              </w:rPr>
              <w:t>及</w:t>
            </w:r>
            <w:r>
              <w:rPr>
                <w:rFonts w:hint="eastAsia" w:ascii="仿宋_GB2312" w:hAnsi="仿宋_GB2312" w:eastAsia="仿宋_GB2312" w:cs="仿宋_GB2312"/>
                <w:color w:val="auto"/>
                <w:sz w:val="24"/>
                <w:szCs w:val="24"/>
                <w:lang w:val="zh-TW" w:eastAsia="zh-TW"/>
              </w:rPr>
              <w:t>周围无残留产品。</w:t>
            </w:r>
          </w:p>
        </w:tc>
      </w:tr>
      <w:tr w14:paraId="4477BFF7">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44881B41">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M8</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14EE8288">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爽肤润肤：</w:t>
            </w:r>
            <w:r>
              <w:rPr>
                <w:rFonts w:hint="eastAsia" w:ascii="仿宋_GB2312" w:hAnsi="仿宋_GB2312" w:eastAsia="仿宋_GB2312" w:cs="仿宋_GB2312"/>
                <w:bCs/>
                <w:color w:val="000000"/>
                <w:sz w:val="24"/>
                <w:szCs w:val="24"/>
                <w:lang w:val="zh-TW"/>
              </w:rPr>
              <w:t>使用爽肤水和面霜滋润皮肤，</w:t>
            </w:r>
            <w:r>
              <w:rPr>
                <w:rFonts w:hint="eastAsia" w:ascii="仿宋_GB2312" w:hAnsi="仿宋_GB2312" w:eastAsia="仿宋_GB2312" w:cs="仿宋_GB2312"/>
                <w:color w:val="auto"/>
                <w:sz w:val="24"/>
                <w:szCs w:val="24"/>
                <w:lang w:val="zh-TW" w:eastAsia="zh-TW"/>
              </w:rPr>
              <w:t>皮肤不油腻，无过多产品</w:t>
            </w:r>
            <w:r>
              <w:rPr>
                <w:rFonts w:hint="eastAsia" w:ascii="仿宋_GB2312" w:hAnsi="仿宋_GB2312" w:eastAsia="仿宋_GB2312" w:cs="仿宋_GB2312"/>
                <w:color w:val="auto"/>
                <w:sz w:val="24"/>
                <w:szCs w:val="24"/>
              </w:rPr>
              <w:t>堆积</w:t>
            </w:r>
            <w:r>
              <w:rPr>
                <w:rFonts w:hint="eastAsia" w:ascii="仿宋_GB2312" w:hAnsi="仿宋_GB2312" w:eastAsia="仿宋_GB2312" w:cs="仿宋_GB2312"/>
                <w:color w:val="auto"/>
                <w:sz w:val="24"/>
                <w:szCs w:val="24"/>
                <w:lang w:val="zh-TW"/>
              </w:rPr>
              <w:t>。</w:t>
            </w:r>
          </w:p>
        </w:tc>
      </w:tr>
      <w:tr w14:paraId="67FEBBB1">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722AA9CA">
            <w:pPr>
              <w:spacing w:line="240" w:lineRule="auto"/>
              <w:jc w:val="center"/>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sz w:val="24"/>
                <w:szCs w:val="24"/>
              </w:rPr>
              <w:t>M</w:t>
            </w:r>
            <w:r>
              <w:rPr>
                <w:rFonts w:hint="eastAsia" w:ascii="仿宋_GB2312" w:hAnsi="仿宋_GB2312" w:eastAsia="仿宋_GB2312" w:cs="仿宋_GB2312"/>
                <w:color w:val="auto"/>
                <w:sz w:val="24"/>
                <w:szCs w:val="24"/>
                <w:lang w:val="en-US" w:eastAsia="zh-CN"/>
              </w:rPr>
              <w:t>9</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3EA052C3">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顾客维护</w:t>
            </w:r>
            <w:r>
              <w:rPr>
                <w:rFonts w:hint="eastAsia" w:ascii="仿宋_GB2312" w:hAnsi="仿宋_GB2312" w:eastAsia="仿宋_GB2312" w:cs="仿宋_GB2312"/>
                <w:color w:val="auto"/>
                <w:sz w:val="24"/>
                <w:szCs w:val="24"/>
                <w:lang w:val="zh-TW" w:eastAsia="zh-TW"/>
              </w:rPr>
              <w:t>：护理全程始终保持顾客舒适</w:t>
            </w:r>
            <w:r>
              <w:rPr>
                <w:rFonts w:hint="eastAsia" w:ascii="仿宋_GB2312" w:hAnsi="仿宋_GB2312" w:eastAsia="仿宋_GB2312" w:cs="仿宋_GB2312"/>
                <w:color w:val="auto"/>
                <w:sz w:val="24"/>
                <w:szCs w:val="24"/>
                <w:lang w:val="zh-TW"/>
              </w:rPr>
              <w:t>和</w:t>
            </w:r>
            <w:r>
              <w:rPr>
                <w:rFonts w:hint="eastAsia" w:ascii="仿宋_GB2312" w:hAnsi="仿宋_GB2312" w:eastAsia="仿宋_GB2312" w:cs="仿宋_GB2312"/>
                <w:color w:val="auto"/>
                <w:sz w:val="24"/>
                <w:szCs w:val="24"/>
                <w:lang w:val="zh-TW" w:eastAsia="zh-TW"/>
              </w:rPr>
              <w:t>安全，内衣及多余皮肤</w:t>
            </w:r>
            <w:r>
              <w:rPr>
                <w:rFonts w:hint="eastAsia" w:ascii="仿宋_GB2312" w:hAnsi="仿宋_GB2312" w:eastAsia="仿宋_GB2312" w:cs="仿宋_GB2312"/>
                <w:color w:val="auto"/>
                <w:sz w:val="24"/>
                <w:szCs w:val="24"/>
                <w:lang w:val="zh-TW"/>
              </w:rPr>
              <w:t>不</w:t>
            </w:r>
            <w:r>
              <w:rPr>
                <w:rFonts w:hint="eastAsia" w:ascii="仿宋_GB2312" w:hAnsi="仿宋_GB2312" w:eastAsia="仿宋_GB2312" w:cs="仿宋_GB2312"/>
                <w:color w:val="auto"/>
                <w:sz w:val="24"/>
                <w:szCs w:val="24"/>
                <w:lang w:val="zh-TW" w:eastAsia="zh-TW"/>
              </w:rPr>
              <w:t>曝光。</w:t>
            </w:r>
          </w:p>
        </w:tc>
      </w:tr>
      <w:tr w14:paraId="294EF39A">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tcBorders>
              <w:top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71014909">
            <w:pPr>
              <w:spacing w:line="240" w:lineRule="auto"/>
              <w:jc w:val="center"/>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sz w:val="24"/>
                <w:szCs w:val="24"/>
              </w:rPr>
              <w:t>M1</w:t>
            </w:r>
            <w:r>
              <w:rPr>
                <w:rFonts w:hint="eastAsia" w:ascii="仿宋_GB2312" w:hAnsi="仿宋_GB2312" w:eastAsia="仿宋_GB2312" w:cs="仿宋_GB2312"/>
                <w:color w:val="auto"/>
                <w:sz w:val="24"/>
                <w:szCs w:val="24"/>
                <w:lang w:val="en-US" w:eastAsia="zh-CN"/>
              </w:rPr>
              <w:t>0</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04099E4B">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工作区域维护及安全卫生：</w:t>
            </w:r>
            <w:r>
              <w:rPr>
                <w:rFonts w:hint="eastAsia" w:ascii="仿宋_GB2312" w:hAnsi="仿宋_GB2312" w:eastAsia="仿宋_GB2312" w:cs="仿宋_GB2312"/>
                <w:color w:val="auto"/>
                <w:sz w:val="24"/>
                <w:szCs w:val="24"/>
                <w:lang w:val="zh-TW" w:eastAsia="zh-TW"/>
              </w:rPr>
              <w:t>护理全程安全操作，工具产品安全</w:t>
            </w:r>
            <w:r>
              <w:rPr>
                <w:rFonts w:hint="eastAsia" w:ascii="仿宋_GB2312" w:hAnsi="仿宋_GB2312" w:eastAsia="仿宋_GB2312" w:cs="仿宋_GB2312"/>
                <w:color w:val="auto"/>
                <w:sz w:val="24"/>
                <w:szCs w:val="24"/>
                <w:lang w:val="zh-TW"/>
              </w:rPr>
              <w:t>、</w:t>
            </w:r>
            <w:r>
              <w:rPr>
                <w:rFonts w:hint="eastAsia" w:ascii="仿宋_GB2312" w:hAnsi="仿宋_GB2312" w:eastAsia="仿宋_GB2312" w:cs="仿宋_GB2312"/>
                <w:color w:val="auto"/>
                <w:sz w:val="24"/>
                <w:szCs w:val="24"/>
                <w:lang w:val="zh-TW" w:eastAsia="zh-TW"/>
              </w:rPr>
              <w:t>整洁摆放，用过的物品不与干净的混放。</w:t>
            </w:r>
          </w:p>
        </w:tc>
      </w:tr>
      <w:tr w14:paraId="7096B70C">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vMerge w:val="restart"/>
            <w:tcBorders>
              <w:top w:val="single" w:color="000000" w:sz="4" w:space="0"/>
              <w:right w:val="single" w:color="000000" w:sz="4" w:space="0"/>
            </w:tcBorders>
            <w:shd w:val="clear" w:color="auto" w:fill="auto"/>
            <w:noWrap w:val="0"/>
            <w:tcMar>
              <w:top w:w="80" w:type="dxa"/>
              <w:left w:w="80" w:type="dxa"/>
              <w:bottom w:w="80" w:type="dxa"/>
              <w:right w:w="80" w:type="dxa"/>
            </w:tcMar>
            <w:vAlign w:val="center"/>
          </w:tcPr>
          <w:p w14:paraId="7EAA7670">
            <w:pPr>
              <w:spacing w:line="240" w:lineRule="auto"/>
              <w:jc w:val="center"/>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rPr>
              <w:t>J1</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5A3182BC">
            <w:pPr>
              <w:spacing w:line="240" w:lineRule="auto"/>
              <w:rPr>
                <w:rFonts w:hint="eastAsia" w:ascii="仿宋_GB2312" w:hAnsi="仿宋_GB2312" w:eastAsia="仿宋_GB2312" w:cs="仿宋_GB2312"/>
                <w:color w:val="000000"/>
                <w:sz w:val="24"/>
                <w:szCs w:val="22"/>
                <w:lang w:val="zh-TW" w:eastAsia="zh-TW"/>
              </w:rPr>
            </w:pPr>
            <w:r>
              <w:rPr>
                <w:rFonts w:hint="eastAsia" w:ascii="仿宋_GB2312" w:hAnsi="仿宋_GB2312" w:eastAsia="仿宋_GB2312" w:cs="仿宋_GB2312"/>
                <w:b/>
                <w:bCs/>
                <w:color w:val="000000"/>
                <w:sz w:val="24"/>
                <w:szCs w:val="24"/>
              </w:rPr>
              <w:t>顾客服务：护理全程热情、友善、周到，服务态度很好。</w:t>
            </w:r>
          </w:p>
        </w:tc>
      </w:tr>
      <w:tr w14:paraId="6EAE35CA">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tblCellMar>
            <w:top w:w="0" w:type="dxa"/>
            <w:left w:w="0" w:type="dxa"/>
            <w:bottom w:w="0" w:type="dxa"/>
            <w:right w:w="0" w:type="dxa"/>
          </w:tblCellMar>
        </w:tblPrEx>
        <w:trPr>
          <w:trHeight w:val="1205" w:hRule="exact"/>
          <w:jc w:val="center"/>
        </w:trPr>
        <w:tc>
          <w:tcPr>
            <w:tcW w:w="949" w:type="dxa"/>
            <w:vMerge w:val="continue"/>
            <w:tcBorders>
              <w:bottom w:val="single" w:color="auto" w:sz="4" w:space="0"/>
              <w:right w:val="single" w:color="000000" w:sz="4" w:space="0"/>
            </w:tcBorders>
            <w:shd w:val="clear" w:color="auto" w:fill="auto"/>
            <w:noWrap w:val="0"/>
            <w:tcMar>
              <w:top w:w="80" w:type="dxa"/>
              <w:left w:w="80" w:type="dxa"/>
              <w:bottom w:w="80" w:type="dxa"/>
              <w:right w:w="80" w:type="dxa"/>
            </w:tcMar>
            <w:vAlign w:val="center"/>
          </w:tcPr>
          <w:p w14:paraId="6C037473">
            <w:pPr>
              <w:spacing w:line="240" w:lineRule="auto"/>
              <w:jc w:val="center"/>
              <w:rPr>
                <w:rFonts w:hint="eastAsia" w:ascii="仿宋_GB2312" w:hAnsi="仿宋_GB2312" w:eastAsia="仿宋_GB2312" w:cs="仿宋_GB2312"/>
                <w:color w:val="auto"/>
                <w:sz w:val="24"/>
                <w:szCs w:val="24"/>
              </w:rPr>
            </w:pP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70727C70">
            <w:pPr>
              <w:pStyle w:val="7"/>
              <w:keepNext w:val="0"/>
              <w:keepLines w:val="0"/>
              <w:pageBreakBefore w:val="0"/>
              <w:widowControl/>
              <w:numPr>
                <w:ilvl w:val="0"/>
                <w:numId w:val="7"/>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rPr>
              <w:t>护理全程不热情、不友善，不周到，服务态度差。</w:t>
            </w:r>
          </w:p>
          <w:p w14:paraId="7F0B50BF">
            <w:pPr>
              <w:pStyle w:val="7"/>
              <w:keepNext w:val="0"/>
              <w:keepLines w:val="0"/>
              <w:pageBreakBefore w:val="0"/>
              <w:widowControl/>
              <w:numPr>
                <w:ilvl w:val="0"/>
                <w:numId w:val="7"/>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rPr>
              <w:t>护理全程比较热情、友善、周到，服务态度比较好。</w:t>
            </w:r>
          </w:p>
          <w:p w14:paraId="10DB3751">
            <w:pPr>
              <w:pStyle w:val="7"/>
              <w:keepNext w:val="0"/>
              <w:keepLines w:val="0"/>
              <w:pageBreakBefore w:val="0"/>
              <w:widowControl/>
              <w:numPr>
                <w:ilvl w:val="0"/>
                <w:numId w:val="7"/>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rPr>
              <w:t>护理全程热情、友善、周到，服务态度好。</w:t>
            </w:r>
          </w:p>
          <w:p w14:paraId="435ADBB2">
            <w:pPr>
              <w:pStyle w:val="7"/>
              <w:keepNext w:val="0"/>
              <w:keepLines w:val="0"/>
              <w:pageBreakBefore w:val="0"/>
              <w:widowControl/>
              <w:numPr>
                <w:ilvl w:val="0"/>
                <w:numId w:val="7"/>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rPr>
            </w:pPr>
            <w:r>
              <w:rPr>
                <w:rFonts w:hint="eastAsia" w:ascii="仿宋_GB2312" w:hAnsi="仿宋_GB2312" w:eastAsia="仿宋_GB2312" w:cs="仿宋_GB2312"/>
                <w:color w:val="000000"/>
                <w:kern w:val="0"/>
                <w:szCs w:val="24"/>
              </w:rPr>
              <w:t>护理全程很热情、友善、周到，服务态度很好。</w:t>
            </w:r>
          </w:p>
        </w:tc>
      </w:tr>
      <w:tr w14:paraId="5D29C8E2">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vMerge w:val="restart"/>
            <w:tcBorders>
              <w:top w:val="single" w:color="auto" w:sz="4" w:space="0"/>
              <w:right w:val="single" w:color="auto" w:sz="4" w:space="0"/>
            </w:tcBorders>
            <w:shd w:val="clear" w:color="auto" w:fill="auto"/>
            <w:noWrap w:val="0"/>
            <w:tcMar>
              <w:top w:w="80" w:type="dxa"/>
              <w:left w:w="80" w:type="dxa"/>
              <w:bottom w:w="80" w:type="dxa"/>
              <w:right w:w="80" w:type="dxa"/>
            </w:tcMar>
            <w:vAlign w:val="center"/>
          </w:tcPr>
          <w:p w14:paraId="36BC5BE5">
            <w:pPr>
              <w:spacing w:line="240" w:lineRule="auto"/>
              <w:jc w:val="center"/>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rPr>
              <w:t>J2</w:t>
            </w:r>
          </w:p>
        </w:tc>
        <w:tc>
          <w:tcPr>
            <w:tcW w:w="9943" w:type="dxa"/>
            <w:tcBorders>
              <w:top w:val="single" w:color="000000" w:sz="4" w:space="0"/>
              <w:left w:val="single" w:color="auto"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7233ECAA">
            <w:pPr>
              <w:spacing w:line="240" w:lineRule="auto"/>
              <w:rPr>
                <w:rFonts w:hint="eastAsia" w:ascii="仿宋_GB2312" w:hAnsi="仿宋_GB2312" w:eastAsia="仿宋_GB2312" w:cs="仿宋_GB2312"/>
                <w:color w:val="000000"/>
                <w:sz w:val="24"/>
                <w:szCs w:val="24"/>
              </w:rPr>
            </w:pPr>
            <w:r>
              <w:rPr>
                <w:rFonts w:hint="eastAsia" w:ascii="仿宋_GB2312" w:hAnsi="仿宋_GB2312" w:eastAsia="仿宋_GB2312" w:cs="仿宋_GB2312"/>
                <w:b/>
                <w:bCs/>
                <w:color w:val="000000"/>
                <w:sz w:val="24"/>
                <w:szCs w:val="24"/>
              </w:rPr>
              <w:t>清洁手法：所有环节细致、轻柔、熟练、流畅</w:t>
            </w:r>
            <w:r>
              <w:rPr>
                <w:rFonts w:hint="eastAsia" w:ascii="仿宋_GB2312" w:hAnsi="仿宋_GB2312" w:eastAsia="仿宋_GB2312" w:cs="仿宋_GB2312"/>
                <w:color w:val="000000"/>
                <w:sz w:val="24"/>
                <w:szCs w:val="22"/>
                <w:lang w:val="zh-TW"/>
              </w:rPr>
              <w:t>。</w:t>
            </w:r>
          </w:p>
        </w:tc>
      </w:tr>
      <w:tr w14:paraId="2BC90769">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1258" w:hRule="exact"/>
          <w:jc w:val="center"/>
        </w:trPr>
        <w:tc>
          <w:tcPr>
            <w:tcW w:w="949" w:type="dxa"/>
            <w:vMerge w:val="continue"/>
            <w:tcBorders>
              <w:bottom w:val="single" w:color="auto" w:sz="4" w:space="0"/>
              <w:right w:val="single" w:color="auto" w:sz="4" w:space="0"/>
            </w:tcBorders>
            <w:shd w:val="clear" w:color="auto" w:fill="auto"/>
            <w:noWrap w:val="0"/>
            <w:tcMar>
              <w:top w:w="80" w:type="dxa"/>
              <w:left w:w="80" w:type="dxa"/>
              <w:bottom w:w="80" w:type="dxa"/>
              <w:right w:w="80" w:type="dxa"/>
            </w:tcMar>
            <w:vAlign w:val="center"/>
          </w:tcPr>
          <w:p w14:paraId="1C38287A">
            <w:pPr>
              <w:spacing w:line="240" w:lineRule="auto"/>
              <w:jc w:val="center"/>
              <w:rPr>
                <w:rFonts w:hint="eastAsia" w:ascii="仿宋_GB2312" w:hAnsi="仿宋_GB2312" w:eastAsia="仿宋_GB2312" w:cs="仿宋_GB2312"/>
                <w:color w:val="auto"/>
                <w:sz w:val="24"/>
                <w:szCs w:val="24"/>
              </w:rPr>
            </w:pPr>
          </w:p>
        </w:tc>
        <w:tc>
          <w:tcPr>
            <w:tcW w:w="9943" w:type="dxa"/>
            <w:tcBorders>
              <w:top w:val="single" w:color="000000" w:sz="4" w:space="0"/>
              <w:left w:val="single" w:color="auto"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3119E34A">
            <w:pPr>
              <w:pStyle w:val="7"/>
              <w:keepNext w:val="0"/>
              <w:keepLines w:val="0"/>
              <w:pageBreakBefore w:val="0"/>
              <w:widowControl/>
              <w:numPr>
                <w:ilvl w:val="0"/>
                <w:numId w:val="8"/>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b/>
                <w:bCs/>
                <w:color w:val="000000"/>
                <w:szCs w:val="24"/>
              </w:rPr>
            </w:pPr>
            <w:r>
              <w:rPr>
                <w:rFonts w:hint="eastAsia" w:ascii="仿宋_GB2312" w:hAnsi="仿宋_GB2312" w:eastAsia="仿宋_GB2312" w:cs="仿宋_GB2312"/>
                <w:color w:val="000000"/>
                <w:kern w:val="0"/>
                <w:szCs w:val="24"/>
              </w:rPr>
              <w:t>毛糙、过度摩擦、动作</w:t>
            </w:r>
            <w:bookmarkStart w:id="17" w:name="_GoBack"/>
            <w:bookmarkEnd w:id="17"/>
            <w:r>
              <w:rPr>
                <w:rFonts w:hint="eastAsia" w:ascii="仿宋_GB2312" w:hAnsi="仿宋_GB2312" w:eastAsia="仿宋_GB2312" w:cs="仿宋_GB2312"/>
                <w:color w:val="000000"/>
                <w:kern w:val="0"/>
                <w:szCs w:val="24"/>
              </w:rPr>
              <w:t>生涩。</w:t>
            </w:r>
            <w:r>
              <w:rPr>
                <w:rFonts w:hint="eastAsia" w:ascii="仿宋_GB2312" w:hAnsi="仿宋_GB2312" w:eastAsia="仿宋_GB2312" w:cs="仿宋_GB2312"/>
                <w:b/>
                <w:bCs/>
                <w:color w:val="000000"/>
                <w:szCs w:val="24"/>
              </w:rPr>
              <w:t xml:space="preserve"> </w:t>
            </w:r>
          </w:p>
          <w:p w14:paraId="3DBB3E2F">
            <w:pPr>
              <w:pStyle w:val="7"/>
              <w:keepNext w:val="0"/>
              <w:keepLines w:val="0"/>
              <w:pageBreakBefore w:val="0"/>
              <w:widowControl/>
              <w:numPr>
                <w:ilvl w:val="0"/>
                <w:numId w:val="8"/>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szCs w:val="22"/>
                <w:lang w:val="zh-TW" w:eastAsia="zh-TW"/>
              </w:rPr>
            </w:pPr>
            <w:r>
              <w:rPr>
                <w:rFonts w:hint="eastAsia" w:ascii="仿宋_GB2312" w:hAnsi="仿宋_GB2312" w:eastAsia="仿宋_GB2312" w:cs="仿宋_GB2312"/>
                <w:color w:val="000000"/>
              </w:rPr>
              <w:t>比较细致、轻柔、熟练。</w:t>
            </w:r>
          </w:p>
          <w:p w14:paraId="0608D228">
            <w:pPr>
              <w:pStyle w:val="7"/>
              <w:keepNext w:val="0"/>
              <w:keepLines w:val="0"/>
              <w:pageBreakBefore w:val="0"/>
              <w:widowControl/>
              <w:numPr>
                <w:ilvl w:val="0"/>
                <w:numId w:val="8"/>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szCs w:val="22"/>
                <w:lang w:val="zh-TW" w:eastAsia="zh-TW"/>
              </w:rPr>
            </w:pPr>
            <w:r>
              <w:rPr>
                <w:rFonts w:hint="eastAsia" w:ascii="仿宋_GB2312" w:hAnsi="仿宋_GB2312" w:eastAsia="仿宋_GB2312" w:cs="仿宋_GB2312"/>
                <w:color w:val="000000"/>
                <w:szCs w:val="24"/>
              </w:rPr>
              <w:t>细致、轻柔、熟练。</w:t>
            </w:r>
            <w:r>
              <w:rPr>
                <w:rFonts w:hint="eastAsia" w:ascii="仿宋_GB2312" w:hAnsi="仿宋_GB2312" w:eastAsia="仿宋_GB2312" w:cs="仿宋_GB2312"/>
                <w:color w:val="000000"/>
                <w:szCs w:val="22"/>
                <w:lang w:val="zh-TW" w:eastAsia="zh-TW"/>
              </w:rPr>
              <w:t xml:space="preserve"> </w:t>
            </w:r>
          </w:p>
          <w:p w14:paraId="082569F0">
            <w:pPr>
              <w:pStyle w:val="7"/>
              <w:keepNext w:val="0"/>
              <w:keepLines w:val="0"/>
              <w:pageBreakBefore w:val="0"/>
              <w:widowControl/>
              <w:numPr>
                <w:ilvl w:val="0"/>
                <w:numId w:val="8"/>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szCs w:val="24"/>
              </w:rPr>
            </w:pPr>
            <w:r>
              <w:rPr>
                <w:rFonts w:hint="eastAsia" w:ascii="仿宋_GB2312" w:hAnsi="仿宋_GB2312" w:eastAsia="仿宋_GB2312" w:cs="仿宋_GB2312"/>
                <w:color w:val="000000"/>
                <w:szCs w:val="24"/>
              </w:rPr>
              <w:t>很仔细、轻柔、熟练。</w:t>
            </w:r>
          </w:p>
        </w:tc>
      </w:tr>
      <w:tr w14:paraId="250B5B29">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397" w:hRule="exact"/>
          <w:jc w:val="center"/>
        </w:trPr>
        <w:tc>
          <w:tcPr>
            <w:tcW w:w="949" w:type="dxa"/>
            <w:vMerge w:val="restart"/>
            <w:tcBorders>
              <w:top w:val="single" w:color="auto" w:sz="4" w:space="0"/>
              <w:bottom w:val="single" w:color="auto" w:sz="4" w:space="0"/>
              <w:right w:val="single" w:color="000000" w:sz="4" w:space="0"/>
            </w:tcBorders>
            <w:shd w:val="clear" w:color="auto" w:fill="auto"/>
            <w:noWrap w:val="0"/>
            <w:tcMar>
              <w:top w:w="80" w:type="dxa"/>
              <w:left w:w="80" w:type="dxa"/>
              <w:bottom w:w="80" w:type="dxa"/>
              <w:right w:w="80" w:type="dxa"/>
            </w:tcMar>
            <w:vAlign w:val="center"/>
          </w:tcPr>
          <w:p w14:paraId="2D9948E8">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J3</w:t>
            </w:r>
          </w:p>
        </w:tc>
        <w:tc>
          <w:tcPr>
            <w:tcW w:w="9943" w:type="dxa"/>
            <w:tcBorders>
              <w:top w:val="single" w:color="000000" w:sz="4" w:space="0"/>
              <w:left w:val="single" w:color="000000" w:sz="4" w:space="0"/>
              <w:bottom w:val="single" w:color="auto" w:sz="4" w:space="0"/>
              <w:right w:val="single" w:color="000000" w:sz="4" w:space="0"/>
            </w:tcBorders>
            <w:shd w:val="clear" w:color="auto" w:fill="auto"/>
            <w:noWrap w:val="0"/>
            <w:tcMar>
              <w:top w:w="80" w:type="dxa"/>
              <w:left w:w="80" w:type="dxa"/>
              <w:bottom w:w="80" w:type="dxa"/>
              <w:right w:w="80" w:type="dxa"/>
            </w:tcMar>
            <w:vAlign w:val="center"/>
          </w:tcPr>
          <w:p w14:paraId="3DB0F75C">
            <w:pPr>
              <w:spacing w:line="240" w:lineRule="auto"/>
              <w:rPr>
                <w:rFonts w:hint="eastAsia" w:ascii="仿宋_GB2312" w:hAnsi="仿宋_GB2312" w:eastAsia="仿宋_GB2312" w:cs="仿宋_GB2312"/>
                <w:color w:val="000000"/>
              </w:rPr>
            </w:pPr>
            <w:r>
              <w:rPr>
                <w:rFonts w:hint="eastAsia" w:ascii="仿宋_GB2312" w:hAnsi="仿宋_GB2312" w:eastAsia="仿宋_GB2312" w:cs="仿宋_GB2312"/>
                <w:b/>
                <w:color w:val="000000"/>
                <w:sz w:val="24"/>
                <w:szCs w:val="24"/>
                <w:lang w:val="zh-TW" w:eastAsia="zh-TW"/>
              </w:rPr>
              <w:t>按摩</w:t>
            </w:r>
            <w:r>
              <w:rPr>
                <w:rFonts w:hint="eastAsia" w:ascii="仿宋_GB2312" w:hAnsi="仿宋_GB2312" w:eastAsia="仿宋_GB2312" w:cs="仿宋_GB2312"/>
                <w:b/>
                <w:color w:val="000000"/>
                <w:sz w:val="24"/>
                <w:szCs w:val="24"/>
                <w:lang w:val="zh-TW"/>
              </w:rPr>
              <w:t>手法</w:t>
            </w:r>
            <w:r>
              <w:rPr>
                <w:rFonts w:hint="eastAsia" w:ascii="仿宋_GB2312" w:hAnsi="仿宋_GB2312" w:eastAsia="仿宋_GB2312" w:cs="仿宋_GB2312"/>
                <w:b/>
                <w:color w:val="000000"/>
                <w:sz w:val="24"/>
                <w:szCs w:val="24"/>
                <w:lang w:val="zh-TW" w:eastAsia="zh-TW"/>
              </w:rPr>
              <w:t>：</w:t>
            </w:r>
            <w:r>
              <w:rPr>
                <w:rFonts w:hint="eastAsia" w:ascii="仿宋_GB2312" w:hAnsi="仿宋_GB2312" w:eastAsia="仿宋_GB2312" w:cs="仿宋_GB2312"/>
                <w:b/>
                <w:color w:val="000000"/>
                <w:sz w:val="24"/>
                <w:szCs w:val="24"/>
                <w:lang w:val="zh-TW"/>
              </w:rPr>
              <w:t>按摩手法、</w:t>
            </w:r>
            <w:r>
              <w:rPr>
                <w:rFonts w:hint="eastAsia" w:ascii="仿宋_GB2312" w:hAnsi="仿宋_GB2312" w:eastAsia="仿宋_GB2312" w:cs="仿宋_GB2312"/>
                <w:b/>
                <w:color w:val="000000"/>
                <w:sz w:val="24"/>
                <w:szCs w:val="24"/>
                <w:lang w:val="zh-TW" w:eastAsia="zh-TW"/>
              </w:rPr>
              <w:t>力度</w:t>
            </w:r>
            <w:r>
              <w:rPr>
                <w:rFonts w:hint="eastAsia" w:ascii="仿宋_GB2312" w:hAnsi="仿宋_GB2312" w:eastAsia="仿宋_GB2312" w:cs="仿宋_GB2312"/>
                <w:b/>
                <w:color w:val="000000"/>
                <w:sz w:val="24"/>
                <w:szCs w:val="24"/>
                <w:lang w:val="zh-TW"/>
              </w:rPr>
              <w:t>、</w:t>
            </w:r>
            <w:r>
              <w:rPr>
                <w:rFonts w:hint="eastAsia" w:ascii="仿宋_GB2312" w:hAnsi="仿宋_GB2312" w:eastAsia="仿宋_GB2312" w:cs="仿宋_GB2312"/>
                <w:b/>
                <w:color w:val="000000"/>
                <w:sz w:val="24"/>
                <w:szCs w:val="24"/>
                <w:lang w:val="zh-TW" w:eastAsia="zh-TW"/>
              </w:rPr>
              <w:t>变化</w:t>
            </w:r>
            <w:r>
              <w:rPr>
                <w:rFonts w:hint="eastAsia" w:ascii="仿宋_GB2312" w:hAnsi="仿宋_GB2312" w:eastAsia="仿宋_GB2312" w:cs="仿宋_GB2312"/>
                <w:b/>
                <w:color w:val="000000"/>
                <w:sz w:val="24"/>
                <w:szCs w:val="24"/>
                <w:lang w:val="zh-TW"/>
              </w:rPr>
              <w:t>、功效与作用性强，适合</w:t>
            </w:r>
            <w:r>
              <w:rPr>
                <w:rFonts w:hint="eastAsia" w:ascii="仿宋_GB2312" w:hAnsi="仿宋_GB2312" w:eastAsia="仿宋_GB2312" w:cs="仿宋_GB2312"/>
                <w:b/>
                <w:color w:val="000000"/>
                <w:sz w:val="24"/>
                <w:szCs w:val="24"/>
                <w:lang w:val="zh-TW" w:eastAsia="zh-TW"/>
              </w:rPr>
              <w:t>顾客皮肤</w:t>
            </w:r>
            <w:r>
              <w:rPr>
                <w:rFonts w:hint="eastAsia" w:ascii="仿宋_GB2312" w:hAnsi="仿宋_GB2312" w:eastAsia="仿宋_GB2312" w:cs="仿宋_GB2312"/>
                <w:b/>
                <w:color w:val="000000"/>
                <w:sz w:val="24"/>
                <w:szCs w:val="24"/>
                <w:lang w:val="zh-TW"/>
              </w:rPr>
              <w:t>需要</w:t>
            </w:r>
            <w:r>
              <w:rPr>
                <w:rFonts w:hint="eastAsia" w:ascii="仿宋_GB2312" w:hAnsi="仿宋_GB2312" w:eastAsia="仿宋_GB2312" w:cs="仿宋_GB2312"/>
                <w:b/>
                <w:color w:val="000000"/>
                <w:sz w:val="24"/>
                <w:szCs w:val="24"/>
                <w:lang w:val="zh-TW" w:eastAsia="zh-TW"/>
              </w:rPr>
              <w:t>。</w:t>
            </w:r>
          </w:p>
        </w:tc>
      </w:tr>
      <w:tr w14:paraId="2234E8EB">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1254" w:hRule="exact"/>
          <w:jc w:val="center"/>
        </w:trPr>
        <w:tc>
          <w:tcPr>
            <w:tcW w:w="949" w:type="dxa"/>
            <w:vMerge w:val="continue"/>
            <w:tcBorders>
              <w:top w:val="single" w:color="auto" w:sz="4" w:space="0"/>
              <w:bottom w:val="single" w:color="auto" w:sz="4" w:space="0"/>
              <w:right w:val="single" w:color="000000" w:sz="4" w:space="0"/>
            </w:tcBorders>
            <w:shd w:val="clear" w:color="auto" w:fill="auto"/>
            <w:noWrap w:val="0"/>
            <w:vAlign w:val="top"/>
          </w:tcPr>
          <w:p w14:paraId="5331E237">
            <w:pPr>
              <w:spacing w:line="240" w:lineRule="auto"/>
              <w:rPr>
                <w:rFonts w:hint="eastAsia" w:ascii="仿宋_GB2312" w:hAnsi="仿宋_GB2312" w:eastAsia="仿宋_GB2312" w:cs="仿宋_GB2312"/>
                <w:color w:val="auto"/>
              </w:rPr>
            </w:pPr>
          </w:p>
        </w:tc>
        <w:tc>
          <w:tcPr>
            <w:tcW w:w="9943" w:type="dxa"/>
            <w:tcBorders>
              <w:top w:val="single" w:color="auto"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66DDD3B9">
            <w:pPr>
              <w:pStyle w:val="7"/>
              <w:keepNext w:val="0"/>
              <w:keepLines w:val="0"/>
              <w:pageBreakBefore w:val="0"/>
              <w:widowControl/>
              <w:numPr>
                <w:ilvl w:val="0"/>
                <w:numId w:val="9"/>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lang w:val="zh-TW"/>
              </w:rPr>
              <w:t>按摩手法、力度、</w:t>
            </w:r>
            <w:r>
              <w:rPr>
                <w:rFonts w:hint="eastAsia" w:ascii="仿宋_GB2312" w:hAnsi="仿宋_GB2312" w:eastAsia="仿宋_GB2312" w:cs="仿宋_GB2312"/>
                <w:color w:val="000000"/>
                <w:kern w:val="0"/>
                <w:szCs w:val="24"/>
                <w:lang w:val="zh-TW" w:eastAsia="zh-TW"/>
              </w:rPr>
              <w:t>变化</w:t>
            </w:r>
            <w:r>
              <w:rPr>
                <w:rFonts w:hint="eastAsia" w:ascii="仿宋_GB2312" w:hAnsi="仿宋_GB2312" w:eastAsia="仿宋_GB2312" w:cs="仿宋_GB2312"/>
                <w:color w:val="000000"/>
                <w:kern w:val="0"/>
                <w:szCs w:val="24"/>
                <w:lang w:val="zh-TW"/>
              </w:rPr>
              <w:t>、功效与作用性不强，</w:t>
            </w:r>
            <w:r>
              <w:rPr>
                <w:rFonts w:hint="eastAsia" w:ascii="仿宋_GB2312" w:hAnsi="仿宋_GB2312" w:eastAsia="仿宋_GB2312" w:cs="仿宋_GB2312"/>
                <w:color w:val="000000"/>
                <w:kern w:val="0"/>
                <w:szCs w:val="24"/>
                <w:lang w:val="zh-TW" w:eastAsia="zh-TW"/>
              </w:rPr>
              <w:t>不适合顾客皮肤</w:t>
            </w:r>
            <w:r>
              <w:rPr>
                <w:rFonts w:hint="eastAsia" w:ascii="仿宋_GB2312" w:hAnsi="仿宋_GB2312" w:eastAsia="仿宋_GB2312" w:cs="仿宋_GB2312"/>
                <w:color w:val="000000"/>
                <w:kern w:val="0"/>
                <w:szCs w:val="24"/>
                <w:lang w:val="zh-TW"/>
              </w:rPr>
              <w:t>需要</w:t>
            </w:r>
            <w:r>
              <w:rPr>
                <w:rFonts w:hint="eastAsia" w:ascii="仿宋_GB2312" w:hAnsi="仿宋_GB2312" w:eastAsia="仿宋_GB2312" w:cs="仿宋_GB2312"/>
                <w:color w:val="000000"/>
                <w:kern w:val="0"/>
                <w:szCs w:val="24"/>
                <w:lang w:val="zh-TW" w:eastAsia="zh-TW"/>
              </w:rPr>
              <w:t>。</w:t>
            </w:r>
          </w:p>
          <w:p w14:paraId="0C590B8C">
            <w:pPr>
              <w:pStyle w:val="7"/>
              <w:keepNext w:val="0"/>
              <w:keepLines w:val="0"/>
              <w:pageBreakBefore w:val="0"/>
              <w:widowControl/>
              <w:numPr>
                <w:ilvl w:val="0"/>
                <w:numId w:val="9"/>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lang w:val="zh-TW"/>
              </w:rPr>
              <w:t>按摩手法、力度、</w:t>
            </w:r>
            <w:r>
              <w:rPr>
                <w:rFonts w:hint="eastAsia" w:ascii="仿宋_GB2312" w:hAnsi="仿宋_GB2312" w:eastAsia="仿宋_GB2312" w:cs="仿宋_GB2312"/>
                <w:color w:val="000000"/>
                <w:kern w:val="0"/>
                <w:szCs w:val="24"/>
                <w:lang w:val="zh-TW" w:eastAsia="zh-TW"/>
              </w:rPr>
              <w:t>变化</w:t>
            </w:r>
            <w:r>
              <w:rPr>
                <w:rFonts w:hint="eastAsia" w:ascii="仿宋_GB2312" w:hAnsi="仿宋_GB2312" w:eastAsia="仿宋_GB2312" w:cs="仿宋_GB2312"/>
                <w:color w:val="000000"/>
                <w:kern w:val="0"/>
                <w:szCs w:val="24"/>
                <w:lang w:val="zh-TW"/>
              </w:rPr>
              <w:t>、功效与作用性比较强，比较</w:t>
            </w:r>
            <w:r>
              <w:rPr>
                <w:rFonts w:hint="eastAsia" w:ascii="仿宋_GB2312" w:hAnsi="仿宋_GB2312" w:eastAsia="仿宋_GB2312" w:cs="仿宋_GB2312"/>
                <w:color w:val="000000"/>
                <w:kern w:val="0"/>
                <w:szCs w:val="24"/>
                <w:lang w:val="zh-TW" w:eastAsia="zh-TW"/>
              </w:rPr>
              <w:t>适合顾客皮肤</w:t>
            </w:r>
            <w:r>
              <w:rPr>
                <w:rFonts w:hint="eastAsia" w:ascii="仿宋_GB2312" w:hAnsi="仿宋_GB2312" w:eastAsia="仿宋_GB2312" w:cs="仿宋_GB2312"/>
                <w:color w:val="000000"/>
                <w:kern w:val="0"/>
                <w:szCs w:val="24"/>
                <w:lang w:val="zh-TW"/>
              </w:rPr>
              <w:t>需要</w:t>
            </w:r>
            <w:r>
              <w:rPr>
                <w:rFonts w:hint="eastAsia" w:ascii="仿宋_GB2312" w:hAnsi="仿宋_GB2312" w:eastAsia="仿宋_GB2312" w:cs="仿宋_GB2312"/>
                <w:color w:val="000000"/>
                <w:kern w:val="0"/>
                <w:szCs w:val="24"/>
                <w:lang w:val="zh-TW" w:eastAsia="zh-TW"/>
              </w:rPr>
              <w:t>。</w:t>
            </w:r>
          </w:p>
          <w:p w14:paraId="0FC4FD31">
            <w:pPr>
              <w:pStyle w:val="7"/>
              <w:keepNext w:val="0"/>
              <w:keepLines w:val="0"/>
              <w:pageBreakBefore w:val="0"/>
              <w:widowControl/>
              <w:numPr>
                <w:ilvl w:val="0"/>
                <w:numId w:val="9"/>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rPr>
            </w:pPr>
            <w:r>
              <w:rPr>
                <w:rFonts w:hint="eastAsia" w:ascii="仿宋_GB2312" w:hAnsi="仿宋_GB2312" w:eastAsia="仿宋_GB2312" w:cs="仿宋_GB2312"/>
                <w:color w:val="000000"/>
                <w:kern w:val="0"/>
                <w:szCs w:val="24"/>
                <w:lang w:val="zh-TW"/>
              </w:rPr>
              <w:t>按摩手法、力度、</w:t>
            </w:r>
            <w:r>
              <w:rPr>
                <w:rFonts w:hint="eastAsia" w:ascii="仿宋_GB2312" w:hAnsi="仿宋_GB2312" w:eastAsia="仿宋_GB2312" w:cs="仿宋_GB2312"/>
                <w:color w:val="000000"/>
                <w:kern w:val="0"/>
                <w:szCs w:val="24"/>
                <w:lang w:val="zh-TW" w:eastAsia="zh-TW"/>
              </w:rPr>
              <w:t>变化</w:t>
            </w:r>
            <w:r>
              <w:rPr>
                <w:rFonts w:hint="eastAsia" w:ascii="仿宋_GB2312" w:hAnsi="仿宋_GB2312" w:eastAsia="仿宋_GB2312" w:cs="仿宋_GB2312"/>
                <w:color w:val="000000"/>
                <w:kern w:val="0"/>
                <w:szCs w:val="24"/>
                <w:lang w:val="zh-TW"/>
              </w:rPr>
              <w:t>、功效与作用性强，</w:t>
            </w:r>
            <w:r>
              <w:rPr>
                <w:rFonts w:hint="eastAsia" w:ascii="仿宋_GB2312" w:hAnsi="仿宋_GB2312" w:eastAsia="仿宋_GB2312" w:cs="仿宋_GB2312"/>
                <w:color w:val="000000"/>
                <w:kern w:val="0"/>
                <w:szCs w:val="24"/>
                <w:lang w:val="zh-TW" w:eastAsia="zh-TW"/>
              </w:rPr>
              <w:t>适合顾客皮肤</w:t>
            </w:r>
            <w:r>
              <w:rPr>
                <w:rFonts w:hint="eastAsia" w:ascii="仿宋_GB2312" w:hAnsi="仿宋_GB2312" w:eastAsia="仿宋_GB2312" w:cs="仿宋_GB2312"/>
                <w:color w:val="000000"/>
                <w:kern w:val="0"/>
                <w:szCs w:val="24"/>
                <w:lang w:val="zh-TW"/>
              </w:rPr>
              <w:t>需要</w:t>
            </w:r>
            <w:r>
              <w:rPr>
                <w:rFonts w:hint="eastAsia" w:ascii="仿宋_GB2312" w:hAnsi="仿宋_GB2312" w:eastAsia="仿宋_GB2312" w:cs="仿宋_GB2312"/>
                <w:color w:val="000000"/>
                <w:kern w:val="0"/>
                <w:szCs w:val="24"/>
                <w:lang w:val="zh-TW" w:eastAsia="zh-TW"/>
              </w:rPr>
              <w:t>。</w:t>
            </w:r>
          </w:p>
          <w:p w14:paraId="1C41B772">
            <w:pPr>
              <w:pStyle w:val="7"/>
              <w:keepNext w:val="0"/>
              <w:keepLines w:val="0"/>
              <w:pageBreakBefore w:val="0"/>
              <w:widowControl/>
              <w:numPr>
                <w:ilvl w:val="0"/>
                <w:numId w:val="9"/>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szCs w:val="24"/>
              </w:rPr>
            </w:pPr>
            <w:r>
              <w:rPr>
                <w:rFonts w:hint="eastAsia" w:ascii="仿宋_GB2312" w:hAnsi="仿宋_GB2312" w:eastAsia="仿宋_GB2312" w:cs="仿宋_GB2312"/>
                <w:color w:val="000000"/>
                <w:kern w:val="0"/>
                <w:szCs w:val="24"/>
                <w:lang w:val="zh-TW"/>
              </w:rPr>
              <w:t>按摩手法、力度、</w:t>
            </w:r>
            <w:r>
              <w:rPr>
                <w:rFonts w:hint="eastAsia" w:ascii="仿宋_GB2312" w:hAnsi="仿宋_GB2312" w:eastAsia="仿宋_GB2312" w:cs="仿宋_GB2312"/>
                <w:color w:val="000000"/>
                <w:kern w:val="0"/>
                <w:szCs w:val="24"/>
                <w:lang w:val="zh-TW" w:eastAsia="zh-TW"/>
              </w:rPr>
              <w:t>变化</w:t>
            </w:r>
            <w:r>
              <w:rPr>
                <w:rFonts w:hint="eastAsia" w:ascii="仿宋_GB2312" w:hAnsi="仿宋_GB2312" w:eastAsia="仿宋_GB2312" w:cs="仿宋_GB2312"/>
                <w:color w:val="000000"/>
                <w:kern w:val="0"/>
                <w:szCs w:val="24"/>
                <w:lang w:val="zh-TW"/>
              </w:rPr>
              <w:t>、功效与作用性很强，</w:t>
            </w:r>
            <w:r>
              <w:rPr>
                <w:rFonts w:hint="eastAsia" w:ascii="仿宋_GB2312" w:hAnsi="仿宋_GB2312" w:eastAsia="仿宋_GB2312" w:cs="仿宋_GB2312"/>
                <w:color w:val="000000"/>
                <w:kern w:val="0"/>
                <w:szCs w:val="24"/>
                <w:lang w:val="zh-TW" w:eastAsia="zh-TW"/>
              </w:rPr>
              <w:t>适合顾客皮肤</w:t>
            </w:r>
            <w:r>
              <w:rPr>
                <w:rFonts w:hint="eastAsia" w:ascii="仿宋_GB2312" w:hAnsi="仿宋_GB2312" w:eastAsia="仿宋_GB2312" w:cs="仿宋_GB2312"/>
                <w:color w:val="000000"/>
                <w:kern w:val="0"/>
                <w:szCs w:val="24"/>
                <w:lang w:val="zh-TW"/>
              </w:rPr>
              <w:t>需要</w:t>
            </w:r>
            <w:r>
              <w:rPr>
                <w:rFonts w:hint="eastAsia" w:ascii="仿宋_GB2312" w:hAnsi="仿宋_GB2312" w:eastAsia="仿宋_GB2312" w:cs="仿宋_GB2312"/>
                <w:color w:val="000000"/>
                <w:kern w:val="0"/>
                <w:szCs w:val="24"/>
                <w:lang w:val="zh-TW" w:eastAsia="zh-TW"/>
              </w:rPr>
              <w:t>。</w:t>
            </w:r>
          </w:p>
        </w:tc>
      </w:tr>
      <w:tr w14:paraId="42D63ED5">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581" w:hRule="exact"/>
          <w:jc w:val="center"/>
        </w:trPr>
        <w:tc>
          <w:tcPr>
            <w:tcW w:w="949" w:type="dxa"/>
            <w:vMerge w:val="restart"/>
            <w:tcBorders>
              <w:top w:val="single" w:color="auto" w:sz="4" w:space="0"/>
              <w:bottom w:val="single" w:color="auto" w:sz="4" w:space="0"/>
              <w:right w:val="single" w:color="000000" w:sz="4" w:space="0"/>
            </w:tcBorders>
            <w:shd w:val="clear" w:color="auto" w:fill="auto"/>
            <w:noWrap w:val="0"/>
            <w:tcMar>
              <w:top w:w="80" w:type="dxa"/>
              <w:left w:w="80" w:type="dxa"/>
              <w:bottom w:w="80" w:type="dxa"/>
              <w:right w:w="80" w:type="dxa"/>
            </w:tcMar>
            <w:vAlign w:val="center"/>
          </w:tcPr>
          <w:p w14:paraId="4FACB08A">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J4</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23ECC8D6">
            <w:pPr>
              <w:spacing w:line="240" w:lineRule="auto"/>
              <w:rPr>
                <w:rFonts w:hint="eastAsia" w:ascii="仿宋_GB2312" w:hAnsi="仿宋_GB2312" w:eastAsia="仿宋_GB2312" w:cs="仿宋_GB2312"/>
                <w:color w:val="000000"/>
              </w:rPr>
            </w:pPr>
            <w:r>
              <w:rPr>
                <w:rFonts w:hint="eastAsia" w:ascii="仿宋_GB2312" w:hAnsi="仿宋_GB2312" w:eastAsia="仿宋_GB2312" w:cs="仿宋_GB2312"/>
                <w:b/>
                <w:color w:val="000000"/>
                <w:sz w:val="24"/>
                <w:szCs w:val="24"/>
                <w:lang w:val="zh-TW"/>
              </w:rPr>
              <w:t>技术水平</w:t>
            </w:r>
            <w:r>
              <w:rPr>
                <w:rFonts w:hint="eastAsia" w:ascii="仿宋_GB2312" w:hAnsi="仿宋_GB2312" w:eastAsia="仿宋_GB2312" w:cs="仿宋_GB2312"/>
                <w:b/>
                <w:color w:val="000000"/>
                <w:sz w:val="24"/>
                <w:szCs w:val="24"/>
              </w:rPr>
              <w:t xml:space="preserve">:  </w:t>
            </w:r>
            <w:r>
              <w:rPr>
                <w:rFonts w:hint="eastAsia" w:ascii="仿宋_GB2312" w:hAnsi="仿宋_GB2312" w:eastAsia="仿宋_GB2312" w:cs="仿宋_GB2312"/>
                <w:b/>
                <w:color w:val="000000"/>
                <w:sz w:val="24"/>
                <w:szCs w:val="24"/>
                <w:lang w:val="zh-TW" w:eastAsia="zh-TW"/>
              </w:rPr>
              <w:t>自信</w:t>
            </w:r>
            <w:r>
              <w:rPr>
                <w:rFonts w:hint="eastAsia" w:ascii="仿宋_GB2312" w:hAnsi="仿宋_GB2312" w:eastAsia="仿宋_GB2312" w:cs="仿宋_GB2312"/>
                <w:b/>
                <w:color w:val="000000"/>
                <w:sz w:val="24"/>
                <w:szCs w:val="24"/>
                <w:lang w:val="zh-TW"/>
              </w:rPr>
              <w:t>、</w:t>
            </w:r>
            <w:r>
              <w:rPr>
                <w:rFonts w:hint="eastAsia" w:ascii="仿宋_GB2312" w:hAnsi="仿宋_GB2312" w:eastAsia="仿宋_GB2312" w:cs="仿宋_GB2312"/>
                <w:b/>
                <w:color w:val="000000"/>
                <w:sz w:val="24"/>
                <w:szCs w:val="24"/>
                <w:lang w:val="zh-TW" w:eastAsia="zh-TW"/>
              </w:rPr>
              <w:t>平稳</w:t>
            </w:r>
            <w:r>
              <w:rPr>
                <w:rFonts w:hint="eastAsia" w:ascii="仿宋_GB2312" w:hAnsi="仿宋_GB2312" w:eastAsia="仿宋_GB2312" w:cs="仿宋_GB2312"/>
                <w:b/>
                <w:color w:val="000000"/>
                <w:sz w:val="24"/>
                <w:szCs w:val="24"/>
                <w:lang w:val="zh-TW"/>
              </w:rPr>
              <w:t>、</w:t>
            </w:r>
            <w:r>
              <w:rPr>
                <w:rFonts w:hint="eastAsia" w:ascii="仿宋_GB2312" w:hAnsi="仿宋_GB2312" w:eastAsia="仿宋_GB2312" w:cs="仿宋_GB2312"/>
                <w:b/>
                <w:color w:val="000000"/>
                <w:sz w:val="24"/>
                <w:szCs w:val="24"/>
                <w:lang w:val="zh-TW" w:eastAsia="zh-TW"/>
              </w:rPr>
              <w:t>流畅</w:t>
            </w:r>
            <w:r>
              <w:rPr>
                <w:rFonts w:hint="eastAsia" w:ascii="仿宋_GB2312" w:hAnsi="仿宋_GB2312" w:eastAsia="仿宋_GB2312" w:cs="仿宋_GB2312"/>
                <w:b/>
                <w:color w:val="000000"/>
                <w:sz w:val="24"/>
                <w:szCs w:val="24"/>
                <w:lang w:val="zh-TW"/>
              </w:rPr>
              <w:t>、</w:t>
            </w:r>
            <w:r>
              <w:rPr>
                <w:rFonts w:hint="eastAsia" w:ascii="仿宋_GB2312" w:hAnsi="仿宋_GB2312" w:eastAsia="仿宋_GB2312" w:cs="仿宋_GB2312"/>
                <w:b/>
                <w:color w:val="000000"/>
                <w:sz w:val="24"/>
                <w:szCs w:val="24"/>
                <w:lang w:val="zh-TW" w:eastAsia="zh-TW"/>
              </w:rPr>
              <w:t>熟练</w:t>
            </w:r>
            <w:r>
              <w:rPr>
                <w:rFonts w:hint="eastAsia" w:ascii="仿宋_GB2312" w:hAnsi="仿宋_GB2312" w:eastAsia="仿宋_GB2312" w:cs="仿宋_GB2312"/>
                <w:b/>
                <w:color w:val="000000"/>
                <w:sz w:val="24"/>
                <w:szCs w:val="24"/>
                <w:lang w:val="zh-TW"/>
              </w:rPr>
              <w:t>、</w:t>
            </w:r>
            <w:r>
              <w:rPr>
                <w:rFonts w:hint="eastAsia" w:ascii="仿宋_GB2312" w:hAnsi="仿宋_GB2312" w:eastAsia="仿宋_GB2312" w:cs="仿宋_GB2312"/>
                <w:b/>
                <w:color w:val="000000"/>
                <w:sz w:val="24"/>
                <w:szCs w:val="24"/>
                <w:lang w:val="zh-TW" w:eastAsia="zh-TW"/>
              </w:rPr>
              <w:t>有节奏感</w:t>
            </w:r>
            <w:r>
              <w:rPr>
                <w:rFonts w:hint="eastAsia" w:ascii="仿宋_GB2312" w:hAnsi="仿宋_GB2312" w:eastAsia="仿宋_GB2312" w:cs="仿宋_GB2312"/>
                <w:b/>
                <w:color w:val="000000"/>
                <w:sz w:val="24"/>
                <w:szCs w:val="24"/>
                <w:lang w:val="zh-TW"/>
              </w:rPr>
              <w:t>。</w:t>
            </w:r>
          </w:p>
        </w:tc>
      </w:tr>
      <w:tr w14:paraId="387C2550">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1305" w:hRule="exact"/>
          <w:jc w:val="center"/>
        </w:trPr>
        <w:tc>
          <w:tcPr>
            <w:tcW w:w="949" w:type="dxa"/>
            <w:vMerge w:val="continue"/>
            <w:tcBorders>
              <w:top w:val="single" w:color="auto" w:sz="4" w:space="0"/>
              <w:bottom w:val="single" w:color="auto" w:sz="4" w:space="0"/>
              <w:right w:val="single" w:color="000000" w:sz="4" w:space="0"/>
            </w:tcBorders>
            <w:shd w:val="clear" w:color="auto" w:fill="auto"/>
            <w:noWrap w:val="0"/>
            <w:vAlign w:val="top"/>
          </w:tcPr>
          <w:p w14:paraId="768EFEB3">
            <w:pPr>
              <w:spacing w:line="240" w:lineRule="auto"/>
              <w:rPr>
                <w:rFonts w:hint="eastAsia" w:ascii="仿宋_GB2312" w:hAnsi="仿宋_GB2312" w:eastAsia="仿宋_GB2312" w:cs="仿宋_GB2312"/>
                <w:color w:val="auto"/>
              </w:rPr>
            </w:pP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6053A15C">
            <w:pPr>
              <w:pStyle w:val="7"/>
              <w:keepNext w:val="0"/>
              <w:keepLines w:val="0"/>
              <w:pageBreakBefore w:val="0"/>
              <w:widowControl/>
              <w:numPr>
                <w:ilvl w:val="0"/>
                <w:numId w:val="10"/>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rPr>
            </w:pPr>
            <w:r>
              <w:rPr>
                <w:rFonts w:hint="eastAsia" w:ascii="仿宋_GB2312" w:hAnsi="仿宋_GB2312" w:eastAsia="仿宋_GB2312" w:cs="仿宋_GB2312"/>
                <w:color w:val="000000"/>
                <w:kern w:val="0"/>
                <w:szCs w:val="24"/>
                <w:lang w:val="zh-TW"/>
              </w:rPr>
              <w:t>不自信、技术差、动作生涩。</w:t>
            </w:r>
          </w:p>
          <w:p w14:paraId="6685EBAC">
            <w:pPr>
              <w:pStyle w:val="7"/>
              <w:keepNext w:val="0"/>
              <w:keepLines w:val="0"/>
              <w:pageBreakBefore w:val="0"/>
              <w:widowControl/>
              <w:numPr>
                <w:ilvl w:val="0"/>
                <w:numId w:val="10"/>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rPr>
            </w:pPr>
            <w:r>
              <w:rPr>
                <w:rFonts w:hint="eastAsia" w:ascii="仿宋_GB2312" w:hAnsi="仿宋_GB2312" w:eastAsia="仿宋_GB2312" w:cs="仿宋_GB2312"/>
                <w:color w:val="000000"/>
                <w:kern w:val="0"/>
                <w:szCs w:val="24"/>
                <w:lang w:val="zh-TW"/>
              </w:rPr>
              <w:t>基本自信，技术水平一般；基本平稳、流畅，比较有节奏感。</w:t>
            </w:r>
          </w:p>
          <w:p w14:paraId="28A92FFF">
            <w:pPr>
              <w:pStyle w:val="7"/>
              <w:keepNext w:val="0"/>
              <w:keepLines w:val="0"/>
              <w:pageBreakBefore w:val="0"/>
              <w:widowControl/>
              <w:numPr>
                <w:ilvl w:val="0"/>
                <w:numId w:val="10"/>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rPr>
            </w:pPr>
            <w:r>
              <w:rPr>
                <w:rFonts w:hint="eastAsia" w:ascii="仿宋_GB2312" w:hAnsi="仿宋_GB2312" w:eastAsia="仿宋_GB2312" w:cs="仿宋_GB2312"/>
                <w:color w:val="000000"/>
                <w:kern w:val="0"/>
                <w:szCs w:val="24"/>
              </w:rPr>
              <w:t>比较</w:t>
            </w:r>
            <w:r>
              <w:rPr>
                <w:rFonts w:hint="eastAsia" w:ascii="仿宋_GB2312" w:hAnsi="仿宋_GB2312" w:eastAsia="仿宋_GB2312" w:cs="仿宋_GB2312"/>
                <w:color w:val="000000"/>
                <w:kern w:val="0"/>
                <w:szCs w:val="24"/>
                <w:lang w:val="zh-TW"/>
              </w:rPr>
              <w:t>自信，技术水平较高；平稳、流畅，有节奏感。</w:t>
            </w:r>
          </w:p>
          <w:p w14:paraId="08DEC1CB">
            <w:pPr>
              <w:pStyle w:val="7"/>
              <w:keepNext w:val="0"/>
              <w:keepLines w:val="0"/>
              <w:pageBreakBefore w:val="0"/>
              <w:widowControl/>
              <w:numPr>
                <w:ilvl w:val="0"/>
                <w:numId w:val="10"/>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szCs w:val="24"/>
              </w:rPr>
            </w:pPr>
            <w:r>
              <w:rPr>
                <w:rFonts w:hint="eastAsia" w:ascii="仿宋_GB2312" w:hAnsi="仿宋_GB2312" w:eastAsia="仿宋_GB2312" w:cs="仿宋_GB2312"/>
                <w:color w:val="000000"/>
                <w:kern w:val="0"/>
                <w:szCs w:val="24"/>
                <w:lang w:val="zh-TW"/>
              </w:rPr>
              <w:t>自信，技术水平高；非常平稳、流畅、熟练，节奏感强。</w:t>
            </w:r>
          </w:p>
        </w:tc>
      </w:tr>
      <w:tr w14:paraId="5BB07CE7">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tblCellMar>
            <w:top w:w="0" w:type="dxa"/>
            <w:left w:w="0" w:type="dxa"/>
            <w:bottom w:w="0" w:type="dxa"/>
            <w:right w:w="0" w:type="dxa"/>
          </w:tblCellMar>
        </w:tblPrEx>
        <w:trPr>
          <w:trHeight w:val="397" w:hRule="exact"/>
          <w:jc w:val="center"/>
        </w:trPr>
        <w:tc>
          <w:tcPr>
            <w:tcW w:w="949" w:type="dxa"/>
            <w:vMerge w:val="restart"/>
            <w:tcBorders>
              <w:top w:val="single" w:color="auto" w:sz="4" w:space="0"/>
              <w:bottom w:val="single" w:color="auto" w:sz="4" w:space="0"/>
              <w:right w:val="single" w:color="000000" w:sz="4" w:space="0"/>
            </w:tcBorders>
            <w:shd w:val="clear" w:color="auto" w:fill="auto"/>
            <w:noWrap w:val="0"/>
            <w:tcMar>
              <w:top w:w="80" w:type="dxa"/>
              <w:left w:w="80" w:type="dxa"/>
              <w:bottom w:w="80" w:type="dxa"/>
              <w:right w:w="80" w:type="dxa"/>
            </w:tcMar>
            <w:vAlign w:val="center"/>
          </w:tcPr>
          <w:p w14:paraId="35015B06">
            <w:pPr>
              <w:spacing w:line="240" w:lineRule="auto"/>
              <w:jc w:val="center"/>
              <w:rPr>
                <w:rFonts w:hint="eastAsia" w:ascii="仿宋_GB2312" w:hAnsi="仿宋_GB2312" w:eastAsia="仿宋_GB2312" w:cs="仿宋_GB2312"/>
                <w:color w:val="auto"/>
              </w:rPr>
            </w:pPr>
            <w:r>
              <w:rPr>
                <w:rFonts w:hint="eastAsia" w:ascii="仿宋_GB2312" w:hAnsi="仿宋_GB2312" w:eastAsia="仿宋_GB2312" w:cs="仿宋_GB2312"/>
                <w:color w:val="auto"/>
                <w:sz w:val="24"/>
                <w:szCs w:val="24"/>
              </w:rPr>
              <w:t>J5</w:t>
            </w: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06C7A017">
            <w:pPr>
              <w:spacing w:line="240" w:lineRule="auto"/>
              <w:rPr>
                <w:rFonts w:hint="eastAsia" w:ascii="仿宋_GB2312" w:hAnsi="仿宋_GB2312" w:eastAsia="仿宋_GB2312" w:cs="仿宋_GB2312"/>
                <w:color w:val="auto"/>
              </w:rPr>
            </w:pPr>
            <w:r>
              <w:rPr>
                <w:rFonts w:hint="eastAsia" w:ascii="仿宋_GB2312" w:hAnsi="仿宋_GB2312" w:eastAsia="仿宋_GB2312" w:cs="仿宋_GB2312"/>
                <w:b/>
                <w:bCs/>
                <w:color w:val="auto"/>
                <w:sz w:val="24"/>
                <w:szCs w:val="24"/>
                <w:lang w:val="zh-TW" w:eastAsia="zh-TW"/>
              </w:rPr>
              <w:t>面部和颈部敷膜：面膜均匀覆盖面部</w:t>
            </w:r>
            <w:r>
              <w:rPr>
                <w:rFonts w:hint="eastAsia" w:ascii="仿宋_GB2312" w:hAnsi="仿宋_GB2312" w:eastAsia="仿宋_GB2312" w:cs="仿宋_GB2312"/>
                <w:b/>
                <w:bCs/>
                <w:color w:val="auto"/>
                <w:sz w:val="24"/>
                <w:szCs w:val="24"/>
                <w:lang w:val="zh-TW"/>
              </w:rPr>
              <w:t>、</w:t>
            </w:r>
            <w:r>
              <w:rPr>
                <w:rFonts w:hint="eastAsia" w:ascii="仿宋_GB2312" w:hAnsi="仿宋_GB2312" w:eastAsia="仿宋_GB2312" w:cs="仿宋_GB2312"/>
                <w:b/>
                <w:bCs/>
                <w:color w:val="auto"/>
                <w:sz w:val="24"/>
                <w:szCs w:val="24"/>
                <w:lang w:val="zh-TW" w:eastAsia="zh-TW"/>
              </w:rPr>
              <w:t>颈</w:t>
            </w:r>
            <w:r>
              <w:rPr>
                <w:rFonts w:hint="eastAsia" w:ascii="仿宋_GB2312" w:hAnsi="仿宋_GB2312" w:eastAsia="仿宋_GB2312" w:cs="仿宋_GB2312"/>
                <w:b/>
                <w:bCs/>
                <w:color w:val="auto"/>
                <w:sz w:val="24"/>
                <w:szCs w:val="24"/>
                <w:lang w:val="zh-TW"/>
              </w:rPr>
              <w:t>部</w:t>
            </w:r>
            <w:r>
              <w:rPr>
                <w:rFonts w:hint="eastAsia" w:ascii="仿宋_GB2312" w:hAnsi="仿宋_GB2312" w:eastAsia="仿宋_GB2312" w:cs="仿宋_GB2312"/>
                <w:b/>
                <w:bCs/>
                <w:color w:val="auto"/>
                <w:sz w:val="24"/>
                <w:szCs w:val="24"/>
                <w:lang w:val="zh-TW" w:eastAsia="zh-TW"/>
              </w:rPr>
              <w:t>到颈底线，</w:t>
            </w:r>
            <w:r>
              <w:rPr>
                <w:rFonts w:hint="eastAsia" w:ascii="仿宋_GB2312" w:hAnsi="仿宋_GB2312" w:eastAsia="仿宋_GB2312" w:cs="仿宋_GB2312"/>
                <w:b/>
                <w:bCs/>
                <w:color w:val="auto"/>
                <w:sz w:val="24"/>
                <w:szCs w:val="24"/>
                <w:lang w:val="zh-TW"/>
              </w:rPr>
              <w:t>内外</w:t>
            </w:r>
            <w:r>
              <w:rPr>
                <w:rFonts w:hint="eastAsia" w:ascii="仿宋_GB2312" w:hAnsi="仿宋_GB2312" w:eastAsia="仿宋_GB2312" w:cs="仿宋_GB2312"/>
                <w:b/>
                <w:bCs/>
                <w:color w:val="auto"/>
                <w:sz w:val="24"/>
                <w:szCs w:val="24"/>
                <w:lang w:val="zh-TW" w:eastAsia="zh-TW"/>
              </w:rPr>
              <w:t>轮廓线整齐。</w:t>
            </w:r>
          </w:p>
        </w:tc>
      </w:tr>
      <w:tr w14:paraId="559118F3">
        <w:tblPrEx>
          <w:tblBorders>
            <w:top w:val="single" w:color="auto" w:sz="4" w:space="0"/>
            <w:left w:val="single" w:color="auto" w:sz="4" w:space="0"/>
            <w:bottom w:val="single" w:color="auto" w:sz="4" w:space="0"/>
            <w:right w:val="single" w:color="auto" w:sz="4" w:space="0"/>
            <w:insideH w:val="single" w:color="FFFFFF" w:sz="8" w:space="0"/>
            <w:insideV w:val="single" w:color="FFFFFF" w:sz="8" w:space="0"/>
          </w:tblBorders>
          <w:shd w:val="clear" w:color="auto" w:fill="D0DDEF"/>
          <w:tblCellMar>
            <w:top w:w="0" w:type="dxa"/>
            <w:left w:w="0" w:type="dxa"/>
            <w:bottom w:w="0" w:type="dxa"/>
            <w:right w:w="0" w:type="dxa"/>
          </w:tblCellMar>
        </w:tblPrEx>
        <w:trPr>
          <w:trHeight w:val="1615" w:hRule="exact"/>
          <w:jc w:val="center"/>
        </w:trPr>
        <w:tc>
          <w:tcPr>
            <w:tcW w:w="949" w:type="dxa"/>
            <w:vMerge w:val="continue"/>
            <w:tcBorders>
              <w:top w:val="single" w:color="auto" w:sz="4" w:space="0"/>
              <w:bottom w:val="single" w:color="auto" w:sz="4" w:space="0"/>
              <w:right w:val="single" w:color="000000" w:sz="4" w:space="0"/>
            </w:tcBorders>
            <w:shd w:val="clear" w:color="auto" w:fill="auto"/>
            <w:noWrap w:val="0"/>
            <w:vAlign w:val="top"/>
          </w:tcPr>
          <w:p w14:paraId="5C150725">
            <w:pPr>
              <w:spacing w:line="240" w:lineRule="auto"/>
              <w:rPr>
                <w:rFonts w:hint="eastAsia" w:ascii="仿宋_GB2312" w:hAnsi="仿宋_GB2312" w:eastAsia="仿宋_GB2312" w:cs="仿宋_GB2312"/>
                <w:color w:val="auto"/>
              </w:rPr>
            </w:pPr>
          </w:p>
        </w:tc>
        <w:tc>
          <w:tcPr>
            <w:tcW w:w="9943" w:type="dxa"/>
            <w:tcBorders>
              <w:top w:val="single" w:color="000000" w:sz="4" w:space="0"/>
              <w:left w:val="single" w:color="000000" w:sz="4" w:space="0"/>
              <w:bottom w:val="single" w:color="000000" w:sz="4" w:space="0"/>
              <w:right w:val="single" w:color="000000" w:sz="4" w:space="0"/>
            </w:tcBorders>
            <w:shd w:val="clear" w:color="auto" w:fill="auto"/>
            <w:noWrap w:val="0"/>
            <w:tcMar>
              <w:top w:w="80" w:type="dxa"/>
              <w:left w:w="80" w:type="dxa"/>
              <w:bottom w:w="80" w:type="dxa"/>
              <w:right w:w="80" w:type="dxa"/>
            </w:tcMar>
            <w:vAlign w:val="center"/>
          </w:tcPr>
          <w:p w14:paraId="4E97DDFB">
            <w:pPr>
              <w:pStyle w:val="7"/>
              <w:keepNext w:val="0"/>
              <w:keepLines w:val="0"/>
              <w:pageBreakBefore w:val="0"/>
              <w:widowControl/>
              <w:numPr>
                <w:ilvl w:val="0"/>
                <w:numId w:val="11"/>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eastAsia="zh-TW"/>
              </w:rPr>
            </w:pPr>
            <w:r>
              <w:rPr>
                <w:rFonts w:hint="eastAsia" w:ascii="仿宋_GB2312" w:hAnsi="仿宋_GB2312" w:eastAsia="仿宋_GB2312" w:cs="仿宋_GB2312"/>
                <w:color w:val="000000"/>
                <w:kern w:val="0"/>
                <w:szCs w:val="24"/>
                <w:lang w:val="zh-TW" w:eastAsia="zh-TW"/>
              </w:rPr>
              <w:t>面膜</w:t>
            </w:r>
            <w:r>
              <w:rPr>
                <w:rFonts w:hint="eastAsia" w:ascii="仿宋_GB2312" w:hAnsi="仿宋_GB2312" w:eastAsia="仿宋_GB2312" w:cs="仿宋_GB2312"/>
                <w:color w:val="000000"/>
                <w:kern w:val="0"/>
                <w:szCs w:val="24"/>
                <w:lang w:val="zh-TW"/>
              </w:rPr>
              <w:t>范围与标准有较大差异，</w:t>
            </w:r>
            <w:r>
              <w:rPr>
                <w:rFonts w:hint="eastAsia" w:ascii="仿宋_GB2312" w:hAnsi="仿宋_GB2312" w:eastAsia="仿宋_GB2312" w:cs="仿宋_GB2312"/>
                <w:color w:val="000000"/>
                <w:kern w:val="0"/>
                <w:szCs w:val="24"/>
                <w:lang w:val="zh-TW" w:eastAsia="zh-TW"/>
              </w:rPr>
              <w:t>厚薄不均匀</w:t>
            </w:r>
            <w:r>
              <w:rPr>
                <w:rFonts w:hint="eastAsia" w:ascii="仿宋_GB2312" w:hAnsi="仿宋_GB2312" w:eastAsia="仿宋_GB2312" w:cs="仿宋_GB2312"/>
                <w:color w:val="000000"/>
                <w:kern w:val="0"/>
                <w:szCs w:val="24"/>
                <w:lang w:val="zh-TW"/>
              </w:rPr>
              <w:t>；</w:t>
            </w:r>
            <w:r>
              <w:rPr>
                <w:rFonts w:hint="eastAsia" w:ascii="仿宋_GB2312" w:hAnsi="仿宋_GB2312" w:eastAsia="仿宋_GB2312" w:cs="仿宋_GB2312"/>
                <w:color w:val="000000"/>
                <w:kern w:val="0"/>
                <w:szCs w:val="24"/>
                <w:lang w:val="zh-TW" w:eastAsia="zh-TW"/>
              </w:rPr>
              <w:t>沾到了嘴唇</w:t>
            </w:r>
            <w:r>
              <w:rPr>
                <w:rFonts w:hint="eastAsia" w:ascii="仿宋_GB2312" w:hAnsi="仿宋_GB2312" w:eastAsia="仿宋_GB2312" w:cs="仿宋_GB2312"/>
                <w:color w:val="000000"/>
                <w:kern w:val="0"/>
                <w:szCs w:val="24"/>
                <w:lang w:val="zh-TW"/>
              </w:rPr>
              <w:t>、</w:t>
            </w:r>
            <w:r>
              <w:rPr>
                <w:rFonts w:hint="eastAsia" w:ascii="仿宋_GB2312" w:hAnsi="仿宋_GB2312" w:eastAsia="仿宋_GB2312" w:cs="仿宋_GB2312"/>
                <w:color w:val="000000"/>
                <w:kern w:val="0"/>
                <w:szCs w:val="24"/>
                <w:lang w:val="zh-TW" w:eastAsia="zh-TW"/>
              </w:rPr>
              <w:t>眼皮</w:t>
            </w:r>
            <w:r>
              <w:rPr>
                <w:rFonts w:hint="eastAsia" w:ascii="仿宋_GB2312" w:hAnsi="仿宋_GB2312" w:eastAsia="仿宋_GB2312" w:cs="仿宋_GB2312"/>
                <w:color w:val="000000"/>
                <w:kern w:val="0"/>
                <w:szCs w:val="24"/>
                <w:lang w:val="zh-TW"/>
              </w:rPr>
              <w:t>、睫毛或进到鼻孔、耳朵里。</w:t>
            </w:r>
          </w:p>
          <w:p w14:paraId="187F3C33">
            <w:pPr>
              <w:pStyle w:val="7"/>
              <w:keepNext w:val="0"/>
              <w:keepLines w:val="0"/>
              <w:pageBreakBefore w:val="0"/>
              <w:widowControl/>
              <w:numPr>
                <w:ilvl w:val="0"/>
                <w:numId w:val="11"/>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rPr>
            </w:pPr>
            <w:r>
              <w:rPr>
                <w:rFonts w:hint="eastAsia" w:ascii="仿宋_GB2312" w:hAnsi="仿宋_GB2312" w:eastAsia="仿宋_GB2312" w:cs="仿宋_GB2312"/>
                <w:color w:val="000000"/>
                <w:kern w:val="0"/>
                <w:szCs w:val="24"/>
                <w:lang w:val="zh-TW" w:eastAsia="zh-TW"/>
              </w:rPr>
              <w:t>厚薄</w:t>
            </w:r>
            <w:r>
              <w:rPr>
                <w:rFonts w:hint="eastAsia" w:ascii="仿宋_GB2312" w:hAnsi="仿宋_GB2312" w:eastAsia="仿宋_GB2312" w:cs="仿宋_GB2312"/>
                <w:color w:val="000000"/>
                <w:kern w:val="0"/>
                <w:szCs w:val="24"/>
                <w:lang w:val="zh-TW"/>
              </w:rPr>
              <w:t>基本均匀，</w:t>
            </w:r>
            <w:r>
              <w:rPr>
                <w:rFonts w:hint="eastAsia" w:ascii="仿宋_GB2312" w:hAnsi="仿宋_GB2312" w:eastAsia="仿宋_GB2312" w:cs="仿宋_GB2312"/>
                <w:color w:val="000000"/>
                <w:kern w:val="0"/>
                <w:szCs w:val="24"/>
                <w:lang w:val="zh-TW" w:eastAsia="zh-TW"/>
              </w:rPr>
              <w:t>有2-3处不均</w:t>
            </w:r>
            <w:r>
              <w:rPr>
                <w:rFonts w:hint="eastAsia" w:ascii="仿宋_GB2312" w:hAnsi="仿宋_GB2312" w:eastAsia="仿宋_GB2312" w:cs="仿宋_GB2312"/>
                <w:color w:val="000000"/>
                <w:kern w:val="0"/>
                <w:szCs w:val="24"/>
                <w:lang w:val="zh-TW"/>
              </w:rPr>
              <w:t>匀</w:t>
            </w:r>
            <w:r>
              <w:rPr>
                <w:rFonts w:hint="eastAsia" w:ascii="仿宋_GB2312" w:hAnsi="仿宋_GB2312" w:eastAsia="仿宋_GB2312" w:cs="仿宋_GB2312"/>
                <w:color w:val="000000"/>
                <w:kern w:val="0"/>
                <w:szCs w:val="24"/>
                <w:lang w:val="zh-TW" w:eastAsia="zh-TW"/>
              </w:rPr>
              <w:t>，轮廓线</w:t>
            </w:r>
            <w:r>
              <w:rPr>
                <w:rFonts w:hint="eastAsia" w:ascii="仿宋_GB2312" w:hAnsi="仿宋_GB2312" w:eastAsia="仿宋_GB2312" w:cs="仿宋_GB2312"/>
                <w:color w:val="000000"/>
                <w:kern w:val="0"/>
                <w:szCs w:val="24"/>
                <w:lang w:val="zh-TW"/>
              </w:rPr>
              <w:t>基本</w:t>
            </w:r>
            <w:r>
              <w:rPr>
                <w:rFonts w:hint="eastAsia" w:ascii="仿宋_GB2312" w:hAnsi="仿宋_GB2312" w:eastAsia="仿宋_GB2312" w:cs="仿宋_GB2312"/>
                <w:color w:val="000000"/>
                <w:kern w:val="0"/>
                <w:szCs w:val="24"/>
                <w:lang w:val="zh-TW" w:eastAsia="zh-TW"/>
              </w:rPr>
              <w:t>整齐沾到了嘴唇</w:t>
            </w:r>
            <w:r>
              <w:rPr>
                <w:rFonts w:hint="eastAsia" w:ascii="仿宋_GB2312" w:hAnsi="仿宋_GB2312" w:eastAsia="仿宋_GB2312" w:cs="仿宋_GB2312"/>
                <w:color w:val="000000"/>
                <w:kern w:val="0"/>
                <w:szCs w:val="24"/>
                <w:lang w:val="zh-TW"/>
              </w:rPr>
              <w:t>、</w:t>
            </w:r>
            <w:r>
              <w:rPr>
                <w:rFonts w:hint="eastAsia" w:ascii="仿宋_GB2312" w:hAnsi="仿宋_GB2312" w:eastAsia="仿宋_GB2312" w:cs="仿宋_GB2312"/>
                <w:color w:val="000000"/>
                <w:kern w:val="0"/>
                <w:szCs w:val="24"/>
                <w:lang w:val="zh-TW" w:eastAsia="zh-TW"/>
              </w:rPr>
              <w:t>眼皮</w:t>
            </w:r>
            <w:r>
              <w:rPr>
                <w:rFonts w:hint="eastAsia" w:ascii="仿宋_GB2312" w:hAnsi="仿宋_GB2312" w:eastAsia="仿宋_GB2312" w:cs="仿宋_GB2312"/>
                <w:color w:val="000000"/>
                <w:kern w:val="0"/>
                <w:szCs w:val="24"/>
                <w:lang w:val="zh-TW"/>
              </w:rPr>
              <w:t>、睫毛或进到鼻孔、耳朵里。</w:t>
            </w:r>
          </w:p>
          <w:p w14:paraId="6C4A83A9">
            <w:pPr>
              <w:pStyle w:val="7"/>
              <w:keepNext w:val="0"/>
              <w:keepLines w:val="0"/>
              <w:pageBreakBefore w:val="0"/>
              <w:widowControl/>
              <w:numPr>
                <w:ilvl w:val="0"/>
                <w:numId w:val="11"/>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000000"/>
                <w:kern w:val="0"/>
                <w:szCs w:val="24"/>
                <w:lang w:val="zh-TW"/>
              </w:rPr>
            </w:pPr>
            <w:r>
              <w:rPr>
                <w:rFonts w:hint="eastAsia" w:ascii="仿宋_GB2312" w:hAnsi="仿宋_GB2312" w:eastAsia="仿宋_GB2312" w:cs="仿宋_GB2312"/>
                <w:color w:val="000000"/>
                <w:kern w:val="0"/>
                <w:szCs w:val="24"/>
                <w:lang w:val="zh-TW"/>
              </w:rPr>
              <w:t>厚薄比较均匀，</w:t>
            </w:r>
            <w:r>
              <w:rPr>
                <w:rFonts w:hint="eastAsia" w:ascii="仿宋_GB2312" w:hAnsi="仿宋_GB2312" w:eastAsia="仿宋_GB2312" w:cs="仿宋_GB2312"/>
                <w:color w:val="000000"/>
                <w:kern w:val="0"/>
                <w:szCs w:val="24"/>
                <w:lang w:val="zh-TW" w:eastAsia="zh-TW"/>
              </w:rPr>
              <w:t>有1处</w:t>
            </w:r>
            <w:r>
              <w:rPr>
                <w:rFonts w:hint="eastAsia" w:ascii="仿宋_GB2312" w:hAnsi="仿宋_GB2312" w:eastAsia="仿宋_GB2312" w:cs="仿宋_GB2312"/>
                <w:color w:val="000000"/>
                <w:kern w:val="0"/>
                <w:szCs w:val="24"/>
                <w:lang w:val="zh-TW"/>
              </w:rPr>
              <w:t>不</w:t>
            </w:r>
            <w:r>
              <w:rPr>
                <w:rFonts w:hint="eastAsia" w:ascii="仿宋_GB2312" w:hAnsi="仿宋_GB2312" w:eastAsia="仿宋_GB2312" w:cs="仿宋_GB2312"/>
                <w:color w:val="000000"/>
                <w:kern w:val="0"/>
                <w:szCs w:val="24"/>
                <w:lang w:val="zh-TW" w:eastAsia="zh-TW"/>
              </w:rPr>
              <w:t>均匀, 轮廓线</w:t>
            </w:r>
            <w:r>
              <w:rPr>
                <w:rFonts w:hint="eastAsia" w:ascii="仿宋_GB2312" w:hAnsi="仿宋_GB2312" w:eastAsia="仿宋_GB2312" w:cs="仿宋_GB2312"/>
                <w:color w:val="000000"/>
                <w:kern w:val="0"/>
                <w:szCs w:val="24"/>
                <w:lang w:val="zh-TW"/>
              </w:rPr>
              <w:t>比较</w:t>
            </w:r>
            <w:r>
              <w:rPr>
                <w:rFonts w:hint="eastAsia" w:ascii="仿宋_GB2312" w:hAnsi="仿宋_GB2312" w:eastAsia="仿宋_GB2312" w:cs="仿宋_GB2312"/>
                <w:color w:val="000000"/>
                <w:kern w:val="0"/>
                <w:szCs w:val="24"/>
                <w:lang w:val="zh-TW" w:eastAsia="zh-TW"/>
              </w:rPr>
              <w:t>整齐。</w:t>
            </w:r>
          </w:p>
          <w:p w14:paraId="538CA685">
            <w:pPr>
              <w:pStyle w:val="7"/>
              <w:keepNext w:val="0"/>
              <w:keepLines w:val="0"/>
              <w:pageBreakBefore w:val="0"/>
              <w:widowControl/>
              <w:numPr>
                <w:ilvl w:val="0"/>
                <w:numId w:val="11"/>
              </w:numPr>
              <w:kinsoku/>
              <w:wordWrap/>
              <w:overflowPunct/>
              <w:topLinePunct w:val="0"/>
              <w:autoSpaceDE/>
              <w:autoSpaceDN/>
              <w:bidi w:val="0"/>
              <w:adjustRightInd/>
              <w:snapToGrid/>
              <w:spacing w:beforeAutospacing="1" w:afterAutospacing="1" w:line="280" w:lineRule="exact"/>
              <w:jc w:val="left"/>
              <w:textAlignment w:val="auto"/>
              <w:rPr>
                <w:rFonts w:hint="eastAsia" w:ascii="仿宋_GB2312" w:hAnsi="仿宋_GB2312" w:eastAsia="仿宋_GB2312" w:cs="仿宋_GB2312"/>
                <w:color w:val="auto"/>
              </w:rPr>
            </w:pPr>
            <w:r>
              <w:rPr>
                <w:rFonts w:hint="eastAsia" w:ascii="仿宋_GB2312" w:hAnsi="仿宋_GB2312" w:eastAsia="仿宋_GB2312" w:cs="仿宋_GB2312"/>
                <w:color w:val="000000"/>
                <w:kern w:val="0"/>
                <w:szCs w:val="24"/>
                <w:lang w:val="zh-TW" w:eastAsia="zh-TW"/>
              </w:rPr>
              <w:t>厚薄均匀，轮廓线整齐。</w:t>
            </w:r>
          </w:p>
        </w:tc>
      </w:tr>
    </w:tbl>
    <w:p w14:paraId="48D38AA0">
      <w:pPr>
        <w:numPr>
          <w:ilvl w:val="0"/>
          <w:numId w:val="6"/>
        </w:numPr>
        <w:spacing w:line="560" w:lineRule="exact"/>
        <w:ind w:left="0" w:leftChars="0" w:firstLine="632" w:firstLineChars="200"/>
        <w:rPr>
          <w:rFonts w:ascii="Times New Roman" w:hAnsi="Times New Roman"/>
          <w:szCs w:val="20"/>
        </w:rPr>
      </w:pPr>
      <w:r>
        <w:rPr>
          <w:rFonts w:hint="eastAsia" w:ascii="Times New Roman" w:hAnsi="Times New Roman"/>
          <w:szCs w:val="20"/>
        </w:rPr>
        <w:t>成绩并列：</w:t>
      </w:r>
    </w:p>
    <w:p w14:paraId="456D06D1">
      <w:pPr>
        <w:numPr>
          <w:ilvl w:val="0"/>
          <w:numId w:val="0"/>
        </w:numPr>
        <w:spacing w:line="560" w:lineRule="exact"/>
        <w:ind w:firstLine="632" w:firstLineChars="200"/>
        <w:rPr>
          <w:rFonts w:ascii="Times New Roman" w:hAnsi="Times New Roman"/>
          <w:szCs w:val="20"/>
        </w:rPr>
      </w:pPr>
      <w:r>
        <w:rPr>
          <w:rFonts w:ascii="Times New Roman" w:hAnsi="Times New Roman"/>
          <w:szCs w:val="20"/>
        </w:rPr>
        <w:t>评分差异处理原则：</w:t>
      </w:r>
    </w:p>
    <w:p w14:paraId="3DFB5D5D">
      <w:pPr>
        <w:numPr>
          <w:ilvl w:val="0"/>
          <w:numId w:val="12"/>
        </w:numPr>
        <w:spacing w:line="560" w:lineRule="exact"/>
        <w:ind w:firstLine="316" w:firstLineChars="100"/>
        <w:rPr>
          <w:rFonts w:ascii="Times New Roman" w:hAnsi="Times New Roman"/>
          <w:szCs w:val="20"/>
        </w:rPr>
      </w:pPr>
      <w:r>
        <w:rPr>
          <w:rFonts w:ascii="Times New Roman" w:hAnsi="Times New Roman"/>
          <w:szCs w:val="20"/>
        </w:rPr>
        <w:t>当裁判员之间评分出现差异时，原则上应遵循少数服 从多数的原则；</w:t>
      </w:r>
    </w:p>
    <w:p w14:paraId="380244C4">
      <w:pPr>
        <w:numPr>
          <w:ilvl w:val="0"/>
          <w:numId w:val="12"/>
        </w:numPr>
        <w:spacing w:line="560" w:lineRule="exact"/>
        <w:ind w:firstLine="316" w:firstLineChars="100"/>
        <w:rPr>
          <w:rFonts w:ascii="Times New Roman" w:hAnsi="Times New Roman"/>
          <w:szCs w:val="20"/>
        </w:rPr>
      </w:pPr>
      <w:r>
        <w:rPr>
          <w:rFonts w:ascii="Times New Roman" w:hAnsi="Times New Roman"/>
          <w:szCs w:val="20"/>
        </w:rPr>
        <w:t>某一位裁判员需要调整评分结果时，需要出示扣分或 加分的证据；</w:t>
      </w:r>
    </w:p>
    <w:p w14:paraId="234DC12C">
      <w:pPr>
        <w:numPr>
          <w:ilvl w:val="0"/>
          <w:numId w:val="12"/>
        </w:numPr>
        <w:spacing w:line="560" w:lineRule="exact"/>
        <w:ind w:firstLine="316" w:firstLineChars="100"/>
        <w:rPr>
          <w:rFonts w:ascii="Times New Roman" w:hAnsi="Times New Roman"/>
          <w:szCs w:val="20"/>
        </w:rPr>
      </w:pPr>
      <w:r>
        <w:rPr>
          <w:rFonts w:ascii="Times New Roman" w:hAnsi="Times New Roman"/>
          <w:szCs w:val="20"/>
        </w:rPr>
        <w:t>如有较大争议，请裁判长定论；</w:t>
      </w:r>
    </w:p>
    <w:p w14:paraId="662300EF">
      <w:pPr>
        <w:numPr>
          <w:ilvl w:val="0"/>
          <w:numId w:val="12"/>
        </w:numPr>
        <w:spacing w:line="560" w:lineRule="exact"/>
        <w:ind w:firstLine="316" w:firstLineChars="100"/>
        <w:rPr>
          <w:rFonts w:ascii="Times New Roman" w:hAnsi="Times New Roman"/>
          <w:szCs w:val="20"/>
        </w:rPr>
      </w:pPr>
      <w:r>
        <w:rPr>
          <w:rFonts w:ascii="Times New Roman" w:hAnsi="Times New Roman"/>
          <w:szCs w:val="20"/>
        </w:rPr>
        <w:t>每个裁判员的所有记录表及评分表必须签字后提交给 组长以备复查。</w:t>
      </w:r>
    </w:p>
    <w:p w14:paraId="74106872">
      <w:pPr>
        <w:numPr>
          <w:ilvl w:val="0"/>
          <w:numId w:val="0"/>
        </w:numPr>
        <w:spacing w:line="560" w:lineRule="exact"/>
        <w:rPr>
          <w:rFonts w:hint="default" w:ascii="Times New Roman" w:hAnsi="Times New Roman" w:eastAsia="仿宋_GB2312"/>
          <w:szCs w:val="20"/>
          <w:lang w:val="en-US" w:eastAsia="zh-CN"/>
        </w:rPr>
      </w:pPr>
      <w:r>
        <w:rPr>
          <w:rFonts w:hint="eastAsia" w:hAnsi="Times New Roman"/>
          <w:szCs w:val="20"/>
          <w:lang w:val="en-US" w:eastAsia="zh-CN"/>
        </w:rPr>
        <w:t xml:space="preserve">    如果选手的总成绩出现并列的情况，由实操成绩高者胜出。</w:t>
      </w:r>
    </w:p>
    <w:p w14:paraId="1687FE47">
      <w:pPr>
        <w:spacing w:line="56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三、竞赛细则</w:t>
      </w:r>
    </w:p>
    <w:p w14:paraId="1FECD3DF">
      <w:pPr>
        <w:spacing w:before="35" w:line="207" w:lineRule="auto"/>
        <w:ind w:left="649"/>
        <w:outlineLvl w:val="1"/>
        <w:rPr>
          <w:rFonts w:ascii="楷体" w:hAnsi="楷体" w:eastAsia="楷体" w:cs="楷体"/>
          <w:b w:val="0"/>
          <w:bCs w:val="0"/>
          <w:sz w:val="31"/>
          <w:szCs w:val="31"/>
        </w:rPr>
      </w:pPr>
      <w:r>
        <w:rPr>
          <w:rFonts w:ascii="楷体" w:hAnsi="楷体" w:eastAsia="楷体" w:cs="楷体"/>
          <w:b w:val="0"/>
          <w:bCs w:val="0"/>
          <w:spacing w:val="-2"/>
          <w:sz w:val="31"/>
          <w:szCs w:val="31"/>
        </w:rPr>
        <w:t>（一）竞赛组织</w:t>
      </w:r>
    </w:p>
    <w:tbl>
      <w:tblPr>
        <w:tblStyle w:val="21"/>
        <w:tblW w:w="8850" w:type="dxa"/>
        <w:tblInd w:w="10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6"/>
        <w:gridCol w:w="7284"/>
      </w:tblGrid>
      <w:tr w14:paraId="7F7DFA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566" w:type="dxa"/>
            <w:vAlign w:val="top"/>
          </w:tcPr>
          <w:p w14:paraId="2213870D">
            <w:pPr>
              <w:spacing w:before="90" w:line="210" w:lineRule="auto"/>
              <w:ind w:left="498"/>
              <w:rPr>
                <w:rFonts w:ascii="楷体" w:hAnsi="楷体" w:eastAsia="楷体" w:cs="楷体"/>
                <w:sz w:val="24"/>
                <w:szCs w:val="24"/>
              </w:rPr>
            </w:pPr>
            <w:r>
              <w:rPr>
                <w:rFonts w:ascii="楷体" w:hAnsi="楷体" w:eastAsia="楷体" w:cs="楷体"/>
                <w:spacing w:val="-6"/>
                <w:sz w:val="24"/>
                <w:szCs w:val="24"/>
              </w:rPr>
              <w:t>要素</w:t>
            </w:r>
          </w:p>
        </w:tc>
        <w:tc>
          <w:tcPr>
            <w:tcW w:w="7284" w:type="dxa"/>
            <w:vAlign w:val="center"/>
          </w:tcPr>
          <w:p w14:paraId="19206E98">
            <w:pPr>
              <w:spacing w:before="90" w:line="210" w:lineRule="auto"/>
              <w:jc w:val="center"/>
              <w:rPr>
                <w:rFonts w:ascii="楷体" w:hAnsi="楷体" w:eastAsia="楷体" w:cs="楷体"/>
                <w:sz w:val="24"/>
                <w:szCs w:val="24"/>
              </w:rPr>
            </w:pPr>
            <w:r>
              <w:rPr>
                <w:rFonts w:ascii="楷体" w:hAnsi="楷体" w:eastAsia="楷体" w:cs="楷体"/>
                <w:spacing w:val="-5"/>
                <w:sz w:val="24"/>
                <w:szCs w:val="24"/>
              </w:rPr>
              <w:t>具体要求</w:t>
            </w:r>
          </w:p>
        </w:tc>
      </w:tr>
      <w:tr w14:paraId="4554EC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5" w:hRule="atLeast"/>
        </w:trPr>
        <w:tc>
          <w:tcPr>
            <w:tcW w:w="1566" w:type="dxa"/>
            <w:vAlign w:val="center"/>
          </w:tcPr>
          <w:p w14:paraId="25C5FA2C">
            <w:pPr>
              <w:spacing w:before="272" w:line="229" w:lineRule="auto"/>
              <w:jc w:val="center"/>
              <w:rPr>
                <w:rFonts w:ascii="楷体" w:hAnsi="楷体" w:eastAsia="楷体" w:cs="楷体"/>
                <w:sz w:val="24"/>
                <w:szCs w:val="24"/>
              </w:rPr>
            </w:pPr>
            <w:r>
              <w:rPr>
                <w:rFonts w:ascii="楷体" w:hAnsi="楷体" w:eastAsia="楷体" w:cs="楷体"/>
                <w:spacing w:val="-7"/>
                <w:sz w:val="24"/>
                <w:szCs w:val="24"/>
              </w:rPr>
              <w:t>组织实施</w:t>
            </w:r>
          </w:p>
        </w:tc>
        <w:tc>
          <w:tcPr>
            <w:tcW w:w="7284" w:type="dxa"/>
            <w:vAlign w:val="top"/>
          </w:tcPr>
          <w:p w14:paraId="434336DA">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1.裁判长公布《组织实施方案》，并按照此方案推进工作；</w:t>
            </w:r>
          </w:p>
          <w:p w14:paraId="41944688">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2.裁判长在工作群中公布和回复的所有信息均为有效信息。</w:t>
            </w:r>
          </w:p>
        </w:tc>
      </w:tr>
      <w:tr w14:paraId="207F9A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8" w:hRule="atLeast"/>
        </w:trPr>
        <w:tc>
          <w:tcPr>
            <w:tcW w:w="1566" w:type="dxa"/>
            <w:vAlign w:val="center"/>
          </w:tcPr>
          <w:p w14:paraId="14E16166">
            <w:pPr>
              <w:keepNext w:val="0"/>
              <w:keepLines w:val="0"/>
              <w:pageBreakBefore w:val="0"/>
              <w:widowControl w:val="0"/>
              <w:kinsoku/>
              <w:wordWrap/>
              <w:overflowPunct/>
              <w:topLinePunct w:val="0"/>
              <w:autoSpaceDE/>
              <w:autoSpaceDN/>
              <w:bidi w:val="0"/>
              <w:adjustRightInd/>
              <w:snapToGrid/>
              <w:spacing w:before="89" w:line="280" w:lineRule="exact"/>
              <w:jc w:val="center"/>
              <w:textAlignment w:val="auto"/>
              <w:rPr>
                <w:rFonts w:ascii="楷体" w:hAnsi="楷体" w:eastAsia="楷体" w:cs="楷体"/>
                <w:spacing w:val="-5"/>
                <w:sz w:val="24"/>
                <w:szCs w:val="24"/>
              </w:rPr>
            </w:pPr>
            <w:r>
              <w:rPr>
                <w:rFonts w:ascii="楷体" w:hAnsi="楷体" w:eastAsia="楷体" w:cs="楷体"/>
                <w:spacing w:val="-5"/>
                <w:sz w:val="24"/>
                <w:szCs w:val="24"/>
              </w:rPr>
              <w:t>技术说明</w:t>
            </w:r>
          </w:p>
          <w:p w14:paraId="080A8060">
            <w:pPr>
              <w:keepNext w:val="0"/>
              <w:keepLines w:val="0"/>
              <w:pageBreakBefore w:val="0"/>
              <w:widowControl w:val="0"/>
              <w:kinsoku/>
              <w:wordWrap/>
              <w:overflowPunct/>
              <w:topLinePunct w:val="0"/>
              <w:autoSpaceDE/>
              <w:autoSpaceDN/>
              <w:bidi w:val="0"/>
              <w:adjustRightInd/>
              <w:snapToGrid/>
              <w:spacing w:before="89" w:line="280" w:lineRule="exact"/>
              <w:jc w:val="center"/>
              <w:textAlignment w:val="auto"/>
              <w:rPr>
                <w:rFonts w:ascii="楷体" w:hAnsi="楷体" w:eastAsia="楷体" w:cs="楷体"/>
                <w:sz w:val="24"/>
                <w:szCs w:val="24"/>
              </w:rPr>
            </w:pPr>
            <w:r>
              <w:rPr>
                <w:rFonts w:ascii="楷体" w:hAnsi="楷体" w:eastAsia="楷体" w:cs="楷体"/>
                <w:spacing w:val="-5"/>
                <w:sz w:val="24"/>
                <w:szCs w:val="24"/>
              </w:rPr>
              <w:t>赛题</w:t>
            </w:r>
          </w:p>
        </w:tc>
        <w:tc>
          <w:tcPr>
            <w:tcW w:w="7284" w:type="dxa"/>
            <w:vAlign w:val="top"/>
          </w:tcPr>
          <w:p w14:paraId="20CA1F77">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1.以组委会统一公布为准，包括评分标准，评分表；</w:t>
            </w:r>
          </w:p>
          <w:p w14:paraId="230D11B4">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2.本项目赛题、评分标准赛前主委会定时间统一公开。</w:t>
            </w:r>
          </w:p>
        </w:tc>
      </w:tr>
      <w:tr w14:paraId="1A7440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07" w:hRule="atLeast"/>
        </w:trPr>
        <w:tc>
          <w:tcPr>
            <w:tcW w:w="1566" w:type="dxa"/>
            <w:vAlign w:val="center"/>
          </w:tcPr>
          <w:p w14:paraId="3415497C">
            <w:pPr>
              <w:spacing w:before="78" w:line="227" w:lineRule="auto"/>
              <w:jc w:val="center"/>
              <w:rPr>
                <w:rFonts w:ascii="楷体" w:hAnsi="楷体" w:eastAsia="楷体" w:cs="楷体"/>
                <w:sz w:val="24"/>
                <w:szCs w:val="24"/>
              </w:rPr>
            </w:pPr>
            <w:bookmarkStart w:id="1" w:name="bookmark45"/>
            <w:bookmarkEnd w:id="1"/>
            <w:r>
              <w:rPr>
                <w:rFonts w:ascii="楷体" w:hAnsi="楷体" w:eastAsia="楷体" w:cs="楷体"/>
                <w:spacing w:val="-6"/>
                <w:sz w:val="24"/>
                <w:szCs w:val="24"/>
              </w:rPr>
              <w:t>裁判组</w:t>
            </w:r>
          </w:p>
        </w:tc>
        <w:tc>
          <w:tcPr>
            <w:tcW w:w="7284" w:type="dxa"/>
            <w:vAlign w:val="top"/>
          </w:tcPr>
          <w:p w14:paraId="0541D7F4">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1.裁判组由裁判长、参赛队裁判员组成；</w:t>
            </w:r>
          </w:p>
          <w:p w14:paraId="617AC54E">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2.裁判长全面负责比赛组织与实施，协调解决项目内问题；</w:t>
            </w:r>
          </w:p>
          <w:p w14:paraId="0CE56EC9">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3.小组长协助裁判长组织评分工作。</w:t>
            </w:r>
          </w:p>
        </w:tc>
      </w:tr>
      <w:tr w14:paraId="4DE949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68" w:hRule="atLeast"/>
        </w:trPr>
        <w:tc>
          <w:tcPr>
            <w:tcW w:w="1566" w:type="dxa"/>
            <w:vAlign w:val="center"/>
          </w:tcPr>
          <w:p w14:paraId="16632637">
            <w:pPr>
              <w:spacing w:before="78" w:line="234" w:lineRule="auto"/>
              <w:ind w:left="398"/>
              <w:jc w:val="both"/>
              <w:rPr>
                <w:rFonts w:ascii="楷体" w:hAnsi="楷体" w:eastAsia="楷体" w:cs="楷体"/>
                <w:sz w:val="24"/>
                <w:szCs w:val="24"/>
              </w:rPr>
            </w:pPr>
            <w:r>
              <w:rPr>
                <w:rFonts w:ascii="楷体" w:hAnsi="楷体" w:eastAsia="楷体" w:cs="楷体"/>
                <w:spacing w:val="-12"/>
                <w:sz w:val="24"/>
                <w:szCs w:val="24"/>
              </w:rPr>
              <w:t>小组长</w:t>
            </w:r>
          </w:p>
        </w:tc>
        <w:tc>
          <w:tcPr>
            <w:tcW w:w="7284" w:type="dxa"/>
            <w:vAlign w:val="top"/>
          </w:tcPr>
          <w:p w14:paraId="30A25E76">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1.根据比赛经验和组织能力确定人选；</w:t>
            </w:r>
          </w:p>
          <w:p w14:paraId="74962B40">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2.赛前负责评分表发放、模特验收、选手检查等各项准备工作；</w:t>
            </w:r>
          </w:p>
          <w:p w14:paraId="29FD2747">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3.赛后负责组织小组评分，检查、整理所有评分表格并提交；</w:t>
            </w:r>
          </w:p>
          <w:p w14:paraId="2CE0E6DA">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4.组织评分小组准备下一场比赛，并确保按时进行。</w:t>
            </w:r>
          </w:p>
        </w:tc>
      </w:tr>
      <w:tr w14:paraId="4E21E3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7" w:hRule="atLeast"/>
        </w:trPr>
        <w:tc>
          <w:tcPr>
            <w:tcW w:w="1566" w:type="dxa"/>
            <w:vAlign w:val="center"/>
          </w:tcPr>
          <w:p w14:paraId="43D65EB1">
            <w:pPr>
              <w:spacing w:before="78" w:line="223" w:lineRule="auto"/>
              <w:ind w:left="263"/>
              <w:jc w:val="both"/>
              <w:rPr>
                <w:rFonts w:ascii="楷体" w:hAnsi="楷体" w:eastAsia="楷体" w:cs="楷体"/>
                <w:sz w:val="24"/>
                <w:szCs w:val="24"/>
              </w:rPr>
            </w:pPr>
            <w:r>
              <w:rPr>
                <w:rFonts w:ascii="楷体" w:hAnsi="楷体" w:eastAsia="楷体" w:cs="楷体"/>
                <w:spacing w:val="-5"/>
                <w:sz w:val="24"/>
                <w:szCs w:val="24"/>
              </w:rPr>
              <w:t>评分小组</w:t>
            </w:r>
          </w:p>
        </w:tc>
        <w:tc>
          <w:tcPr>
            <w:tcW w:w="7284" w:type="dxa"/>
            <w:vAlign w:val="top"/>
          </w:tcPr>
          <w:p w14:paraId="3679BB40">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1.根据赛题、裁判人数、裁判专长和经验进行分工并于裁判培训日公布；</w:t>
            </w:r>
          </w:p>
          <w:p w14:paraId="731E762D">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2.裁判员应服从分配并接受评分分数分配不均的合理现象；</w:t>
            </w:r>
          </w:p>
          <w:p w14:paraId="190A9207">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3.评分小组由 4 名裁判组成，小组共同决议选手分数；</w:t>
            </w:r>
          </w:p>
          <w:p w14:paraId="07517757">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4.系统只录入 3 位裁判分数，第 4 名裁判为回避自评的裁判；</w:t>
            </w:r>
          </w:p>
          <w:p w14:paraId="7553F287">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5.第 4 名裁判参与评分，监督评分工作，但需回避自己选手评分；</w:t>
            </w:r>
          </w:p>
          <w:p w14:paraId="1AF6F6B0">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6.计时员及观察员负责计时、拍照取证，可在承办方选择人选；</w:t>
            </w:r>
          </w:p>
          <w:p w14:paraId="4D8C332C">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7.测量评分可将评分小组分为2人组分别评分并交换结果。</w:t>
            </w:r>
          </w:p>
        </w:tc>
      </w:tr>
      <w:tr w14:paraId="0CB59B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1" w:hRule="atLeast"/>
        </w:trPr>
        <w:tc>
          <w:tcPr>
            <w:tcW w:w="1566" w:type="dxa"/>
            <w:vAlign w:val="top"/>
          </w:tcPr>
          <w:p w14:paraId="75AE9630">
            <w:pPr>
              <w:spacing w:before="89" w:line="209" w:lineRule="auto"/>
              <w:ind w:left="265"/>
              <w:rPr>
                <w:rFonts w:ascii="楷体" w:hAnsi="楷体" w:eastAsia="楷体" w:cs="楷体"/>
                <w:sz w:val="24"/>
                <w:szCs w:val="24"/>
              </w:rPr>
            </w:pPr>
            <w:r>
              <w:rPr>
                <w:rFonts w:ascii="楷体" w:hAnsi="楷体" w:eastAsia="楷体" w:cs="楷体"/>
                <w:spacing w:val="-6"/>
                <w:sz w:val="24"/>
                <w:szCs w:val="24"/>
              </w:rPr>
              <w:t>仲裁小组</w:t>
            </w:r>
          </w:p>
        </w:tc>
        <w:tc>
          <w:tcPr>
            <w:tcW w:w="7284" w:type="dxa"/>
            <w:vAlign w:val="center"/>
          </w:tcPr>
          <w:p w14:paraId="26F6C471">
            <w:pPr>
              <w:keepNext w:val="0"/>
              <w:keepLines w:val="0"/>
              <w:pageBreakBefore w:val="0"/>
              <w:widowControl w:val="0"/>
              <w:kinsoku/>
              <w:wordWrap/>
              <w:overflowPunct/>
              <w:topLinePunct w:val="0"/>
              <w:autoSpaceDE/>
              <w:autoSpaceDN/>
              <w:bidi w:val="0"/>
              <w:adjustRightInd/>
              <w:snapToGrid/>
              <w:spacing w:before="89" w:line="280" w:lineRule="exact"/>
              <w:ind w:left="125"/>
              <w:jc w:val="both"/>
              <w:textAlignment w:val="auto"/>
              <w:rPr>
                <w:rFonts w:ascii="楷体" w:hAnsi="楷体" w:eastAsia="楷体" w:cs="楷体"/>
                <w:spacing w:val="-5"/>
                <w:sz w:val="24"/>
                <w:szCs w:val="24"/>
              </w:rPr>
            </w:pPr>
            <w:r>
              <w:rPr>
                <w:rFonts w:ascii="楷体" w:hAnsi="楷体" w:eastAsia="楷体" w:cs="楷体"/>
                <w:spacing w:val="-5"/>
                <w:sz w:val="24"/>
                <w:szCs w:val="24"/>
              </w:rPr>
              <w:t>按照组委会要求实施。</w:t>
            </w:r>
          </w:p>
        </w:tc>
      </w:tr>
      <w:tr w14:paraId="383AF0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7" w:hRule="atLeast"/>
        </w:trPr>
        <w:tc>
          <w:tcPr>
            <w:tcW w:w="1566" w:type="dxa"/>
            <w:vAlign w:val="center"/>
          </w:tcPr>
          <w:p w14:paraId="6C88D392">
            <w:pPr>
              <w:spacing w:before="78" w:line="227" w:lineRule="auto"/>
              <w:ind w:left="144"/>
              <w:jc w:val="both"/>
              <w:rPr>
                <w:rFonts w:ascii="楷体" w:hAnsi="楷体" w:eastAsia="楷体" w:cs="楷体"/>
                <w:sz w:val="24"/>
                <w:szCs w:val="24"/>
              </w:rPr>
            </w:pPr>
            <w:r>
              <w:rPr>
                <w:rFonts w:ascii="楷体" w:hAnsi="楷体" w:eastAsia="楷体" w:cs="楷体"/>
                <w:spacing w:val="-5"/>
                <w:sz w:val="24"/>
                <w:szCs w:val="24"/>
              </w:rPr>
              <w:t>工位与赛程</w:t>
            </w:r>
          </w:p>
        </w:tc>
        <w:tc>
          <w:tcPr>
            <w:tcW w:w="7284" w:type="dxa"/>
            <w:vAlign w:val="center"/>
          </w:tcPr>
          <w:p w14:paraId="6B5A8AD5">
            <w:pPr>
              <w:keepNext w:val="0"/>
              <w:keepLines w:val="0"/>
              <w:pageBreakBefore w:val="0"/>
              <w:widowControl w:val="0"/>
              <w:kinsoku/>
              <w:wordWrap/>
              <w:overflowPunct/>
              <w:topLinePunct w:val="0"/>
              <w:autoSpaceDE/>
              <w:autoSpaceDN/>
              <w:bidi w:val="0"/>
              <w:adjustRightInd/>
              <w:snapToGrid/>
              <w:spacing w:before="89" w:line="280" w:lineRule="exact"/>
              <w:ind w:left="125"/>
              <w:jc w:val="both"/>
              <w:textAlignment w:val="auto"/>
              <w:rPr>
                <w:rFonts w:ascii="楷体" w:hAnsi="楷体" w:eastAsia="楷体" w:cs="楷体"/>
                <w:spacing w:val="-5"/>
                <w:sz w:val="24"/>
                <w:szCs w:val="24"/>
              </w:rPr>
            </w:pPr>
            <w:r>
              <w:rPr>
                <w:rFonts w:hint="eastAsia" w:ascii="楷体" w:hAnsi="楷体" w:eastAsia="楷体" w:cs="楷体"/>
                <w:spacing w:val="-5"/>
                <w:sz w:val="24"/>
                <w:szCs w:val="24"/>
                <w:lang w:val="en-US" w:eastAsia="zh-CN"/>
              </w:rPr>
              <w:t>1.</w:t>
            </w:r>
            <w:r>
              <w:rPr>
                <w:rFonts w:ascii="楷体" w:hAnsi="楷体" w:eastAsia="楷体" w:cs="楷体"/>
                <w:spacing w:val="-5"/>
                <w:sz w:val="24"/>
                <w:szCs w:val="24"/>
              </w:rPr>
              <w:t>选手工位在赛前抽签确定。</w:t>
            </w:r>
          </w:p>
        </w:tc>
      </w:tr>
      <w:tr w14:paraId="69961A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66" w:hRule="atLeast"/>
        </w:trPr>
        <w:tc>
          <w:tcPr>
            <w:tcW w:w="1566" w:type="dxa"/>
            <w:vAlign w:val="center"/>
          </w:tcPr>
          <w:p w14:paraId="0D7AFB64">
            <w:pPr>
              <w:spacing w:before="78" w:line="227" w:lineRule="auto"/>
              <w:ind w:left="252"/>
              <w:jc w:val="both"/>
              <w:rPr>
                <w:rFonts w:ascii="楷体" w:hAnsi="楷体" w:eastAsia="楷体" w:cs="楷体"/>
                <w:sz w:val="24"/>
                <w:szCs w:val="24"/>
              </w:rPr>
            </w:pPr>
            <w:r>
              <w:rPr>
                <w:rFonts w:ascii="楷体" w:hAnsi="楷体" w:eastAsia="楷体" w:cs="楷体"/>
                <w:spacing w:val="-3"/>
                <w:sz w:val="24"/>
                <w:szCs w:val="24"/>
              </w:rPr>
              <w:t>模特准备</w:t>
            </w:r>
          </w:p>
        </w:tc>
        <w:tc>
          <w:tcPr>
            <w:tcW w:w="7284" w:type="dxa"/>
            <w:vAlign w:val="top"/>
          </w:tcPr>
          <w:p w14:paraId="50FEA46E">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1.所有</w:t>
            </w:r>
            <w:r>
              <w:rPr>
                <w:rFonts w:hint="eastAsia" w:ascii="楷体" w:hAnsi="楷体" w:eastAsia="楷体" w:cs="楷体"/>
                <w:spacing w:val="-5"/>
                <w:sz w:val="24"/>
                <w:szCs w:val="24"/>
                <w:lang w:val="en-US" w:eastAsia="zh-CN"/>
              </w:rPr>
              <w:t>选手</w:t>
            </w:r>
            <w:r>
              <w:rPr>
                <w:rFonts w:ascii="楷体" w:hAnsi="楷体" w:eastAsia="楷体" w:cs="楷体"/>
                <w:spacing w:val="-5"/>
                <w:sz w:val="24"/>
                <w:szCs w:val="24"/>
              </w:rPr>
              <w:t>严格按照要求自带验收合格的模特，赛前抽签交换；</w:t>
            </w:r>
          </w:p>
          <w:p w14:paraId="3A82AEC3">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2.场地经理每天准备 2-4 个备用模特，并确保模特不离开赛场；</w:t>
            </w:r>
          </w:p>
          <w:p w14:paraId="53C7E834">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3.裁判小组负责验收模特，对不合格的模特，裁判小组共同决定自用或使用备用模特；</w:t>
            </w:r>
          </w:p>
          <w:p w14:paraId="5C48C43E">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4.赛前评分小组需再次验收模特，模特是否合格以赛前验收为准；</w:t>
            </w:r>
          </w:p>
          <w:p w14:paraId="36CCA063">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5.模特交换以赛前模特抽取选手的工位号方式进行；</w:t>
            </w:r>
          </w:p>
          <w:p w14:paraId="724BA2D9">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6.验收合格的模特之间不可避免存在一定条件差异，不得更换。</w:t>
            </w:r>
          </w:p>
        </w:tc>
      </w:tr>
      <w:tr w14:paraId="131F33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1" w:hRule="atLeast"/>
        </w:trPr>
        <w:tc>
          <w:tcPr>
            <w:tcW w:w="1566" w:type="dxa"/>
            <w:vAlign w:val="center"/>
          </w:tcPr>
          <w:p w14:paraId="4AAF9EC2">
            <w:pPr>
              <w:spacing w:before="78" w:line="227" w:lineRule="auto"/>
              <w:ind w:left="492"/>
              <w:jc w:val="both"/>
              <w:rPr>
                <w:rFonts w:ascii="楷体" w:hAnsi="楷体" w:eastAsia="楷体" w:cs="楷体"/>
                <w:sz w:val="24"/>
                <w:szCs w:val="24"/>
              </w:rPr>
            </w:pPr>
            <w:r>
              <w:rPr>
                <w:rFonts w:ascii="楷体" w:hAnsi="楷体" w:eastAsia="楷体" w:cs="楷体"/>
                <w:spacing w:val="-3"/>
                <w:sz w:val="24"/>
                <w:szCs w:val="24"/>
              </w:rPr>
              <w:t>着装</w:t>
            </w:r>
          </w:p>
        </w:tc>
        <w:tc>
          <w:tcPr>
            <w:tcW w:w="7284" w:type="dxa"/>
            <w:vAlign w:val="top"/>
          </w:tcPr>
          <w:p w14:paraId="609A0B21">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裁判</w:t>
            </w:r>
          </w:p>
          <w:p w14:paraId="3CB73F84">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1.若组委会统一发放比赛服装，则按照统一要求着装；</w:t>
            </w:r>
          </w:p>
          <w:p w14:paraId="29FDDF49">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2.若组委会没有统一发放比赛服装，则穿商务休闲装；</w:t>
            </w:r>
          </w:p>
          <w:p w14:paraId="6D3BD530">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 xml:space="preserve">3.穿商务休闲鞋，不穿细的高跟皮鞋、凉鞋或开口鞋。 </w:t>
            </w:r>
          </w:p>
          <w:p w14:paraId="6CEE86F8">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选手</w:t>
            </w:r>
          </w:p>
          <w:p w14:paraId="5BDD9610">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1.按照项目规定统一着装；</w:t>
            </w:r>
          </w:p>
          <w:p w14:paraId="0126BF48">
            <w:pPr>
              <w:keepNext w:val="0"/>
              <w:keepLines w:val="0"/>
              <w:pageBreakBefore w:val="0"/>
              <w:widowControl w:val="0"/>
              <w:kinsoku/>
              <w:wordWrap/>
              <w:overflowPunct/>
              <w:topLinePunct w:val="0"/>
              <w:autoSpaceDE/>
              <w:autoSpaceDN/>
              <w:bidi w:val="0"/>
              <w:adjustRightInd/>
              <w:snapToGrid/>
              <w:spacing w:before="89" w:line="280" w:lineRule="exact"/>
              <w:ind w:left="125"/>
              <w:textAlignment w:val="auto"/>
              <w:rPr>
                <w:rFonts w:ascii="楷体" w:hAnsi="楷体" w:eastAsia="楷体" w:cs="楷体"/>
                <w:spacing w:val="-5"/>
                <w:sz w:val="24"/>
                <w:szCs w:val="24"/>
              </w:rPr>
            </w:pPr>
            <w:r>
              <w:rPr>
                <w:rFonts w:ascii="楷体" w:hAnsi="楷体" w:eastAsia="楷体" w:cs="楷体"/>
                <w:spacing w:val="-5"/>
                <w:sz w:val="24"/>
                <w:szCs w:val="24"/>
              </w:rPr>
              <w:t>2.鞋子与服装协调、闭口、舒适。</w:t>
            </w:r>
          </w:p>
        </w:tc>
      </w:tr>
    </w:tbl>
    <w:p w14:paraId="6C1A5FE8">
      <w:pPr>
        <w:spacing w:before="35" w:line="207" w:lineRule="auto"/>
        <w:ind w:left="649"/>
        <w:outlineLvl w:val="1"/>
        <w:rPr>
          <w:rFonts w:ascii="楷体" w:hAnsi="楷体" w:eastAsia="楷体" w:cs="楷体"/>
          <w:b w:val="0"/>
          <w:bCs w:val="0"/>
          <w:sz w:val="31"/>
          <w:szCs w:val="31"/>
        </w:rPr>
      </w:pPr>
      <w:r>
        <w:rPr>
          <w:rFonts w:ascii="楷体" w:hAnsi="楷体" w:eastAsia="楷体" w:cs="楷体"/>
          <w:b w:val="0"/>
          <w:bCs w:val="0"/>
          <w:spacing w:val="-2"/>
          <w:sz w:val="31"/>
          <w:szCs w:val="31"/>
        </w:rPr>
        <w:t>（二）裁判执裁要求</w:t>
      </w:r>
    </w:p>
    <w:p w14:paraId="430FA596">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2" w:name="bookmark13"/>
      <w:bookmarkEnd w:id="2"/>
      <w:r>
        <w:rPr>
          <w:rFonts w:hint="default" w:ascii="Times New Roman" w:hAnsi="Times New Roman" w:eastAsia="仿宋_GB2312" w:cs="Times New Roman"/>
          <w:szCs w:val="20"/>
          <w:lang w:val="en-US" w:eastAsia="zh-CN"/>
        </w:rPr>
        <w:t>1.</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职业道德</w:t>
      </w:r>
    </w:p>
    <w:p w14:paraId="4162B416">
      <w:pPr>
        <w:numPr>
          <w:ilvl w:val="0"/>
          <w:numId w:val="0"/>
        </w:numPr>
        <w:spacing w:line="560" w:lineRule="exact"/>
        <w:ind w:firstLine="632" w:firstLineChars="200"/>
        <w:rPr>
          <w:rFonts w:hint="eastAsia" w:ascii="Times New Roman" w:hAnsi="Times New Roman" w:eastAsia="仿宋_GB2312" w:cs="Times New Roman"/>
          <w:b/>
          <w:bCs/>
          <w:szCs w:val="20"/>
          <w:lang w:val="en-US" w:eastAsia="zh-CN"/>
        </w:rPr>
      </w:pPr>
      <w:r>
        <w:rPr>
          <w:rFonts w:hint="eastAsia" w:ascii="Times New Roman" w:hAnsi="Times New Roman" w:eastAsia="仿宋_GB2312" w:cs="Times New Roman"/>
          <w:b/>
          <w:bCs/>
          <w:szCs w:val="20"/>
          <w:lang w:val="en-US" w:eastAsia="zh-CN"/>
        </w:rPr>
        <w:t>公平公正</w:t>
      </w:r>
    </w:p>
    <w:p w14:paraId="57662F0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保持中立，遵守公平公正竞赛准则，坚守裁判道德底线；</w:t>
      </w:r>
    </w:p>
    <w:p w14:paraId="1428960A">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按照公平尺度以同样的标准对待每一位选手；</w:t>
      </w:r>
    </w:p>
    <w:p w14:paraId="0F17A3D4">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按照竞赛规则及评分规则合情合理、客观公正进行评测及评分；</w:t>
      </w:r>
    </w:p>
    <w:p w14:paraId="1D1F5D7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坚持开放与透明，公正与正义的价值取向，不容忍自己和他人的不公行为。</w:t>
      </w:r>
    </w:p>
    <w:p w14:paraId="0ECE7653">
      <w:pPr>
        <w:numPr>
          <w:ilvl w:val="0"/>
          <w:numId w:val="0"/>
        </w:numPr>
        <w:spacing w:line="560" w:lineRule="exact"/>
        <w:ind w:firstLine="632" w:firstLineChars="200"/>
        <w:rPr>
          <w:rFonts w:hint="default" w:ascii="Times New Roman" w:hAnsi="Times New Roman" w:eastAsia="仿宋_GB2312" w:cs="Times New Roman"/>
          <w:b/>
          <w:bCs/>
          <w:szCs w:val="20"/>
          <w:lang w:val="en-US" w:eastAsia="zh-CN"/>
        </w:rPr>
      </w:pPr>
      <w:r>
        <w:rPr>
          <w:rFonts w:hint="default" w:ascii="Times New Roman" w:hAnsi="Times New Roman" w:eastAsia="仿宋_GB2312" w:cs="Times New Roman"/>
          <w:b/>
          <w:bCs/>
          <w:szCs w:val="20"/>
          <w:lang w:val="en-US" w:eastAsia="zh-CN"/>
        </w:rPr>
        <w:t>客观诚实</w:t>
      </w:r>
    </w:p>
    <w:p w14:paraId="1058720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诚实、忠诚、高效地履行自己的裁判职责；</w:t>
      </w:r>
    </w:p>
    <w:p w14:paraId="47038A4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尊重事实，不受个人信仰、偏好和感觉影响，不带个人目的、成见和偏见；</w:t>
      </w:r>
    </w:p>
    <w:p w14:paraId="43AEA2F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依据选手的真实表现进行正确的评测，不能有打压和抬高分数行为；</w:t>
      </w:r>
    </w:p>
    <w:p w14:paraId="377F00E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小组评议时应告知看到的真相，不能有谎言、欺骗和诱导行为；</w:t>
      </w:r>
    </w:p>
    <w:p w14:paraId="4B34CD94">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(5) 对自己的评分结果负责，并能证明其正当性；</w:t>
      </w:r>
    </w:p>
    <w:p w14:paraId="0CCF19E1">
      <w:pPr>
        <w:numPr>
          <w:ilvl w:val="0"/>
          <w:numId w:val="0"/>
        </w:numPr>
        <w:spacing w:line="560" w:lineRule="exact"/>
        <w:ind w:left="632" w:leftChars="200" w:firstLine="0" w:firstLineChars="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 xml:space="preserve">(6) 评分实行小组负责制，裁判要对小组评分结果负责。 </w:t>
      </w:r>
    </w:p>
    <w:p w14:paraId="65191CD7">
      <w:pPr>
        <w:numPr>
          <w:ilvl w:val="0"/>
          <w:numId w:val="0"/>
        </w:numPr>
        <w:spacing w:line="560" w:lineRule="exact"/>
        <w:ind w:firstLine="632" w:firstLineChars="200"/>
        <w:rPr>
          <w:rFonts w:hint="default" w:ascii="Times New Roman" w:hAnsi="Times New Roman" w:eastAsia="仿宋_GB2312" w:cs="Times New Roman"/>
          <w:b/>
          <w:bCs/>
          <w:szCs w:val="20"/>
          <w:lang w:val="en-US" w:eastAsia="zh-CN"/>
        </w:rPr>
      </w:pPr>
      <w:r>
        <w:rPr>
          <w:rFonts w:hint="default" w:ascii="Times New Roman" w:hAnsi="Times New Roman" w:eastAsia="仿宋_GB2312" w:cs="Times New Roman"/>
          <w:b/>
          <w:bCs/>
          <w:szCs w:val="20"/>
          <w:lang w:val="en-US" w:eastAsia="zh-CN"/>
        </w:rPr>
        <w:t>团结协作</w:t>
      </w:r>
    </w:p>
    <w:p w14:paraId="4956D791">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与所有参赛队保持友好、协作、开放、诚实和互信的合作关系；</w:t>
      </w:r>
    </w:p>
    <w:p w14:paraId="4A188D5F">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依据事实，以透明的、理性的、具有建设性的方式解决争议；</w:t>
      </w:r>
    </w:p>
    <w:p w14:paraId="639A021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既要保持自我判断的标准，也要与评分团队保持一致性和协调性；</w:t>
      </w:r>
    </w:p>
    <w:p w14:paraId="73BD1C57">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团结一致，杜绝所有不和谐、不公平、不规范和违规事件发生。</w:t>
      </w:r>
    </w:p>
    <w:p w14:paraId="47CF1488">
      <w:pPr>
        <w:numPr>
          <w:ilvl w:val="0"/>
          <w:numId w:val="0"/>
        </w:numPr>
        <w:spacing w:line="560" w:lineRule="exact"/>
        <w:ind w:firstLine="632" w:firstLineChars="200"/>
        <w:rPr>
          <w:rFonts w:hint="default" w:ascii="Times New Roman" w:hAnsi="Times New Roman" w:eastAsia="仿宋_GB2312" w:cs="Times New Roman"/>
          <w:b/>
          <w:bCs/>
          <w:szCs w:val="20"/>
          <w:lang w:val="en-US" w:eastAsia="zh-CN"/>
        </w:rPr>
      </w:pPr>
      <w:r>
        <w:rPr>
          <w:rFonts w:hint="default" w:ascii="Times New Roman" w:hAnsi="Times New Roman" w:eastAsia="仿宋_GB2312" w:cs="Times New Roman"/>
          <w:b/>
          <w:bCs/>
          <w:szCs w:val="20"/>
          <w:lang w:val="en-US" w:eastAsia="zh-CN"/>
        </w:rPr>
        <w:t>保密</w:t>
      </w:r>
    </w:p>
    <w:p w14:paraId="0AB5C9F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尊重比赛隐私和信息保密管理规定，严禁泄露不该泄露的信息；</w:t>
      </w:r>
    </w:p>
    <w:p w14:paraId="44EA722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3" w:name="bookmark47"/>
      <w:bookmarkEnd w:id="3"/>
      <w:r>
        <w:rPr>
          <w:rFonts w:hint="default" w:ascii="Times New Roman" w:hAnsi="Times New Roman" w:eastAsia="仿宋_GB2312" w:cs="Times New Roman"/>
          <w:szCs w:val="20"/>
          <w:lang w:val="en-US" w:eastAsia="zh-CN"/>
        </w:rPr>
        <w:t>(2) 比赛期间严禁记录评分结果，泄露小组评分过程、结果及相关信息；</w:t>
      </w:r>
    </w:p>
    <w:p w14:paraId="5EA19CCA">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尊重和保护受影响者的隐私权；</w:t>
      </w:r>
    </w:p>
    <w:p w14:paraId="5095F8EE">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比赛结束后严禁故意透露比赛信息以达到个人目的。</w:t>
      </w:r>
    </w:p>
    <w:p w14:paraId="1D77143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4" w:name="bookmark14"/>
      <w:bookmarkEnd w:id="4"/>
      <w:r>
        <w:rPr>
          <w:rFonts w:hint="default" w:ascii="Times New Roman" w:hAnsi="Times New Roman" w:eastAsia="仿宋_GB2312" w:cs="Times New Roman"/>
          <w:szCs w:val="20"/>
          <w:lang w:val="en-US" w:eastAsia="zh-CN"/>
        </w:rPr>
        <w:t>2.</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高效正确</w:t>
      </w:r>
    </w:p>
    <w:p w14:paraId="5A7DCC06">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执裁过程注意力集中，观察敏锐、认真、仔细、全面；</w:t>
      </w:r>
    </w:p>
    <w:p w14:paraId="0F490BFD">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确保观察到所有选手操作过程表现，不能长时间只观察或不观察某些选手；</w:t>
      </w:r>
    </w:p>
    <w:p w14:paraId="2E64F616">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确保观察准确，记录的扣分证据客观、正确、充足，公平。</w:t>
      </w:r>
    </w:p>
    <w:p w14:paraId="5E095EA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5" w:name="bookmark15"/>
      <w:bookmarkEnd w:id="5"/>
      <w:r>
        <w:rPr>
          <w:rFonts w:hint="default" w:ascii="Times New Roman" w:hAnsi="Times New Roman" w:eastAsia="仿宋_GB2312" w:cs="Times New Roman"/>
          <w:szCs w:val="20"/>
          <w:lang w:val="en-US" w:eastAsia="zh-CN"/>
        </w:rPr>
        <w:t>3.</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对标评分</w:t>
      </w:r>
    </w:p>
    <w:p w14:paraId="348C64D9">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裁判依照评分表和评分标准进行评分，不得擅自增加评分点或无依据扣分；</w:t>
      </w:r>
    </w:p>
    <w:p w14:paraId="65D77A92">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裁判依照评分标准要求的检查方式进行测量，不得擅自改变和过度使用测量标准；</w:t>
      </w:r>
    </w:p>
    <w:p w14:paraId="00239AC6">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裁判始终以同一标准测评所有场次的选手；</w:t>
      </w:r>
    </w:p>
    <w:p w14:paraId="60D46692">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裁判长可根据赛场条件、设施设备、产品和模特情况调整评分标准。</w:t>
      </w:r>
    </w:p>
    <w:p w14:paraId="2A838E61">
      <w:pPr>
        <w:numPr>
          <w:ilvl w:val="0"/>
          <w:numId w:val="0"/>
        </w:numPr>
        <w:spacing w:line="560" w:lineRule="exact"/>
        <w:ind w:firstLine="632" w:firstLineChars="200"/>
        <w:rPr>
          <w:rFonts w:hint="default" w:ascii="Times New Roman" w:hAnsi="Times New Roman" w:eastAsia="仿宋_GB2312" w:cs="Times New Roman"/>
          <w:b w:val="0"/>
          <w:bCs w:val="0"/>
          <w:szCs w:val="20"/>
          <w:lang w:val="en-US" w:eastAsia="zh-CN"/>
        </w:rPr>
      </w:pPr>
      <w:bookmarkStart w:id="6" w:name="bookmark16"/>
      <w:bookmarkEnd w:id="6"/>
      <w:r>
        <w:rPr>
          <w:rFonts w:hint="default" w:ascii="Times New Roman" w:hAnsi="Times New Roman" w:eastAsia="仿宋_GB2312" w:cs="Times New Roman"/>
          <w:b w:val="0"/>
          <w:bCs w:val="0"/>
          <w:szCs w:val="20"/>
          <w:lang w:val="en-US" w:eastAsia="zh-CN"/>
        </w:rPr>
        <w:t>4.</w:t>
      </w:r>
      <w:r>
        <w:rPr>
          <w:rFonts w:hint="eastAsia" w:ascii="Times New Roman" w:hAnsi="Times New Roman" w:cs="Times New Roman"/>
          <w:b w:val="0"/>
          <w:bCs w:val="0"/>
          <w:szCs w:val="20"/>
          <w:lang w:val="en-US" w:eastAsia="zh-CN"/>
        </w:rPr>
        <w:t xml:space="preserve"> </w:t>
      </w:r>
      <w:r>
        <w:rPr>
          <w:rFonts w:hint="default" w:ascii="Times New Roman" w:hAnsi="Times New Roman" w:eastAsia="仿宋_GB2312" w:cs="Times New Roman"/>
          <w:b w:val="0"/>
          <w:bCs w:val="0"/>
          <w:szCs w:val="20"/>
          <w:lang w:val="en-US" w:eastAsia="zh-CN"/>
        </w:rPr>
        <w:t>侧重技术测评</w:t>
      </w:r>
    </w:p>
    <w:p w14:paraId="5B4B1814">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在化妆、手部等模块测评时，应忽略模特基础条件，重点测评技术；</w:t>
      </w:r>
    </w:p>
    <w:p w14:paraId="798F2D5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对美容模块的模特化妆，所有场次必须以同一标准化妆。</w:t>
      </w:r>
    </w:p>
    <w:p w14:paraId="5DA8A221">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7" w:name="bookmark17"/>
      <w:bookmarkEnd w:id="7"/>
      <w:r>
        <w:rPr>
          <w:rFonts w:hint="default" w:ascii="Times New Roman" w:hAnsi="Times New Roman" w:eastAsia="仿宋_GB2312" w:cs="Times New Roman"/>
          <w:szCs w:val="20"/>
          <w:lang w:val="en-US" w:eastAsia="zh-CN"/>
        </w:rPr>
        <w:t>5.</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计时与补时</w:t>
      </w:r>
    </w:p>
    <w:p w14:paraId="16ECBA2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倒计时提醒时间为30 分钟、15 分钟和 5 分钟；</w:t>
      </w:r>
    </w:p>
    <w:p w14:paraId="14DB4E0D">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各环节的计时以选手计时器用时为准，如果选手未带计时器，可依据赛场计时器计时；</w:t>
      </w:r>
    </w:p>
    <w:p w14:paraId="3AE24828">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若有模特上卫生间、设备故障及更换等特殊情况，计时员及时在白板上公示补时时间；</w:t>
      </w:r>
    </w:p>
    <w:p w14:paraId="02FE0E5E">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选手在等待时间只能整理床单等物品，不能做其他有助于下一步操作程序的准备工作；</w:t>
      </w:r>
    </w:p>
    <w:p w14:paraId="40EC14D0">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(5) 在过程测评环节，从选手举手开始，应在2 分钟内完成评分，超过则应给选手补时。</w:t>
      </w:r>
    </w:p>
    <w:p w14:paraId="3453608D">
      <w:pPr>
        <w:numPr>
          <w:ilvl w:val="0"/>
          <w:numId w:val="0"/>
        </w:numPr>
        <w:spacing w:line="560" w:lineRule="exact"/>
        <w:ind w:firstLine="632" w:firstLineChars="200"/>
        <w:rPr>
          <w:rFonts w:hint="default" w:ascii="Times New Roman" w:hAnsi="Times New Roman" w:eastAsia="仿宋_GB2312" w:cs="Times New Roman"/>
          <w:b w:val="0"/>
          <w:bCs w:val="0"/>
          <w:szCs w:val="20"/>
          <w:lang w:val="en-US" w:eastAsia="zh-CN"/>
        </w:rPr>
      </w:pPr>
      <w:bookmarkStart w:id="8" w:name="bookmark18"/>
      <w:bookmarkEnd w:id="8"/>
      <w:r>
        <w:rPr>
          <w:rFonts w:hint="default" w:ascii="Times New Roman" w:hAnsi="Times New Roman" w:eastAsia="仿宋_GB2312" w:cs="Times New Roman"/>
          <w:b w:val="0"/>
          <w:bCs w:val="0"/>
          <w:szCs w:val="20"/>
          <w:lang w:val="en-US" w:eastAsia="zh-CN"/>
        </w:rPr>
        <w:t>6.</w:t>
      </w:r>
      <w:r>
        <w:rPr>
          <w:rFonts w:hint="eastAsia" w:ascii="Times New Roman" w:hAnsi="Times New Roman" w:cs="Times New Roman"/>
          <w:b w:val="0"/>
          <w:bCs w:val="0"/>
          <w:szCs w:val="20"/>
          <w:lang w:val="en-US" w:eastAsia="zh-CN"/>
        </w:rPr>
        <w:t xml:space="preserve"> </w:t>
      </w:r>
      <w:r>
        <w:rPr>
          <w:rFonts w:hint="default" w:ascii="Times New Roman" w:hAnsi="Times New Roman" w:eastAsia="仿宋_GB2312" w:cs="Times New Roman"/>
          <w:b w:val="0"/>
          <w:bCs w:val="0"/>
          <w:szCs w:val="20"/>
          <w:lang w:val="en-US" w:eastAsia="zh-CN"/>
        </w:rPr>
        <w:t>拒绝干扰</w:t>
      </w:r>
    </w:p>
    <w:p w14:paraId="6C1F499F">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裁判长及裁判组评分全程不接受场外人员反映的裁判或选手表现的任何信息；</w:t>
      </w:r>
    </w:p>
    <w:p w14:paraId="5B972D99">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裁判组有权监督选手接受场外人员以任何方式的提示或暗示。</w:t>
      </w:r>
    </w:p>
    <w:p w14:paraId="3B496BC3">
      <w:pPr>
        <w:numPr>
          <w:ilvl w:val="0"/>
          <w:numId w:val="0"/>
        </w:numPr>
        <w:spacing w:line="560" w:lineRule="exact"/>
        <w:ind w:firstLine="632" w:firstLineChars="200"/>
        <w:rPr>
          <w:rFonts w:hint="default" w:ascii="Times New Roman" w:hAnsi="Times New Roman" w:eastAsia="仿宋_GB2312" w:cs="Times New Roman"/>
          <w:b w:val="0"/>
          <w:bCs w:val="0"/>
          <w:szCs w:val="20"/>
          <w:lang w:val="en-US" w:eastAsia="zh-CN"/>
        </w:rPr>
      </w:pPr>
      <w:bookmarkStart w:id="9" w:name="bookmark19"/>
      <w:bookmarkEnd w:id="9"/>
      <w:r>
        <w:rPr>
          <w:rFonts w:hint="default" w:ascii="Times New Roman" w:hAnsi="Times New Roman" w:eastAsia="仿宋_GB2312" w:cs="Times New Roman"/>
          <w:b w:val="0"/>
          <w:bCs w:val="0"/>
          <w:szCs w:val="20"/>
          <w:lang w:val="en-US" w:eastAsia="zh-CN"/>
        </w:rPr>
        <w:t>7.</w:t>
      </w:r>
      <w:r>
        <w:rPr>
          <w:rFonts w:hint="eastAsia" w:ascii="Times New Roman" w:hAnsi="Times New Roman" w:cs="Times New Roman"/>
          <w:b w:val="0"/>
          <w:bCs w:val="0"/>
          <w:szCs w:val="20"/>
          <w:lang w:val="en-US" w:eastAsia="zh-CN"/>
        </w:rPr>
        <w:t xml:space="preserve"> </w:t>
      </w:r>
      <w:r>
        <w:rPr>
          <w:rFonts w:hint="default" w:ascii="Times New Roman" w:hAnsi="Times New Roman" w:eastAsia="仿宋_GB2312" w:cs="Times New Roman"/>
          <w:b w:val="0"/>
          <w:bCs w:val="0"/>
          <w:szCs w:val="20"/>
          <w:lang w:val="en-US" w:eastAsia="zh-CN"/>
        </w:rPr>
        <w:t>问题及处理</w:t>
      </w:r>
    </w:p>
    <w:p w14:paraId="6B9BBF0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当观察到裁判、选手有潜在或确定违反竞赛规则的行为， 应及时向裁判长反映；</w:t>
      </w:r>
    </w:p>
    <w:p w14:paraId="38833A04">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若同一评分项出现前后不同场次的等级评价差异，评分小组必须复盘修改；</w:t>
      </w:r>
    </w:p>
    <w:p w14:paraId="15D5576D">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面膜等评分以模特现场评分为准；</w:t>
      </w:r>
    </w:p>
    <w:p w14:paraId="6A884CA3">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拍照结果仅是评分出现意外的参考，如果需要复核照片， 只能看原图，不能放大观察。</w:t>
      </w:r>
    </w:p>
    <w:p w14:paraId="262EAE6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10" w:name="bookmark21"/>
      <w:bookmarkEnd w:id="10"/>
      <w:r>
        <w:rPr>
          <w:rFonts w:hint="default" w:ascii="Times New Roman" w:hAnsi="Times New Roman" w:eastAsia="仿宋_GB2312" w:cs="Times New Roman"/>
          <w:szCs w:val="20"/>
          <w:lang w:val="en-US" w:eastAsia="zh-CN"/>
        </w:rPr>
        <w:t>8.</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裁判纪律</w:t>
      </w:r>
    </w:p>
    <w:p w14:paraId="3E96501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(1) 在过程评分中，裁判员应避免进入本</w:t>
      </w:r>
      <w:r>
        <w:rPr>
          <w:rFonts w:hint="eastAsia" w:ascii="Times New Roman" w:hAnsi="Times New Roman" w:cs="Times New Roman"/>
          <w:szCs w:val="20"/>
          <w:lang w:val="en-US" w:eastAsia="zh-CN"/>
        </w:rPr>
        <w:t>单位</w:t>
      </w:r>
      <w:r>
        <w:rPr>
          <w:rFonts w:hint="default" w:ascii="Times New Roman" w:hAnsi="Times New Roman" w:eastAsia="仿宋_GB2312" w:cs="Times New Roman"/>
          <w:szCs w:val="20"/>
          <w:lang w:val="en-US" w:eastAsia="zh-CN"/>
        </w:rPr>
        <w:t>选手的工位区域；</w:t>
      </w:r>
    </w:p>
    <w:p w14:paraId="03B4C2BC">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(2) 在小组议分时，裁判员应主动回避对本</w:t>
      </w:r>
      <w:r>
        <w:rPr>
          <w:rFonts w:hint="eastAsia" w:ascii="Times New Roman" w:hAnsi="Times New Roman" w:cs="Times New Roman"/>
          <w:szCs w:val="20"/>
          <w:lang w:val="en-US" w:eastAsia="zh-CN"/>
        </w:rPr>
        <w:t>单位</w:t>
      </w:r>
      <w:r>
        <w:rPr>
          <w:rFonts w:hint="default" w:ascii="Times New Roman" w:hAnsi="Times New Roman" w:eastAsia="仿宋_GB2312" w:cs="Times New Roman"/>
          <w:szCs w:val="20"/>
          <w:lang w:val="en-US" w:eastAsia="zh-CN"/>
        </w:rPr>
        <w:t>选手的评议；</w:t>
      </w:r>
    </w:p>
    <w:p w14:paraId="44653BD0">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(3) 讨论分数过程严禁引导和胁迫裁判为自己选手争取有利条 件及分数；</w:t>
      </w:r>
    </w:p>
    <w:p w14:paraId="2DF5CA55">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(4) 在评分过程中，裁判员中途不得离开比赛场地；</w:t>
      </w:r>
    </w:p>
    <w:p w14:paraId="746F983E">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(5) 严格遵守保密规定，严禁比赛期间记录评分成绩及泄露评 分信息；</w:t>
      </w:r>
    </w:p>
    <w:p w14:paraId="24C1D44B">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(6) 没有评分任务的裁判员不得进入比赛场地；</w:t>
      </w:r>
    </w:p>
    <w:p w14:paraId="4DA54EF7">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(7) 只允许裁判长出入登分室；</w:t>
      </w:r>
    </w:p>
    <w:p w14:paraId="6E56C408">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r>
        <w:rPr>
          <w:rFonts w:hint="default" w:ascii="Times New Roman" w:hAnsi="Times New Roman" w:eastAsia="仿宋_GB2312" w:cs="Times New Roman"/>
          <w:szCs w:val="20"/>
          <w:lang w:val="en-US" w:eastAsia="zh-CN"/>
        </w:rPr>
        <w:t>(8) 比赛结束严禁故意煽动不良情绪，谎报实情，搬弄是非达 到个人目的。</w:t>
      </w:r>
    </w:p>
    <w:p w14:paraId="51B2F450">
      <w:pPr>
        <w:numPr>
          <w:ilvl w:val="0"/>
          <w:numId w:val="0"/>
        </w:numPr>
        <w:spacing w:line="560" w:lineRule="exact"/>
        <w:ind w:firstLine="632" w:firstLineChars="200"/>
        <w:rPr>
          <w:rFonts w:hint="default" w:ascii="Times New Roman" w:hAnsi="Times New Roman" w:eastAsia="仿宋_GB2312" w:cs="Times New Roman"/>
          <w:szCs w:val="20"/>
          <w:lang w:val="en-US" w:eastAsia="zh-CN"/>
        </w:rPr>
      </w:pPr>
      <w:bookmarkStart w:id="11" w:name="bookmark22"/>
      <w:bookmarkEnd w:id="11"/>
      <w:r>
        <w:rPr>
          <w:rFonts w:hint="default" w:ascii="Times New Roman" w:hAnsi="Times New Roman" w:eastAsia="仿宋_GB2312" w:cs="Times New Roman"/>
          <w:szCs w:val="20"/>
          <w:lang w:val="en-US" w:eastAsia="zh-CN"/>
        </w:rPr>
        <w:t>9.</w:t>
      </w:r>
      <w:r>
        <w:rPr>
          <w:rFonts w:hint="eastAsia" w:ascii="Times New Roman" w:hAnsi="Times New Roman" w:cs="Times New Roman"/>
          <w:szCs w:val="20"/>
          <w:lang w:val="en-US" w:eastAsia="zh-CN"/>
        </w:rPr>
        <w:t xml:space="preserve"> </w:t>
      </w:r>
      <w:r>
        <w:rPr>
          <w:rFonts w:hint="default" w:ascii="Times New Roman" w:hAnsi="Times New Roman" w:eastAsia="仿宋_GB2312" w:cs="Times New Roman"/>
          <w:szCs w:val="20"/>
          <w:lang w:val="en-US" w:eastAsia="zh-CN"/>
        </w:rPr>
        <w:t>警告与惩罚</w:t>
      </w:r>
    </w:p>
    <w:tbl>
      <w:tblPr>
        <w:tblStyle w:val="21"/>
        <w:tblW w:w="8951" w:type="dxa"/>
        <w:tblInd w:w="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371"/>
        <w:gridCol w:w="2580"/>
      </w:tblGrid>
      <w:tr w14:paraId="7E69E1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7" w:hRule="atLeast"/>
        </w:trPr>
        <w:tc>
          <w:tcPr>
            <w:tcW w:w="6371" w:type="dxa"/>
            <w:vAlign w:val="center"/>
          </w:tcPr>
          <w:p w14:paraId="1C700DCC">
            <w:pPr>
              <w:keepNext w:val="0"/>
              <w:keepLines w:val="0"/>
              <w:pageBreakBefore w:val="0"/>
              <w:widowControl w:val="0"/>
              <w:kinsoku/>
              <w:wordWrap/>
              <w:overflowPunct/>
              <w:topLinePunct w:val="0"/>
              <w:autoSpaceDE/>
              <w:autoSpaceDN/>
              <w:bidi w:val="0"/>
              <w:adjustRightInd/>
              <w:snapToGrid/>
              <w:spacing w:before="270" w:line="280" w:lineRule="exact"/>
              <w:ind w:left="118"/>
              <w:jc w:val="center"/>
              <w:textAlignment w:val="auto"/>
              <w:rPr>
                <w:rFonts w:hint="eastAsia" w:ascii="方正仿宋_GB2312" w:hAnsi="方正仿宋_GB2312" w:eastAsia="方正仿宋_GB2312" w:cs="方正仿宋_GB2312"/>
                <w:spacing w:val="-5"/>
                <w:sz w:val="24"/>
                <w:szCs w:val="24"/>
                <w:lang w:val="en-US" w:eastAsia="zh-CN"/>
              </w:rPr>
            </w:pPr>
            <w:r>
              <w:rPr>
                <w:rFonts w:hint="eastAsia" w:ascii="方正仿宋_GB2312" w:hAnsi="方正仿宋_GB2312" w:eastAsia="方正仿宋_GB2312" w:cs="方正仿宋_GB2312"/>
                <w:spacing w:val="-5"/>
                <w:sz w:val="24"/>
                <w:szCs w:val="24"/>
                <w:lang w:val="en-US" w:eastAsia="zh-CN"/>
              </w:rPr>
              <w:t>问题及违规事件</w:t>
            </w:r>
          </w:p>
        </w:tc>
        <w:tc>
          <w:tcPr>
            <w:tcW w:w="2580" w:type="dxa"/>
            <w:vAlign w:val="top"/>
          </w:tcPr>
          <w:p w14:paraId="17DC3BA0">
            <w:pPr>
              <w:keepNext w:val="0"/>
              <w:keepLines w:val="0"/>
              <w:pageBreakBefore w:val="0"/>
              <w:widowControl w:val="0"/>
              <w:kinsoku/>
              <w:wordWrap/>
              <w:overflowPunct/>
              <w:topLinePunct w:val="0"/>
              <w:autoSpaceDE/>
              <w:autoSpaceDN/>
              <w:bidi w:val="0"/>
              <w:adjustRightInd/>
              <w:snapToGrid/>
              <w:spacing w:before="87" w:line="280" w:lineRule="exact"/>
              <w:ind w:left="118" w:right="109"/>
              <w:textAlignment w:val="auto"/>
              <w:rPr>
                <w:rFonts w:hint="eastAsia" w:ascii="方正仿宋_GB2312" w:hAnsi="方正仿宋_GB2312" w:eastAsia="方正仿宋_GB2312" w:cs="方正仿宋_GB2312"/>
                <w:spacing w:val="-5"/>
                <w:sz w:val="24"/>
                <w:szCs w:val="24"/>
                <w:lang w:val="en-US" w:eastAsia="zh-CN"/>
              </w:rPr>
            </w:pPr>
            <w:r>
              <w:rPr>
                <w:rFonts w:hint="eastAsia" w:ascii="方正仿宋_GB2312" w:hAnsi="方正仿宋_GB2312" w:eastAsia="方正仿宋_GB2312" w:cs="方正仿宋_GB2312"/>
                <w:spacing w:val="-5"/>
                <w:sz w:val="24"/>
                <w:szCs w:val="24"/>
                <w:lang w:val="en-US" w:eastAsia="zh-CN"/>
              </w:rPr>
              <w:t>警告与处罚（结合组委会相关条例处理）</w:t>
            </w:r>
          </w:p>
        </w:tc>
      </w:tr>
      <w:tr w14:paraId="04D55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7" w:hRule="atLeast"/>
        </w:trPr>
        <w:tc>
          <w:tcPr>
            <w:tcW w:w="6371" w:type="dxa"/>
            <w:vAlign w:val="top"/>
          </w:tcPr>
          <w:p w14:paraId="7C4E09C7">
            <w:pPr>
              <w:keepNext w:val="0"/>
              <w:keepLines w:val="0"/>
              <w:pageBreakBefore w:val="0"/>
              <w:widowControl w:val="0"/>
              <w:kinsoku/>
              <w:wordWrap/>
              <w:overflowPunct/>
              <w:topLinePunct w:val="0"/>
              <w:autoSpaceDE/>
              <w:autoSpaceDN/>
              <w:bidi w:val="0"/>
              <w:adjustRightInd/>
              <w:snapToGrid/>
              <w:spacing w:before="270" w:line="280" w:lineRule="exact"/>
              <w:ind w:left="11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选手违规及试图在竞赛中为自己获得优势</w:t>
            </w:r>
          </w:p>
        </w:tc>
        <w:tc>
          <w:tcPr>
            <w:tcW w:w="2580" w:type="dxa"/>
            <w:vAlign w:val="top"/>
          </w:tcPr>
          <w:p w14:paraId="36328BF9">
            <w:pPr>
              <w:keepNext w:val="0"/>
              <w:keepLines w:val="0"/>
              <w:pageBreakBefore w:val="0"/>
              <w:widowControl w:val="0"/>
              <w:kinsoku/>
              <w:wordWrap/>
              <w:overflowPunct/>
              <w:topLinePunct w:val="0"/>
              <w:autoSpaceDE/>
              <w:autoSpaceDN/>
              <w:bidi w:val="0"/>
              <w:adjustRightInd/>
              <w:snapToGrid/>
              <w:spacing w:before="87" w:line="280" w:lineRule="exact"/>
              <w:ind w:left="118" w:right="10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警告，严重者取消相应</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6"/>
                <w:sz w:val="24"/>
                <w:szCs w:val="24"/>
              </w:rPr>
              <w:t>分数。</w:t>
            </w:r>
          </w:p>
        </w:tc>
      </w:tr>
      <w:tr w14:paraId="075D7E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6" w:hRule="atLeast"/>
        </w:trPr>
        <w:tc>
          <w:tcPr>
            <w:tcW w:w="6371" w:type="dxa"/>
            <w:vAlign w:val="top"/>
          </w:tcPr>
          <w:p w14:paraId="1767009F">
            <w:pPr>
              <w:keepNext w:val="0"/>
              <w:keepLines w:val="0"/>
              <w:pageBreakBefore w:val="0"/>
              <w:widowControl w:val="0"/>
              <w:kinsoku/>
              <w:wordWrap/>
              <w:overflowPunct/>
              <w:topLinePunct w:val="0"/>
              <w:autoSpaceDE/>
              <w:autoSpaceDN/>
              <w:bidi w:val="0"/>
              <w:adjustRightInd/>
              <w:snapToGrid/>
              <w:spacing w:before="86" w:line="280" w:lineRule="exact"/>
              <w:ind w:left="121" w:right="101" w:hanging="3"/>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选手接受了场内外任何人、任何方式的暗示并</w:t>
            </w:r>
            <w:r>
              <w:rPr>
                <w:rFonts w:hint="eastAsia" w:ascii="方正仿宋_GB2312" w:hAnsi="方正仿宋_GB2312" w:eastAsia="方正仿宋_GB2312" w:cs="方正仿宋_GB2312"/>
                <w:spacing w:val="-6"/>
                <w:sz w:val="24"/>
                <w:szCs w:val="24"/>
              </w:rPr>
              <w:t>改变了比赛</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7"/>
                <w:sz w:val="24"/>
                <w:szCs w:val="24"/>
              </w:rPr>
              <w:t>结果。</w:t>
            </w:r>
          </w:p>
        </w:tc>
        <w:tc>
          <w:tcPr>
            <w:tcW w:w="2580" w:type="dxa"/>
            <w:vAlign w:val="top"/>
          </w:tcPr>
          <w:p w14:paraId="1846A369">
            <w:pPr>
              <w:keepNext w:val="0"/>
              <w:keepLines w:val="0"/>
              <w:pageBreakBefore w:val="0"/>
              <w:widowControl w:val="0"/>
              <w:kinsoku/>
              <w:wordWrap/>
              <w:overflowPunct/>
              <w:topLinePunct w:val="0"/>
              <w:autoSpaceDE/>
              <w:autoSpaceDN/>
              <w:bidi w:val="0"/>
              <w:adjustRightInd/>
              <w:snapToGrid/>
              <w:spacing w:before="269" w:line="280" w:lineRule="exact"/>
              <w:ind w:left="117"/>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取消相应分数。</w:t>
            </w:r>
          </w:p>
        </w:tc>
      </w:tr>
      <w:tr w14:paraId="6BE1FE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6" w:hRule="atLeast"/>
        </w:trPr>
        <w:tc>
          <w:tcPr>
            <w:tcW w:w="6371" w:type="dxa"/>
            <w:vAlign w:val="top"/>
          </w:tcPr>
          <w:p w14:paraId="5A77A8C0">
            <w:pPr>
              <w:keepNext w:val="0"/>
              <w:keepLines w:val="0"/>
              <w:pageBreakBefore w:val="0"/>
              <w:widowControl w:val="0"/>
              <w:kinsoku/>
              <w:wordWrap/>
              <w:overflowPunct/>
              <w:topLinePunct w:val="0"/>
              <w:autoSpaceDE/>
              <w:autoSpaceDN/>
              <w:bidi w:val="0"/>
              <w:adjustRightInd/>
              <w:snapToGrid/>
              <w:spacing w:before="270" w:line="280" w:lineRule="exact"/>
              <w:ind w:left="11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裁判不具备专业知识、职业经验，评分失误较多。</w:t>
            </w:r>
          </w:p>
        </w:tc>
        <w:tc>
          <w:tcPr>
            <w:tcW w:w="2580" w:type="dxa"/>
            <w:vAlign w:val="top"/>
          </w:tcPr>
          <w:p w14:paraId="27986D84">
            <w:pPr>
              <w:keepNext w:val="0"/>
              <w:keepLines w:val="0"/>
              <w:pageBreakBefore w:val="0"/>
              <w:widowControl w:val="0"/>
              <w:kinsoku/>
              <w:wordWrap/>
              <w:overflowPunct/>
              <w:topLinePunct w:val="0"/>
              <w:autoSpaceDE/>
              <w:autoSpaceDN/>
              <w:bidi w:val="0"/>
              <w:adjustRightInd/>
              <w:snapToGrid/>
              <w:spacing w:before="88" w:line="280" w:lineRule="exact"/>
              <w:ind w:left="117" w:right="166"/>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11"/>
                <w:sz w:val="24"/>
                <w:szCs w:val="24"/>
              </w:rPr>
              <w:t>取消分数和评分资格，</w:t>
            </w:r>
            <w:r>
              <w:rPr>
                <w:rFonts w:hint="eastAsia" w:ascii="方正仿宋_GB2312" w:hAnsi="方正仿宋_GB2312" w:eastAsia="方正仿宋_GB2312" w:cs="方正仿宋_GB2312"/>
                <w:spacing w:val="3"/>
                <w:sz w:val="24"/>
                <w:szCs w:val="24"/>
              </w:rPr>
              <w:t xml:space="preserve"> </w:t>
            </w:r>
            <w:r>
              <w:rPr>
                <w:rFonts w:hint="eastAsia" w:ascii="方正仿宋_GB2312" w:hAnsi="方正仿宋_GB2312" w:eastAsia="方正仿宋_GB2312" w:cs="方正仿宋_GB2312"/>
                <w:spacing w:val="-5"/>
                <w:sz w:val="24"/>
                <w:szCs w:val="24"/>
              </w:rPr>
              <w:t>评估不合格。</w:t>
            </w:r>
          </w:p>
        </w:tc>
      </w:tr>
      <w:tr w14:paraId="1DE050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02" w:hRule="atLeast"/>
        </w:trPr>
        <w:tc>
          <w:tcPr>
            <w:tcW w:w="6371" w:type="dxa"/>
            <w:vAlign w:val="top"/>
          </w:tcPr>
          <w:p w14:paraId="622411DF">
            <w:pPr>
              <w:keepNext w:val="0"/>
              <w:keepLines w:val="0"/>
              <w:pageBreakBefore w:val="0"/>
              <w:widowControl w:val="0"/>
              <w:kinsoku/>
              <w:wordWrap/>
              <w:overflowPunct/>
              <w:topLinePunct w:val="0"/>
              <w:autoSpaceDE/>
              <w:autoSpaceDN/>
              <w:bidi w:val="0"/>
              <w:adjustRightInd/>
              <w:snapToGrid/>
              <w:spacing w:before="271" w:line="280" w:lineRule="exact"/>
              <w:ind w:left="118" w:right="9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裁判有针对性的长时间关注或不关注某个选手，对选</w:t>
            </w:r>
            <w:r>
              <w:rPr>
                <w:rFonts w:hint="eastAsia" w:ascii="方正仿宋_GB2312" w:hAnsi="方正仿宋_GB2312" w:eastAsia="方正仿宋_GB2312" w:cs="方正仿宋_GB2312"/>
                <w:spacing w:val="-6"/>
                <w:sz w:val="24"/>
                <w:szCs w:val="24"/>
              </w:rPr>
              <w:t>手造</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成干扰。</w:t>
            </w:r>
          </w:p>
        </w:tc>
        <w:tc>
          <w:tcPr>
            <w:tcW w:w="2580" w:type="dxa"/>
            <w:vAlign w:val="top"/>
          </w:tcPr>
          <w:p w14:paraId="0DD978E6">
            <w:pPr>
              <w:keepNext w:val="0"/>
              <w:keepLines w:val="0"/>
              <w:pageBreakBefore w:val="0"/>
              <w:widowControl w:val="0"/>
              <w:kinsoku/>
              <w:wordWrap/>
              <w:overflowPunct/>
              <w:topLinePunct w:val="0"/>
              <w:autoSpaceDE/>
              <w:autoSpaceDN/>
              <w:bidi w:val="0"/>
              <w:adjustRightInd/>
              <w:snapToGrid/>
              <w:spacing w:before="89" w:line="280" w:lineRule="exact"/>
              <w:ind w:left="118" w:right="109"/>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警告，评估降一级。三</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次以上取消裁判资格，</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评估不合格。</w:t>
            </w:r>
          </w:p>
        </w:tc>
      </w:tr>
      <w:tr w14:paraId="58CFF6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6" w:hRule="atLeast"/>
        </w:trPr>
        <w:tc>
          <w:tcPr>
            <w:tcW w:w="6371" w:type="dxa"/>
            <w:vAlign w:val="top"/>
          </w:tcPr>
          <w:p w14:paraId="63ED770F">
            <w:pPr>
              <w:keepNext w:val="0"/>
              <w:keepLines w:val="0"/>
              <w:pageBreakBefore w:val="0"/>
              <w:widowControl w:val="0"/>
              <w:kinsoku/>
              <w:wordWrap/>
              <w:overflowPunct/>
              <w:topLinePunct w:val="0"/>
              <w:autoSpaceDE/>
              <w:autoSpaceDN/>
              <w:bidi w:val="0"/>
              <w:adjustRightInd/>
              <w:snapToGrid/>
              <w:spacing w:before="88" w:line="280" w:lineRule="exact"/>
              <w:ind w:left="127" w:right="99" w:hanging="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裁判现场更改评分标准或耗材，试图为选手获得或失</w:t>
            </w:r>
            <w:r>
              <w:rPr>
                <w:rFonts w:hint="eastAsia" w:ascii="方正仿宋_GB2312" w:hAnsi="方正仿宋_GB2312" w:eastAsia="方正仿宋_GB2312" w:cs="方正仿宋_GB2312"/>
                <w:spacing w:val="-6"/>
                <w:sz w:val="24"/>
                <w:szCs w:val="24"/>
              </w:rPr>
              <w:t>去竞</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7"/>
                <w:sz w:val="24"/>
                <w:szCs w:val="24"/>
              </w:rPr>
              <w:t>争优势。</w:t>
            </w:r>
          </w:p>
        </w:tc>
        <w:tc>
          <w:tcPr>
            <w:tcW w:w="2580" w:type="dxa"/>
            <w:vAlign w:val="top"/>
          </w:tcPr>
          <w:p w14:paraId="6E981F49">
            <w:pPr>
              <w:keepNext w:val="0"/>
              <w:keepLines w:val="0"/>
              <w:pageBreakBefore w:val="0"/>
              <w:widowControl w:val="0"/>
              <w:kinsoku/>
              <w:wordWrap/>
              <w:overflowPunct/>
              <w:topLinePunct w:val="0"/>
              <w:autoSpaceDE/>
              <w:autoSpaceDN/>
              <w:bidi w:val="0"/>
              <w:adjustRightInd/>
              <w:snapToGrid/>
              <w:spacing w:before="88" w:line="280" w:lineRule="exact"/>
              <w:ind w:left="122" w:right="109" w:hanging="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警告，评估不合格。严</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重者取消裁判资格。</w:t>
            </w:r>
          </w:p>
        </w:tc>
      </w:tr>
      <w:tr w14:paraId="14A508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7" w:hRule="atLeast"/>
        </w:trPr>
        <w:tc>
          <w:tcPr>
            <w:tcW w:w="6371" w:type="dxa"/>
            <w:vAlign w:val="top"/>
          </w:tcPr>
          <w:p w14:paraId="44A68FFA">
            <w:pPr>
              <w:keepNext w:val="0"/>
              <w:keepLines w:val="0"/>
              <w:pageBreakBefore w:val="0"/>
              <w:widowControl w:val="0"/>
              <w:kinsoku/>
              <w:wordWrap/>
              <w:overflowPunct/>
              <w:topLinePunct w:val="0"/>
              <w:autoSpaceDE/>
              <w:autoSpaceDN/>
              <w:bidi w:val="0"/>
              <w:adjustRightInd/>
              <w:snapToGrid/>
              <w:spacing w:before="90" w:line="280" w:lineRule="exact"/>
              <w:ind w:left="119" w:right="99" w:hanging="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裁判在评分过程中不回避自己选手评分、不与裁判同</w:t>
            </w:r>
            <w:r>
              <w:rPr>
                <w:rFonts w:hint="eastAsia" w:ascii="方正仿宋_GB2312" w:hAnsi="方正仿宋_GB2312" w:eastAsia="方正仿宋_GB2312" w:cs="方正仿宋_GB2312"/>
                <w:spacing w:val="-6"/>
                <w:sz w:val="24"/>
                <w:szCs w:val="24"/>
              </w:rPr>
              <w:t>步唱</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分，多次在其他裁判唱分后改自己分数。</w:t>
            </w:r>
          </w:p>
        </w:tc>
        <w:tc>
          <w:tcPr>
            <w:tcW w:w="2580" w:type="dxa"/>
            <w:vAlign w:val="top"/>
          </w:tcPr>
          <w:p w14:paraId="3C49D99A">
            <w:pPr>
              <w:keepNext w:val="0"/>
              <w:keepLines w:val="0"/>
              <w:pageBreakBefore w:val="0"/>
              <w:widowControl w:val="0"/>
              <w:kinsoku/>
              <w:wordWrap/>
              <w:overflowPunct/>
              <w:topLinePunct w:val="0"/>
              <w:autoSpaceDE/>
              <w:autoSpaceDN/>
              <w:bidi w:val="0"/>
              <w:adjustRightInd/>
              <w:snapToGrid/>
              <w:spacing w:before="90" w:line="280" w:lineRule="exact"/>
              <w:ind w:left="118" w:right="10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警告一次，两次及以上</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评估不合格</w:t>
            </w:r>
          </w:p>
        </w:tc>
      </w:tr>
      <w:tr w14:paraId="17463A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7" w:hRule="atLeast"/>
        </w:trPr>
        <w:tc>
          <w:tcPr>
            <w:tcW w:w="6371" w:type="dxa"/>
            <w:vAlign w:val="top"/>
          </w:tcPr>
          <w:p w14:paraId="77542F65">
            <w:pPr>
              <w:keepNext w:val="0"/>
              <w:keepLines w:val="0"/>
              <w:pageBreakBefore w:val="0"/>
              <w:widowControl w:val="0"/>
              <w:kinsoku/>
              <w:wordWrap/>
              <w:overflowPunct/>
              <w:topLinePunct w:val="0"/>
              <w:autoSpaceDE/>
              <w:autoSpaceDN/>
              <w:bidi w:val="0"/>
              <w:adjustRightInd/>
              <w:snapToGrid/>
              <w:spacing w:before="90" w:line="280" w:lineRule="exact"/>
              <w:ind w:left="120" w:right="9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不服从分配、不配合管理、不认真负责；与评分</w:t>
            </w:r>
            <w:r>
              <w:rPr>
                <w:rFonts w:hint="eastAsia" w:ascii="方正仿宋_GB2312" w:hAnsi="方正仿宋_GB2312" w:eastAsia="方正仿宋_GB2312" w:cs="方正仿宋_GB2312"/>
                <w:spacing w:val="-6"/>
                <w:sz w:val="24"/>
                <w:szCs w:val="24"/>
              </w:rPr>
              <w:t>小组、竞</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赛团队不合作。</w:t>
            </w:r>
          </w:p>
        </w:tc>
        <w:tc>
          <w:tcPr>
            <w:tcW w:w="2580" w:type="dxa"/>
            <w:vAlign w:val="top"/>
          </w:tcPr>
          <w:p w14:paraId="6FBF6CE1">
            <w:pPr>
              <w:keepNext w:val="0"/>
              <w:keepLines w:val="0"/>
              <w:pageBreakBefore w:val="0"/>
              <w:widowControl w:val="0"/>
              <w:kinsoku/>
              <w:wordWrap/>
              <w:overflowPunct/>
              <w:topLinePunct w:val="0"/>
              <w:autoSpaceDE/>
              <w:autoSpaceDN/>
              <w:bidi w:val="0"/>
              <w:adjustRightInd/>
              <w:snapToGrid/>
              <w:spacing w:before="90" w:line="280" w:lineRule="exact"/>
              <w:ind w:left="122" w:right="109" w:hanging="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警告，评估不合格。严</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重者取消裁判资格。</w:t>
            </w:r>
          </w:p>
        </w:tc>
      </w:tr>
      <w:tr w14:paraId="64912A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02" w:hRule="atLeast"/>
        </w:trPr>
        <w:tc>
          <w:tcPr>
            <w:tcW w:w="6371" w:type="dxa"/>
            <w:vAlign w:val="top"/>
          </w:tcPr>
          <w:p w14:paraId="010C4CD2">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p w14:paraId="145EDB35">
            <w:pPr>
              <w:keepNext w:val="0"/>
              <w:keepLines w:val="0"/>
              <w:pageBreakBefore w:val="0"/>
              <w:widowControl w:val="0"/>
              <w:kinsoku/>
              <w:wordWrap/>
              <w:overflowPunct/>
              <w:topLinePunct w:val="0"/>
              <w:autoSpaceDE/>
              <w:autoSpaceDN/>
              <w:bidi w:val="0"/>
              <w:adjustRightInd/>
              <w:snapToGrid/>
              <w:spacing w:before="78" w:line="280" w:lineRule="exact"/>
              <w:ind w:left="12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与同组裁判或与其它参赛队裁判抱团抬高或压低分数</w:t>
            </w:r>
          </w:p>
        </w:tc>
        <w:tc>
          <w:tcPr>
            <w:tcW w:w="2580" w:type="dxa"/>
            <w:vAlign w:val="top"/>
          </w:tcPr>
          <w:p w14:paraId="32C874DD">
            <w:pPr>
              <w:keepNext w:val="0"/>
              <w:keepLines w:val="0"/>
              <w:pageBreakBefore w:val="0"/>
              <w:widowControl w:val="0"/>
              <w:kinsoku/>
              <w:wordWrap/>
              <w:overflowPunct/>
              <w:topLinePunct w:val="0"/>
              <w:autoSpaceDE/>
              <w:autoSpaceDN/>
              <w:bidi w:val="0"/>
              <w:adjustRightInd/>
              <w:snapToGrid/>
              <w:spacing w:before="89" w:line="280" w:lineRule="exact"/>
              <w:ind w:left="109" w:right="108" w:firstLine="8"/>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警告，第二次评估不合</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格，取消分数。三次取</w:t>
            </w:r>
            <w:r>
              <w:rPr>
                <w:rFonts w:hint="eastAsia" w:ascii="方正仿宋_GB2312" w:hAnsi="方正仿宋_GB2312" w:eastAsia="方正仿宋_GB2312" w:cs="方正仿宋_GB2312"/>
                <w:spacing w:val="7"/>
                <w:sz w:val="24"/>
                <w:szCs w:val="24"/>
              </w:rPr>
              <w:t xml:space="preserve"> </w:t>
            </w:r>
            <w:r>
              <w:rPr>
                <w:rFonts w:hint="eastAsia" w:ascii="方正仿宋_GB2312" w:hAnsi="方正仿宋_GB2312" w:eastAsia="方正仿宋_GB2312" w:cs="方正仿宋_GB2312"/>
                <w:spacing w:val="-4"/>
                <w:sz w:val="24"/>
                <w:szCs w:val="24"/>
              </w:rPr>
              <w:t>消裁判资格。</w:t>
            </w:r>
          </w:p>
        </w:tc>
      </w:tr>
      <w:tr w14:paraId="1F364B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7" w:hRule="atLeast"/>
        </w:trPr>
        <w:tc>
          <w:tcPr>
            <w:tcW w:w="6371" w:type="dxa"/>
            <w:vAlign w:val="top"/>
          </w:tcPr>
          <w:p w14:paraId="0930328F">
            <w:pPr>
              <w:keepNext w:val="0"/>
              <w:keepLines w:val="0"/>
              <w:pageBreakBefore w:val="0"/>
              <w:widowControl w:val="0"/>
              <w:kinsoku/>
              <w:wordWrap/>
              <w:overflowPunct/>
              <w:topLinePunct w:val="0"/>
              <w:autoSpaceDE/>
              <w:autoSpaceDN/>
              <w:bidi w:val="0"/>
              <w:adjustRightInd/>
              <w:snapToGrid/>
              <w:spacing w:before="219" w:line="280" w:lineRule="exact"/>
              <w:ind w:left="11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裁判个人或团体操纵比赛结果，即便未能成功获益。</w:t>
            </w:r>
          </w:p>
          <w:p w14:paraId="19B22E4D">
            <w:pPr>
              <w:keepNext w:val="0"/>
              <w:keepLines w:val="0"/>
              <w:pageBreakBefore w:val="0"/>
              <w:widowControl w:val="0"/>
              <w:kinsoku/>
              <w:wordWrap/>
              <w:overflowPunct/>
              <w:topLinePunct w:val="0"/>
              <w:autoSpaceDE/>
              <w:autoSpaceDN/>
              <w:bidi w:val="0"/>
              <w:adjustRightInd/>
              <w:snapToGrid/>
              <w:spacing w:before="81" w:line="280" w:lineRule="exact"/>
              <w:ind w:left="12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故意泄露评分秘密，歪曲事实、挑拨离间人为制造矛盾。</w:t>
            </w:r>
          </w:p>
        </w:tc>
        <w:tc>
          <w:tcPr>
            <w:tcW w:w="2580" w:type="dxa"/>
            <w:vAlign w:val="top"/>
          </w:tcPr>
          <w:p w14:paraId="173026BD">
            <w:pPr>
              <w:keepNext w:val="0"/>
              <w:keepLines w:val="0"/>
              <w:pageBreakBefore w:val="0"/>
              <w:widowControl w:val="0"/>
              <w:kinsoku/>
              <w:wordWrap/>
              <w:overflowPunct/>
              <w:topLinePunct w:val="0"/>
              <w:autoSpaceDE/>
              <w:autoSpaceDN/>
              <w:bidi w:val="0"/>
              <w:adjustRightInd/>
              <w:snapToGrid/>
              <w:spacing w:before="218" w:line="280" w:lineRule="exact"/>
              <w:ind w:left="111" w:right="109" w:firstLine="5"/>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取消裁判资格，评估不</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4"/>
                <w:sz w:val="24"/>
                <w:szCs w:val="24"/>
              </w:rPr>
              <w:t>合格、标注黑名单。</w:t>
            </w:r>
          </w:p>
        </w:tc>
      </w:tr>
    </w:tbl>
    <w:p w14:paraId="587950CA">
      <w:pPr>
        <w:spacing w:line="56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四、竞赛场地、设施设备等安排</w:t>
      </w:r>
    </w:p>
    <w:p w14:paraId="12E10BD9">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（一）赛场规格要求</w:t>
      </w:r>
    </w:p>
    <w:p w14:paraId="5C25263D">
      <w:pPr>
        <w:spacing w:line="560" w:lineRule="exact"/>
        <w:ind w:firstLine="632" w:firstLineChars="200"/>
        <w:rPr>
          <w:rFonts w:hint="eastAsia" w:ascii="Times New Roman" w:hAnsi="Times New Roman" w:cs="方正仿宋_GBK"/>
          <w:szCs w:val="20"/>
        </w:rPr>
      </w:pPr>
      <w:r>
        <w:rPr>
          <w:rFonts w:hint="eastAsia" w:hAnsi="Times New Roman" w:cs="方正仿宋_GBK"/>
          <w:szCs w:val="20"/>
          <w:lang w:val="en-US" w:eastAsia="zh-CN"/>
        </w:rPr>
        <w:t xml:space="preserve">1. </w:t>
      </w:r>
      <w:r>
        <w:rPr>
          <w:rFonts w:hint="eastAsia" w:ascii="Times New Roman" w:hAnsi="Times New Roman" w:cs="方正仿宋_GBK"/>
          <w:szCs w:val="20"/>
        </w:rPr>
        <w:t>赛</w:t>
      </w:r>
      <w:r>
        <w:rPr>
          <w:rFonts w:hint="eastAsia" w:hAnsi="Times New Roman" w:cs="方正仿宋_GBK"/>
          <w:szCs w:val="20"/>
          <w:lang w:val="en-US" w:eastAsia="zh-CN"/>
        </w:rPr>
        <w:t>场</w:t>
      </w:r>
      <w:r>
        <w:rPr>
          <w:rFonts w:hint="eastAsia" w:ascii="Times New Roman" w:hAnsi="Times New Roman" w:cs="方正仿宋_GBK"/>
          <w:szCs w:val="20"/>
        </w:rPr>
        <w:t>设置</w:t>
      </w:r>
      <w:r>
        <w:rPr>
          <w:rFonts w:hint="eastAsia" w:hAnsi="Times New Roman" w:cs="方正仿宋_GBK"/>
          <w:szCs w:val="20"/>
          <w:lang w:val="en-US" w:eastAsia="zh-CN"/>
        </w:rPr>
        <w:t>15</w:t>
      </w:r>
      <w:r>
        <w:rPr>
          <w:rFonts w:hint="eastAsia" w:ascii="Times New Roman" w:hAnsi="Times New Roman" w:cs="方正仿宋_GBK"/>
          <w:szCs w:val="20"/>
        </w:rPr>
        <w:t xml:space="preserve">个工位，每个工位长约4米、 宽3米、约 12平方米(待定) </w:t>
      </w:r>
    </w:p>
    <w:p w14:paraId="519038E4">
      <w:pPr>
        <w:spacing w:line="560" w:lineRule="exact"/>
        <w:ind w:firstLine="632" w:firstLineChars="200"/>
        <w:rPr>
          <w:rFonts w:hint="eastAsia" w:hAnsi="Times New Roman" w:cs="方正仿宋_GBK"/>
          <w:szCs w:val="20"/>
          <w:lang w:val="en-US" w:eastAsia="zh-CN"/>
        </w:rPr>
      </w:pPr>
      <w:r>
        <w:rPr>
          <w:rFonts w:hint="eastAsia" w:hAnsi="Times New Roman" w:cs="方正仿宋_GBK"/>
          <w:szCs w:val="20"/>
          <w:lang w:val="en-US" w:eastAsia="zh-CN"/>
        </w:rPr>
        <w:t>2. 每个工位配备一张美容床、美容师凳和顾客椅 、1台推车、1个小垃圾桶；</w:t>
      </w:r>
    </w:p>
    <w:p w14:paraId="2E95DB61">
      <w:pPr>
        <w:spacing w:line="560" w:lineRule="exact"/>
        <w:ind w:firstLine="632" w:firstLineChars="200"/>
        <w:rPr>
          <w:rFonts w:hint="eastAsia" w:hAnsi="Times New Roman" w:cs="方正仿宋_GBK"/>
          <w:szCs w:val="20"/>
          <w:lang w:val="en-US" w:eastAsia="zh-CN"/>
        </w:rPr>
      </w:pPr>
      <w:r>
        <w:rPr>
          <w:rFonts w:hint="eastAsia" w:hAnsi="Times New Roman" w:cs="方正仿宋_GBK"/>
          <w:szCs w:val="20"/>
          <w:lang w:val="en-US" w:eastAsia="zh-CN"/>
        </w:rPr>
        <w:t>3. 美体美容床必须有升降和折叠功能(床高不低于70公分)；</w:t>
      </w:r>
    </w:p>
    <w:p w14:paraId="07AB4BCF">
      <w:pPr>
        <w:spacing w:line="560" w:lineRule="exact"/>
        <w:ind w:firstLine="632" w:firstLineChars="200"/>
        <w:rPr>
          <w:rFonts w:hint="eastAsia" w:hAnsi="Times New Roman" w:cs="方正仿宋_GBK"/>
          <w:szCs w:val="20"/>
          <w:lang w:val="en-US" w:eastAsia="zh-CN"/>
        </w:rPr>
      </w:pPr>
      <w:r>
        <w:rPr>
          <w:rFonts w:hint="eastAsia" w:hAnsi="Times New Roman" w:cs="方正仿宋_GBK"/>
          <w:szCs w:val="20"/>
          <w:lang w:val="en-US" w:eastAsia="zh-CN"/>
        </w:rPr>
        <w:t>4. 整个场地必须具备明亮、均匀的灯光条件(类似商场照 明)。</w:t>
      </w:r>
    </w:p>
    <w:p w14:paraId="09F52A0D">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仿宋_GB2312"/>
          <w:color w:val="FF0000"/>
          <w:szCs w:val="24"/>
          <w:lang w:eastAsia="zh-CN"/>
        </w:rPr>
        <w:drawing>
          <wp:anchor distT="0" distB="0" distL="114300" distR="114300" simplePos="0" relativeHeight="251664384" behindDoc="0" locked="0" layoutInCell="1" allowOverlap="1">
            <wp:simplePos x="0" y="0"/>
            <wp:positionH relativeFrom="column">
              <wp:posOffset>2184400</wp:posOffset>
            </wp:positionH>
            <wp:positionV relativeFrom="paragraph">
              <wp:posOffset>-485140</wp:posOffset>
            </wp:positionV>
            <wp:extent cx="1340485" cy="2950210"/>
            <wp:effectExtent l="0" t="0" r="2540" b="12065"/>
            <wp:wrapNone/>
            <wp:docPr id="1" name="图片 1" descr="edce57169a81857ddbc369ee0a92aa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dce57169a81857ddbc369ee0a92aa59"/>
                    <pic:cNvPicPr>
                      <a:picLocks noChangeAspect="1"/>
                    </pic:cNvPicPr>
                  </pic:nvPicPr>
                  <pic:blipFill>
                    <a:blip r:embed="rId14"/>
                    <a:stretch>
                      <a:fillRect/>
                    </a:stretch>
                  </pic:blipFill>
                  <pic:spPr>
                    <a:xfrm rot="16200000">
                      <a:off x="0" y="0"/>
                      <a:ext cx="1340485" cy="2950210"/>
                    </a:xfrm>
                    <a:prstGeom prst="rect">
                      <a:avLst/>
                    </a:prstGeom>
                  </pic:spPr>
                </pic:pic>
              </a:graphicData>
            </a:graphic>
          </wp:anchor>
        </w:drawing>
      </w:r>
      <w:r>
        <w:rPr>
          <w:rFonts w:hint="eastAsia" w:ascii="Times New Roman" w:hAnsi="Times New Roman" w:eastAsia="楷体_GB2312" w:cs="方正楷体_GBK"/>
          <w:szCs w:val="20"/>
        </w:rPr>
        <w:t>（二）场地布局图</w:t>
      </w:r>
    </w:p>
    <w:p w14:paraId="3E24E2F9">
      <w:pPr>
        <w:spacing w:line="560" w:lineRule="exact"/>
        <w:rPr>
          <w:rFonts w:hint="eastAsia" w:ascii="Times New Roman" w:hAnsi="Times New Roman" w:eastAsia="仿宋_GB2312"/>
          <w:color w:val="FF0000"/>
          <w:szCs w:val="24"/>
          <w:lang w:eastAsia="zh-CN"/>
        </w:rPr>
      </w:pPr>
    </w:p>
    <w:p w14:paraId="56C1375F">
      <w:pPr>
        <w:spacing w:line="560" w:lineRule="exact"/>
        <w:ind w:firstLine="632" w:firstLineChars="200"/>
        <w:rPr>
          <w:rFonts w:ascii="Times New Roman" w:hAnsi="Times New Roman"/>
          <w:color w:val="FF0000"/>
          <w:szCs w:val="24"/>
        </w:rPr>
      </w:pPr>
    </w:p>
    <w:p w14:paraId="51A0DBD4">
      <w:pPr>
        <w:spacing w:line="560" w:lineRule="exact"/>
        <w:ind w:firstLine="632" w:firstLineChars="200"/>
        <w:rPr>
          <w:rFonts w:ascii="Times New Roman" w:hAnsi="Times New Roman"/>
          <w:color w:val="FF0000"/>
          <w:szCs w:val="24"/>
        </w:rPr>
      </w:pPr>
    </w:p>
    <w:p w14:paraId="42B73FDF">
      <w:pPr>
        <w:spacing w:line="560" w:lineRule="exact"/>
        <w:ind w:firstLine="632" w:firstLineChars="200"/>
        <w:rPr>
          <w:rFonts w:ascii="Times New Roman" w:hAnsi="Times New Roman" w:eastAsia="楷体_GB2312" w:cs="方正楷体_GBK"/>
          <w:szCs w:val="20"/>
        </w:rPr>
      </w:pPr>
      <w:r>
        <w:rPr>
          <w:rFonts w:hint="eastAsia" w:ascii="Times New Roman" w:hAnsi="Times New Roman" w:eastAsia="楷体_GB2312" w:cs="方正楷体_GBK"/>
          <w:szCs w:val="20"/>
        </w:rPr>
        <w:t>（三）基础设施清单</w:t>
      </w:r>
    </w:p>
    <w:p w14:paraId="08B7358F">
      <w:pPr>
        <w:spacing w:before="236" w:line="226" w:lineRule="auto"/>
        <w:ind w:left="1696"/>
      </w:pPr>
      <w:r>
        <w:rPr>
          <w:rFonts w:ascii="仿宋" w:hAnsi="仿宋" w:eastAsia="仿宋" w:cs="仿宋"/>
          <w:b/>
          <w:bCs/>
          <w:spacing w:val="2"/>
          <w:sz w:val="31"/>
          <w:szCs w:val="31"/>
        </w:rPr>
        <w:t>美容项目赛场提供设施、设备清单表</w:t>
      </w:r>
    </w:p>
    <w:tbl>
      <w:tblPr>
        <w:tblStyle w:val="21"/>
        <w:tblW w:w="8837" w:type="dxa"/>
        <w:tblInd w:w="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91"/>
        <w:gridCol w:w="2490"/>
        <w:gridCol w:w="2709"/>
        <w:gridCol w:w="2647"/>
      </w:tblGrid>
      <w:tr w14:paraId="1D5B4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6" w:hRule="atLeast"/>
        </w:trPr>
        <w:tc>
          <w:tcPr>
            <w:tcW w:w="991" w:type="dxa"/>
            <w:vAlign w:val="top"/>
          </w:tcPr>
          <w:p w14:paraId="11741FBB">
            <w:pPr>
              <w:spacing w:before="92" w:line="222" w:lineRule="auto"/>
              <w:ind w:left="276"/>
              <w:rPr>
                <w:rFonts w:hint="eastAsia" w:ascii="方正仿宋_GB2312" w:hAnsi="方正仿宋_GB2312" w:eastAsia="方正仿宋_GB2312" w:cs="方正仿宋_GB2312"/>
                <w:b/>
                <w:bCs/>
                <w:sz w:val="22"/>
                <w:szCs w:val="22"/>
              </w:rPr>
            </w:pPr>
            <w:bookmarkStart w:id="12" w:name="bookmark49"/>
            <w:bookmarkEnd w:id="12"/>
            <w:r>
              <w:rPr>
                <w:rFonts w:hint="eastAsia" w:ascii="方正仿宋_GB2312" w:hAnsi="方正仿宋_GB2312" w:eastAsia="方正仿宋_GB2312" w:cs="方正仿宋_GB2312"/>
                <w:b/>
                <w:bCs/>
                <w:spacing w:val="-6"/>
                <w:sz w:val="22"/>
                <w:szCs w:val="22"/>
              </w:rPr>
              <w:t>序号</w:t>
            </w:r>
          </w:p>
        </w:tc>
        <w:tc>
          <w:tcPr>
            <w:tcW w:w="2490" w:type="dxa"/>
            <w:vAlign w:val="top"/>
          </w:tcPr>
          <w:p w14:paraId="7D55004A">
            <w:pPr>
              <w:spacing w:before="93" w:line="222" w:lineRule="auto"/>
              <w:ind w:left="1028"/>
              <w:rPr>
                <w:rFonts w:hint="eastAsia" w:ascii="方正仿宋_GB2312" w:hAnsi="方正仿宋_GB2312" w:eastAsia="方正仿宋_GB2312" w:cs="方正仿宋_GB2312"/>
                <w:b/>
                <w:bCs/>
                <w:sz w:val="22"/>
                <w:szCs w:val="22"/>
              </w:rPr>
            </w:pPr>
            <w:r>
              <w:rPr>
                <w:rFonts w:hint="eastAsia" w:ascii="方正仿宋_GB2312" w:hAnsi="方正仿宋_GB2312" w:eastAsia="方正仿宋_GB2312" w:cs="方正仿宋_GB2312"/>
                <w:b/>
                <w:bCs/>
                <w:spacing w:val="-8"/>
                <w:sz w:val="22"/>
                <w:szCs w:val="22"/>
              </w:rPr>
              <w:t>名称</w:t>
            </w:r>
          </w:p>
        </w:tc>
        <w:tc>
          <w:tcPr>
            <w:tcW w:w="2709" w:type="dxa"/>
            <w:vAlign w:val="top"/>
          </w:tcPr>
          <w:p w14:paraId="59676D33">
            <w:pPr>
              <w:spacing w:before="93" w:line="220" w:lineRule="auto"/>
              <w:ind w:left="1141"/>
              <w:rPr>
                <w:rFonts w:hint="eastAsia" w:ascii="方正仿宋_GB2312" w:hAnsi="方正仿宋_GB2312" w:eastAsia="方正仿宋_GB2312" w:cs="方正仿宋_GB2312"/>
                <w:b/>
                <w:bCs/>
                <w:sz w:val="22"/>
                <w:szCs w:val="22"/>
              </w:rPr>
            </w:pPr>
            <w:r>
              <w:rPr>
                <w:rFonts w:hint="eastAsia" w:ascii="方正仿宋_GB2312" w:hAnsi="方正仿宋_GB2312" w:eastAsia="方正仿宋_GB2312" w:cs="方正仿宋_GB2312"/>
                <w:b/>
                <w:bCs/>
                <w:spacing w:val="-8"/>
                <w:sz w:val="22"/>
                <w:szCs w:val="22"/>
              </w:rPr>
              <w:t>数量</w:t>
            </w:r>
          </w:p>
        </w:tc>
        <w:tc>
          <w:tcPr>
            <w:tcW w:w="2647" w:type="dxa"/>
            <w:vAlign w:val="top"/>
          </w:tcPr>
          <w:p w14:paraId="7DD8FC53">
            <w:pPr>
              <w:spacing w:before="93" w:line="220" w:lineRule="auto"/>
              <w:ind w:left="892"/>
              <w:rPr>
                <w:rFonts w:hint="eastAsia" w:ascii="方正仿宋_GB2312" w:hAnsi="方正仿宋_GB2312" w:eastAsia="方正仿宋_GB2312" w:cs="方正仿宋_GB2312"/>
                <w:b/>
                <w:bCs/>
                <w:sz w:val="22"/>
                <w:szCs w:val="22"/>
              </w:rPr>
            </w:pPr>
            <w:r>
              <w:rPr>
                <w:rFonts w:hint="eastAsia" w:ascii="方正仿宋_GB2312" w:hAnsi="方正仿宋_GB2312" w:eastAsia="方正仿宋_GB2312" w:cs="方正仿宋_GB2312"/>
                <w:b/>
                <w:bCs/>
                <w:spacing w:val="-6"/>
                <w:sz w:val="22"/>
                <w:szCs w:val="22"/>
              </w:rPr>
              <w:t>技术规格</w:t>
            </w:r>
          </w:p>
        </w:tc>
      </w:tr>
      <w:tr w14:paraId="4B21E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6" w:hRule="atLeast"/>
        </w:trPr>
        <w:tc>
          <w:tcPr>
            <w:tcW w:w="991" w:type="dxa"/>
            <w:vAlign w:val="top"/>
          </w:tcPr>
          <w:p w14:paraId="232BE2AE">
            <w:pPr>
              <w:keepNext w:val="0"/>
              <w:keepLines w:val="0"/>
              <w:pageBreakBefore w:val="0"/>
              <w:widowControl w:val="0"/>
              <w:kinsoku/>
              <w:wordWrap/>
              <w:overflowPunct/>
              <w:topLinePunct w:val="0"/>
              <w:autoSpaceDE/>
              <w:autoSpaceDN/>
              <w:bidi w:val="0"/>
              <w:adjustRightInd/>
              <w:snapToGrid/>
              <w:spacing w:before="83" w:line="280" w:lineRule="exact"/>
              <w:ind w:left="456"/>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1</w:t>
            </w:r>
          </w:p>
        </w:tc>
        <w:tc>
          <w:tcPr>
            <w:tcW w:w="2490" w:type="dxa"/>
            <w:vAlign w:val="top"/>
          </w:tcPr>
          <w:p w14:paraId="59D31DB5">
            <w:pPr>
              <w:keepNext w:val="0"/>
              <w:keepLines w:val="0"/>
              <w:pageBreakBefore w:val="0"/>
              <w:widowControl w:val="0"/>
              <w:kinsoku/>
              <w:wordWrap/>
              <w:overflowPunct/>
              <w:topLinePunct w:val="0"/>
              <w:autoSpaceDE/>
              <w:autoSpaceDN/>
              <w:bidi w:val="0"/>
              <w:adjustRightInd/>
              <w:snapToGrid/>
              <w:spacing w:before="84" w:line="280" w:lineRule="exact"/>
              <w:ind w:left="91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美容床</w:t>
            </w:r>
          </w:p>
        </w:tc>
        <w:tc>
          <w:tcPr>
            <w:tcW w:w="2709" w:type="dxa"/>
            <w:vAlign w:val="top"/>
          </w:tcPr>
          <w:p w14:paraId="46A7C6D3">
            <w:pPr>
              <w:keepNext w:val="0"/>
              <w:keepLines w:val="0"/>
              <w:pageBreakBefore w:val="0"/>
              <w:widowControl w:val="0"/>
              <w:kinsoku/>
              <w:wordWrap/>
              <w:overflowPunct/>
              <w:topLinePunct w:val="0"/>
              <w:autoSpaceDE/>
              <w:autoSpaceDN/>
              <w:bidi w:val="0"/>
              <w:adjustRightInd/>
              <w:snapToGrid/>
              <w:spacing w:before="83" w:line="280" w:lineRule="exact"/>
              <w:ind w:left="91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9"/>
                <w:sz w:val="24"/>
                <w:szCs w:val="24"/>
              </w:rPr>
              <w:t>1</w:t>
            </w:r>
            <w:r>
              <w:rPr>
                <w:rFonts w:hint="eastAsia" w:ascii="方正仿宋_GB2312" w:hAnsi="方正仿宋_GB2312" w:eastAsia="方正仿宋_GB2312" w:cs="方正仿宋_GB2312"/>
                <w:spacing w:val="-46"/>
                <w:sz w:val="24"/>
                <w:szCs w:val="24"/>
              </w:rPr>
              <w:t xml:space="preserve"> </w:t>
            </w:r>
            <w:r>
              <w:rPr>
                <w:rFonts w:hint="eastAsia" w:ascii="方正仿宋_GB2312" w:hAnsi="方正仿宋_GB2312" w:eastAsia="方正仿宋_GB2312" w:cs="方正仿宋_GB2312"/>
                <w:spacing w:val="-9"/>
                <w:sz w:val="24"/>
                <w:szCs w:val="24"/>
              </w:rPr>
              <w:t>张/选手</w:t>
            </w:r>
          </w:p>
        </w:tc>
        <w:tc>
          <w:tcPr>
            <w:tcW w:w="2647" w:type="dxa"/>
            <w:vAlign w:val="top"/>
          </w:tcPr>
          <w:p w14:paraId="3B55B119">
            <w:pPr>
              <w:keepNext w:val="0"/>
              <w:keepLines w:val="0"/>
              <w:pageBreakBefore w:val="0"/>
              <w:widowControl w:val="0"/>
              <w:kinsoku/>
              <w:wordWrap/>
              <w:overflowPunct/>
              <w:topLinePunct w:val="0"/>
              <w:autoSpaceDE/>
              <w:autoSpaceDN/>
              <w:bidi w:val="0"/>
              <w:adjustRightInd/>
              <w:snapToGrid/>
              <w:spacing w:before="84" w:line="280" w:lineRule="exact"/>
              <w:ind w:left="96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6"/>
                <w:sz w:val="24"/>
                <w:szCs w:val="24"/>
              </w:rPr>
              <w:t>185×75</w:t>
            </w:r>
          </w:p>
        </w:tc>
      </w:tr>
      <w:tr w14:paraId="6BE90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7" w:hRule="atLeast"/>
        </w:trPr>
        <w:tc>
          <w:tcPr>
            <w:tcW w:w="991" w:type="dxa"/>
            <w:vAlign w:val="top"/>
          </w:tcPr>
          <w:p w14:paraId="115BA242">
            <w:pPr>
              <w:keepNext w:val="0"/>
              <w:keepLines w:val="0"/>
              <w:pageBreakBefore w:val="0"/>
              <w:widowControl w:val="0"/>
              <w:kinsoku/>
              <w:wordWrap/>
              <w:overflowPunct/>
              <w:topLinePunct w:val="0"/>
              <w:autoSpaceDE/>
              <w:autoSpaceDN/>
              <w:bidi w:val="0"/>
              <w:adjustRightInd/>
              <w:snapToGrid/>
              <w:spacing w:before="84" w:line="280" w:lineRule="exact"/>
              <w:ind w:left="443"/>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2</w:t>
            </w:r>
          </w:p>
        </w:tc>
        <w:tc>
          <w:tcPr>
            <w:tcW w:w="2490" w:type="dxa"/>
            <w:vAlign w:val="top"/>
          </w:tcPr>
          <w:p w14:paraId="45D8A6C5">
            <w:pPr>
              <w:keepNext w:val="0"/>
              <w:keepLines w:val="0"/>
              <w:pageBreakBefore w:val="0"/>
              <w:widowControl w:val="0"/>
              <w:kinsoku/>
              <w:wordWrap/>
              <w:overflowPunct/>
              <w:topLinePunct w:val="0"/>
              <w:autoSpaceDE/>
              <w:autoSpaceDN/>
              <w:bidi w:val="0"/>
              <w:adjustRightInd/>
              <w:snapToGrid/>
              <w:spacing w:before="84" w:line="280" w:lineRule="exact"/>
              <w:ind w:left="91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美容凳</w:t>
            </w:r>
          </w:p>
        </w:tc>
        <w:tc>
          <w:tcPr>
            <w:tcW w:w="2709" w:type="dxa"/>
            <w:vAlign w:val="top"/>
          </w:tcPr>
          <w:p w14:paraId="33CA21E4">
            <w:pPr>
              <w:keepNext w:val="0"/>
              <w:keepLines w:val="0"/>
              <w:pageBreakBefore w:val="0"/>
              <w:widowControl w:val="0"/>
              <w:kinsoku/>
              <w:wordWrap/>
              <w:overflowPunct/>
              <w:topLinePunct w:val="0"/>
              <w:autoSpaceDE/>
              <w:autoSpaceDN/>
              <w:bidi w:val="0"/>
              <w:adjustRightInd/>
              <w:snapToGrid/>
              <w:spacing w:before="84" w:line="280" w:lineRule="exact"/>
              <w:ind w:left="91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8"/>
                <w:sz w:val="24"/>
                <w:szCs w:val="24"/>
              </w:rPr>
              <w:t>1</w:t>
            </w:r>
            <w:r>
              <w:rPr>
                <w:rFonts w:hint="eastAsia" w:ascii="方正仿宋_GB2312" w:hAnsi="方正仿宋_GB2312" w:eastAsia="方正仿宋_GB2312" w:cs="方正仿宋_GB2312"/>
                <w:spacing w:val="-51"/>
                <w:sz w:val="24"/>
                <w:szCs w:val="24"/>
              </w:rPr>
              <w:t xml:space="preserve"> </w:t>
            </w:r>
            <w:r>
              <w:rPr>
                <w:rFonts w:hint="eastAsia" w:ascii="方正仿宋_GB2312" w:hAnsi="方正仿宋_GB2312" w:eastAsia="方正仿宋_GB2312" w:cs="方正仿宋_GB2312"/>
                <w:spacing w:val="-8"/>
                <w:sz w:val="24"/>
                <w:szCs w:val="24"/>
              </w:rPr>
              <w:t>个/选手</w:t>
            </w:r>
          </w:p>
        </w:tc>
        <w:tc>
          <w:tcPr>
            <w:tcW w:w="2647" w:type="dxa"/>
            <w:vAlign w:val="top"/>
          </w:tcPr>
          <w:p w14:paraId="454C6154">
            <w:pPr>
              <w:keepNext w:val="0"/>
              <w:keepLines w:val="0"/>
              <w:pageBreakBefore w:val="0"/>
              <w:widowControl w:val="0"/>
              <w:kinsoku/>
              <w:wordWrap/>
              <w:overflowPunct/>
              <w:topLinePunct w:val="0"/>
              <w:autoSpaceDE/>
              <w:autoSpaceDN/>
              <w:bidi w:val="0"/>
              <w:adjustRightInd/>
              <w:snapToGrid/>
              <w:spacing w:before="84" w:line="280" w:lineRule="exact"/>
              <w:ind w:left="81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2×1.5</w:t>
            </w:r>
            <w:r>
              <w:rPr>
                <w:rFonts w:hint="eastAsia" w:ascii="方正仿宋_GB2312" w:hAnsi="方正仿宋_GB2312" w:eastAsia="方正仿宋_GB2312" w:cs="方正仿宋_GB2312"/>
                <w:spacing w:val="-48"/>
                <w:sz w:val="24"/>
                <w:szCs w:val="24"/>
              </w:rPr>
              <w:t xml:space="preserve"> </w:t>
            </w:r>
            <w:r>
              <w:rPr>
                <w:rFonts w:hint="eastAsia" w:ascii="方正仿宋_GB2312" w:hAnsi="方正仿宋_GB2312" w:eastAsia="方正仿宋_GB2312" w:cs="方正仿宋_GB2312"/>
                <w:spacing w:val="-5"/>
                <w:sz w:val="24"/>
                <w:szCs w:val="24"/>
              </w:rPr>
              <w:t>㎜²</w:t>
            </w:r>
          </w:p>
        </w:tc>
      </w:tr>
      <w:tr w14:paraId="2FE1F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6" w:hRule="atLeast"/>
        </w:trPr>
        <w:tc>
          <w:tcPr>
            <w:tcW w:w="991" w:type="dxa"/>
            <w:vAlign w:val="top"/>
          </w:tcPr>
          <w:p w14:paraId="1CEDE69B">
            <w:pPr>
              <w:keepNext w:val="0"/>
              <w:keepLines w:val="0"/>
              <w:pageBreakBefore w:val="0"/>
              <w:widowControl w:val="0"/>
              <w:kinsoku/>
              <w:wordWrap/>
              <w:overflowPunct/>
              <w:topLinePunct w:val="0"/>
              <w:autoSpaceDE/>
              <w:autoSpaceDN/>
              <w:bidi w:val="0"/>
              <w:adjustRightInd/>
              <w:snapToGrid/>
              <w:spacing w:before="84" w:line="280" w:lineRule="exact"/>
              <w:ind w:left="44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3</w:t>
            </w:r>
          </w:p>
        </w:tc>
        <w:tc>
          <w:tcPr>
            <w:tcW w:w="2490" w:type="dxa"/>
            <w:vAlign w:val="top"/>
          </w:tcPr>
          <w:p w14:paraId="4FA9F852">
            <w:pPr>
              <w:keepNext w:val="0"/>
              <w:keepLines w:val="0"/>
              <w:pageBreakBefore w:val="0"/>
              <w:widowControl w:val="0"/>
              <w:kinsoku/>
              <w:wordWrap/>
              <w:overflowPunct/>
              <w:topLinePunct w:val="0"/>
              <w:autoSpaceDE/>
              <w:autoSpaceDN/>
              <w:bidi w:val="0"/>
              <w:adjustRightInd/>
              <w:snapToGrid/>
              <w:spacing w:before="84" w:line="280" w:lineRule="exact"/>
              <w:ind w:left="81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美容推车</w:t>
            </w:r>
          </w:p>
        </w:tc>
        <w:tc>
          <w:tcPr>
            <w:tcW w:w="2709" w:type="dxa"/>
            <w:vAlign w:val="top"/>
          </w:tcPr>
          <w:p w14:paraId="464D7542">
            <w:pPr>
              <w:keepNext w:val="0"/>
              <w:keepLines w:val="0"/>
              <w:pageBreakBefore w:val="0"/>
              <w:widowControl w:val="0"/>
              <w:kinsoku/>
              <w:wordWrap/>
              <w:overflowPunct/>
              <w:topLinePunct w:val="0"/>
              <w:autoSpaceDE/>
              <w:autoSpaceDN/>
              <w:bidi w:val="0"/>
              <w:adjustRightInd/>
              <w:snapToGrid/>
              <w:spacing w:before="84" w:line="280" w:lineRule="exact"/>
              <w:ind w:left="91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8"/>
                <w:sz w:val="24"/>
                <w:szCs w:val="24"/>
              </w:rPr>
              <w:t>1</w:t>
            </w:r>
            <w:r>
              <w:rPr>
                <w:rFonts w:hint="eastAsia" w:ascii="方正仿宋_GB2312" w:hAnsi="方正仿宋_GB2312" w:eastAsia="方正仿宋_GB2312" w:cs="方正仿宋_GB2312"/>
                <w:spacing w:val="-51"/>
                <w:sz w:val="24"/>
                <w:szCs w:val="24"/>
              </w:rPr>
              <w:t xml:space="preserve"> </w:t>
            </w:r>
            <w:r>
              <w:rPr>
                <w:rFonts w:hint="eastAsia" w:ascii="方正仿宋_GB2312" w:hAnsi="方正仿宋_GB2312" w:eastAsia="方正仿宋_GB2312" w:cs="方正仿宋_GB2312"/>
                <w:spacing w:val="-8"/>
                <w:sz w:val="24"/>
                <w:szCs w:val="24"/>
              </w:rPr>
              <w:t>个/选手</w:t>
            </w:r>
          </w:p>
        </w:tc>
        <w:tc>
          <w:tcPr>
            <w:tcW w:w="2647" w:type="dxa"/>
            <w:vAlign w:val="top"/>
          </w:tcPr>
          <w:p w14:paraId="0062102B">
            <w:pPr>
              <w:keepNext w:val="0"/>
              <w:keepLines w:val="0"/>
              <w:pageBreakBefore w:val="0"/>
              <w:widowControl w:val="0"/>
              <w:kinsoku/>
              <w:wordWrap/>
              <w:overflowPunct/>
              <w:topLinePunct w:val="0"/>
              <w:autoSpaceDE/>
              <w:autoSpaceDN/>
              <w:bidi w:val="0"/>
              <w:adjustRightInd/>
              <w:snapToGrid/>
              <w:spacing w:before="84" w:line="280" w:lineRule="exact"/>
              <w:ind w:left="1006"/>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50×33</w:t>
            </w:r>
          </w:p>
        </w:tc>
      </w:tr>
      <w:tr w14:paraId="220C0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6" w:hRule="atLeast"/>
        </w:trPr>
        <w:tc>
          <w:tcPr>
            <w:tcW w:w="991" w:type="dxa"/>
            <w:vAlign w:val="top"/>
          </w:tcPr>
          <w:p w14:paraId="25B90B6E">
            <w:pPr>
              <w:keepNext w:val="0"/>
              <w:keepLines w:val="0"/>
              <w:pageBreakBefore w:val="0"/>
              <w:widowControl w:val="0"/>
              <w:kinsoku/>
              <w:wordWrap/>
              <w:overflowPunct/>
              <w:topLinePunct w:val="0"/>
              <w:autoSpaceDE/>
              <w:autoSpaceDN/>
              <w:bidi w:val="0"/>
              <w:adjustRightInd/>
              <w:snapToGrid/>
              <w:spacing w:before="86" w:line="280" w:lineRule="exact"/>
              <w:ind w:left="43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4</w:t>
            </w:r>
          </w:p>
        </w:tc>
        <w:tc>
          <w:tcPr>
            <w:tcW w:w="2490" w:type="dxa"/>
            <w:vAlign w:val="top"/>
          </w:tcPr>
          <w:p w14:paraId="2C9455BF">
            <w:pPr>
              <w:keepNext w:val="0"/>
              <w:keepLines w:val="0"/>
              <w:pageBreakBefore w:val="0"/>
              <w:widowControl w:val="0"/>
              <w:kinsoku/>
              <w:wordWrap/>
              <w:overflowPunct/>
              <w:topLinePunct w:val="0"/>
              <w:autoSpaceDE/>
              <w:autoSpaceDN/>
              <w:bidi w:val="0"/>
              <w:adjustRightInd/>
              <w:snapToGrid/>
              <w:spacing w:before="87" w:line="280" w:lineRule="exact"/>
              <w:ind w:left="816"/>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6"/>
                <w:sz w:val="24"/>
                <w:szCs w:val="24"/>
              </w:rPr>
              <w:t>小垃圾桶</w:t>
            </w:r>
          </w:p>
        </w:tc>
        <w:tc>
          <w:tcPr>
            <w:tcW w:w="2709" w:type="dxa"/>
            <w:vAlign w:val="top"/>
          </w:tcPr>
          <w:p w14:paraId="15DC40B9">
            <w:pPr>
              <w:keepNext w:val="0"/>
              <w:keepLines w:val="0"/>
              <w:pageBreakBefore w:val="0"/>
              <w:widowControl w:val="0"/>
              <w:kinsoku/>
              <w:wordWrap/>
              <w:overflowPunct/>
              <w:topLinePunct w:val="0"/>
              <w:autoSpaceDE/>
              <w:autoSpaceDN/>
              <w:bidi w:val="0"/>
              <w:adjustRightInd/>
              <w:snapToGrid/>
              <w:spacing w:before="87" w:line="280" w:lineRule="exact"/>
              <w:ind w:left="81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9"/>
                <w:sz w:val="24"/>
                <w:szCs w:val="24"/>
              </w:rPr>
              <w:t>各工位</w:t>
            </w:r>
            <w:r>
              <w:rPr>
                <w:rFonts w:hint="eastAsia" w:ascii="方正仿宋_GB2312" w:hAnsi="方正仿宋_GB2312" w:eastAsia="方正仿宋_GB2312" w:cs="方正仿宋_GB2312"/>
                <w:spacing w:val="-36"/>
                <w:sz w:val="24"/>
                <w:szCs w:val="24"/>
              </w:rPr>
              <w:t xml:space="preserve"> </w:t>
            </w:r>
            <w:r>
              <w:rPr>
                <w:rFonts w:hint="eastAsia" w:ascii="方正仿宋_GB2312" w:hAnsi="方正仿宋_GB2312" w:eastAsia="方正仿宋_GB2312" w:cs="方正仿宋_GB2312"/>
                <w:spacing w:val="-9"/>
                <w:sz w:val="24"/>
                <w:szCs w:val="24"/>
              </w:rPr>
              <w:t>1</w:t>
            </w:r>
            <w:r>
              <w:rPr>
                <w:rFonts w:hint="eastAsia" w:ascii="方正仿宋_GB2312" w:hAnsi="方正仿宋_GB2312" w:eastAsia="方正仿宋_GB2312" w:cs="方正仿宋_GB2312"/>
                <w:spacing w:val="-49"/>
                <w:sz w:val="24"/>
                <w:szCs w:val="24"/>
              </w:rPr>
              <w:t xml:space="preserve"> </w:t>
            </w:r>
            <w:r>
              <w:rPr>
                <w:rFonts w:hint="eastAsia" w:ascii="方正仿宋_GB2312" w:hAnsi="方正仿宋_GB2312" w:eastAsia="方正仿宋_GB2312" w:cs="方正仿宋_GB2312"/>
                <w:spacing w:val="-9"/>
                <w:sz w:val="24"/>
                <w:szCs w:val="24"/>
              </w:rPr>
              <w:t>个</w:t>
            </w:r>
          </w:p>
        </w:tc>
        <w:tc>
          <w:tcPr>
            <w:tcW w:w="2647" w:type="dxa"/>
            <w:vAlign w:val="top"/>
          </w:tcPr>
          <w:p w14:paraId="2F1C4B58">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4B2EC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4" w:hRule="atLeast"/>
        </w:trPr>
        <w:tc>
          <w:tcPr>
            <w:tcW w:w="991" w:type="dxa"/>
            <w:vAlign w:val="center"/>
          </w:tcPr>
          <w:p w14:paraId="1A548F65">
            <w:pPr>
              <w:keepNext w:val="0"/>
              <w:keepLines w:val="0"/>
              <w:pageBreakBefore w:val="0"/>
              <w:widowControl w:val="0"/>
              <w:kinsoku/>
              <w:wordWrap/>
              <w:overflowPunct/>
              <w:topLinePunct w:val="0"/>
              <w:autoSpaceDE/>
              <w:autoSpaceDN/>
              <w:bidi w:val="0"/>
              <w:adjustRightInd/>
              <w:snapToGrid/>
              <w:spacing w:before="86" w:line="280" w:lineRule="exact"/>
              <w:ind w:left="43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5</w:t>
            </w:r>
          </w:p>
        </w:tc>
        <w:tc>
          <w:tcPr>
            <w:tcW w:w="2490" w:type="dxa"/>
            <w:vAlign w:val="top"/>
          </w:tcPr>
          <w:p w14:paraId="43649C32">
            <w:pPr>
              <w:keepNext w:val="0"/>
              <w:keepLines w:val="0"/>
              <w:pageBreakBefore w:val="0"/>
              <w:widowControl w:val="0"/>
              <w:kinsoku/>
              <w:wordWrap/>
              <w:overflowPunct/>
              <w:topLinePunct w:val="0"/>
              <w:autoSpaceDE/>
              <w:autoSpaceDN/>
              <w:bidi w:val="0"/>
              <w:adjustRightInd/>
              <w:snapToGrid/>
              <w:spacing w:before="87" w:line="280" w:lineRule="exact"/>
              <w:ind w:left="816"/>
              <w:textAlignment w:val="auto"/>
              <w:rPr>
                <w:rFonts w:hint="eastAsia" w:ascii="方正仿宋_GB2312" w:hAnsi="方正仿宋_GB2312" w:eastAsia="方正仿宋_GB2312" w:cs="方正仿宋_GB2312"/>
                <w:spacing w:val="-6"/>
                <w:sz w:val="24"/>
                <w:szCs w:val="24"/>
              </w:rPr>
            </w:pPr>
            <w:r>
              <w:rPr>
                <w:rFonts w:hint="eastAsia" w:ascii="方正仿宋_GB2312" w:hAnsi="方正仿宋_GB2312" w:eastAsia="方正仿宋_GB2312" w:cs="方正仿宋_GB2312"/>
                <w:spacing w:val="-6"/>
                <w:sz w:val="24"/>
                <w:szCs w:val="24"/>
              </w:rPr>
              <w:t>洗面盆</w:t>
            </w:r>
          </w:p>
        </w:tc>
        <w:tc>
          <w:tcPr>
            <w:tcW w:w="2709" w:type="dxa"/>
            <w:vAlign w:val="top"/>
          </w:tcPr>
          <w:p w14:paraId="1EBE66E6">
            <w:pPr>
              <w:keepNext w:val="0"/>
              <w:keepLines w:val="0"/>
              <w:pageBreakBefore w:val="0"/>
              <w:widowControl w:val="0"/>
              <w:kinsoku/>
              <w:wordWrap/>
              <w:overflowPunct/>
              <w:topLinePunct w:val="0"/>
              <w:autoSpaceDE/>
              <w:autoSpaceDN/>
              <w:bidi w:val="0"/>
              <w:adjustRightInd/>
              <w:snapToGrid/>
              <w:spacing w:before="87" w:line="280" w:lineRule="exact"/>
              <w:ind w:left="816"/>
              <w:textAlignment w:val="auto"/>
              <w:rPr>
                <w:rFonts w:hint="eastAsia" w:ascii="方正仿宋_GB2312" w:hAnsi="方正仿宋_GB2312" w:eastAsia="方正仿宋_GB2312" w:cs="方正仿宋_GB2312"/>
                <w:spacing w:val="-6"/>
                <w:sz w:val="24"/>
                <w:szCs w:val="24"/>
              </w:rPr>
            </w:pPr>
            <w:r>
              <w:rPr>
                <w:rFonts w:hint="eastAsia" w:ascii="方正仿宋_GB2312" w:hAnsi="方正仿宋_GB2312" w:eastAsia="方正仿宋_GB2312" w:cs="方正仿宋_GB2312"/>
                <w:spacing w:val="-6"/>
                <w:sz w:val="24"/>
                <w:szCs w:val="24"/>
                <w:lang w:val="en-US" w:eastAsia="zh-CN"/>
              </w:rPr>
              <w:t>各</w:t>
            </w:r>
            <w:r>
              <w:rPr>
                <w:rFonts w:hint="eastAsia" w:ascii="方正仿宋_GB2312" w:hAnsi="方正仿宋_GB2312" w:eastAsia="方正仿宋_GB2312" w:cs="方正仿宋_GB2312"/>
                <w:spacing w:val="-6"/>
                <w:sz w:val="24"/>
                <w:szCs w:val="24"/>
              </w:rPr>
              <w:t>工位 1 个</w:t>
            </w:r>
          </w:p>
        </w:tc>
        <w:tc>
          <w:tcPr>
            <w:tcW w:w="2647" w:type="dxa"/>
            <w:vAlign w:val="top"/>
          </w:tcPr>
          <w:p w14:paraId="5512BBDB">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13814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5" w:hRule="atLeast"/>
        </w:trPr>
        <w:tc>
          <w:tcPr>
            <w:tcW w:w="991" w:type="dxa"/>
            <w:vAlign w:val="top"/>
          </w:tcPr>
          <w:p w14:paraId="44FBFAF3">
            <w:pPr>
              <w:keepNext w:val="0"/>
              <w:keepLines w:val="0"/>
              <w:pageBreakBefore w:val="0"/>
              <w:widowControl w:val="0"/>
              <w:kinsoku/>
              <w:wordWrap/>
              <w:overflowPunct/>
              <w:topLinePunct w:val="0"/>
              <w:autoSpaceDE/>
              <w:autoSpaceDN/>
              <w:bidi w:val="0"/>
              <w:adjustRightInd/>
              <w:snapToGrid/>
              <w:spacing w:before="236" w:line="280" w:lineRule="exact"/>
              <w:ind w:left="401"/>
              <w:textAlignment w:val="auto"/>
              <w:rPr>
                <w:rFonts w:hint="eastAsia" w:ascii="方正仿宋_GB2312" w:hAnsi="方正仿宋_GB2312" w:eastAsia="方正仿宋_GB2312" w:cs="方正仿宋_GB2312"/>
                <w:sz w:val="24"/>
                <w:szCs w:val="24"/>
                <w:lang w:eastAsia="zh-CN"/>
              </w:rPr>
            </w:pPr>
            <w:r>
              <w:rPr>
                <w:rFonts w:hint="eastAsia" w:ascii="方正仿宋_GB2312" w:hAnsi="方正仿宋_GB2312" w:eastAsia="方正仿宋_GB2312" w:cs="方正仿宋_GB2312"/>
                <w:spacing w:val="-13"/>
                <w:sz w:val="24"/>
                <w:szCs w:val="24"/>
                <w:lang w:val="en-US" w:eastAsia="zh-CN"/>
              </w:rPr>
              <w:t>6</w:t>
            </w:r>
          </w:p>
        </w:tc>
        <w:tc>
          <w:tcPr>
            <w:tcW w:w="2490" w:type="dxa"/>
            <w:vAlign w:val="top"/>
          </w:tcPr>
          <w:p w14:paraId="4AEC5BF3">
            <w:pPr>
              <w:keepNext w:val="0"/>
              <w:keepLines w:val="0"/>
              <w:pageBreakBefore w:val="0"/>
              <w:widowControl w:val="0"/>
              <w:kinsoku/>
              <w:wordWrap/>
              <w:overflowPunct/>
              <w:topLinePunct w:val="0"/>
              <w:autoSpaceDE/>
              <w:autoSpaceDN/>
              <w:bidi w:val="0"/>
              <w:adjustRightInd/>
              <w:snapToGrid/>
              <w:spacing w:before="237" w:line="280" w:lineRule="exact"/>
              <w:ind w:left="620"/>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9"/>
                <w:sz w:val="24"/>
                <w:szCs w:val="24"/>
              </w:rPr>
              <w:t>电子倒计时屏</w:t>
            </w:r>
          </w:p>
        </w:tc>
        <w:tc>
          <w:tcPr>
            <w:tcW w:w="2709" w:type="dxa"/>
            <w:vAlign w:val="top"/>
          </w:tcPr>
          <w:p w14:paraId="68D1CC8E">
            <w:pPr>
              <w:keepNext w:val="0"/>
              <w:keepLines w:val="0"/>
              <w:pageBreakBefore w:val="0"/>
              <w:widowControl w:val="0"/>
              <w:kinsoku/>
              <w:wordWrap/>
              <w:overflowPunct/>
              <w:topLinePunct w:val="0"/>
              <w:autoSpaceDE/>
              <w:autoSpaceDN/>
              <w:bidi w:val="0"/>
              <w:adjustRightInd/>
              <w:snapToGrid/>
              <w:spacing w:before="237" w:line="280" w:lineRule="exact"/>
              <w:ind w:left="49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7"/>
                <w:sz w:val="24"/>
                <w:szCs w:val="24"/>
                <w:lang w:val="en-US" w:eastAsia="zh-CN"/>
              </w:rPr>
              <w:t>赛场内</w:t>
            </w:r>
            <w:r>
              <w:rPr>
                <w:rFonts w:hint="eastAsia" w:ascii="方正仿宋_GB2312" w:hAnsi="方正仿宋_GB2312" w:eastAsia="方正仿宋_GB2312" w:cs="方正仿宋_GB2312"/>
                <w:spacing w:val="-7"/>
                <w:sz w:val="24"/>
                <w:szCs w:val="24"/>
              </w:rPr>
              <w:t>放置</w:t>
            </w:r>
            <w:r>
              <w:rPr>
                <w:rFonts w:hint="eastAsia" w:ascii="方正仿宋_GB2312" w:hAnsi="方正仿宋_GB2312" w:eastAsia="方正仿宋_GB2312" w:cs="方正仿宋_GB2312"/>
                <w:spacing w:val="-35"/>
                <w:sz w:val="24"/>
                <w:szCs w:val="24"/>
              </w:rPr>
              <w:t xml:space="preserve"> </w:t>
            </w:r>
            <w:r>
              <w:rPr>
                <w:rFonts w:hint="eastAsia" w:ascii="方正仿宋_GB2312" w:hAnsi="方正仿宋_GB2312" w:eastAsia="方正仿宋_GB2312" w:cs="方正仿宋_GB2312"/>
                <w:spacing w:val="-7"/>
                <w:sz w:val="24"/>
                <w:szCs w:val="24"/>
              </w:rPr>
              <w:t>1</w:t>
            </w:r>
            <w:r>
              <w:rPr>
                <w:rFonts w:hint="eastAsia" w:ascii="方正仿宋_GB2312" w:hAnsi="方正仿宋_GB2312" w:eastAsia="方正仿宋_GB2312" w:cs="方正仿宋_GB2312"/>
                <w:spacing w:val="-48"/>
                <w:sz w:val="24"/>
                <w:szCs w:val="24"/>
              </w:rPr>
              <w:t xml:space="preserve"> </w:t>
            </w:r>
            <w:r>
              <w:rPr>
                <w:rFonts w:hint="eastAsia" w:ascii="方正仿宋_GB2312" w:hAnsi="方正仿宋_GB2312" w:eastAsia="方正仿宋_GB2312" w:cs="方正仿宋_GB2312"/>
                <w:spacing w:val="-7"/>
                <w:sz w:val="24"/>
                <w:szCs w:val="24"/>
              </w:rPr>
              <w:t>个</w:t>
            </w:r>
          </w:p>
        </w:tc>
        <w:tc>
          <w:tcPr>
            <w:tcW w:w="2647" w:type="dxa"/>
            <w:vAlign w:val="top"/>
          </w:tcPr>
          <w:p w14:paraId="0BB06895">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69268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74" w:hRule="atLeast"/>
        </w:trPr>
        <w:tc>
          <w:tcPr>
            <w:tcW w:w="991" w:type="dxa"/>
            <w:vAlign w:val="top"/>
          </w:tcPr>
          <w:p w14:paraId="1A63AC8F">
            <w:pPr>
              <w:keepNext w:val="0"/>
              <w:keepLines w:val="0"/>
              <w:pageBreakBefore w:val="0"/>
              <w:widowControl w:val="0"/>
              <w:kinsoku/>
              <w:wordWrap/>
              <w:overflowPunct/>
              <w:topLinePunct w:val="0"/>
              <w:autoSpaceDE/>
              <w:autoSpaceDN/>
              <w:bidi w:val="0"/>
              <w:adjustRightInd/>
              <w:snapToGrid/>
              <w:spacing w:before="308" w:line="280" w:lineRule="exact"/>
              <w:ind w:left="401"/>
              <w:textAlignment w:val="auto"/>
              <w:rPr>
                <w:rFonts w:hint="eastAsia" w:ascii="方正仿宋_GB2312" w:hAnsi="方正仿宋_GB2312" w:eastAsia="方正仿宋_GB2312" w:cs="方正仿宋_GB2312"/>
                <w:sz w:val="24"/>
                <w:szCs w:val="24"/>
                <w:lang w:eastAsia="zh-CN"/>
              </w:rPr>
            </w:pPr>
            <w:r>
              <w:rPr>
                <w:rFonts w:hint="eastAsia" w:ascii="方正仿宋_GB2312" w:hAnsi="方正仿宋_GB2312" w:eastAsia="方正仿宋_GB2312" w:cs="方正仿宋_GB2312"/>
                <w:spacing w:val="-13"/>
                <w:sz w:val="24"/>
                <w:szCs w:val="24"/>
                <w:lang w:val="en-US" w:eastAsia="zh-CN"/>
              </w:rPr>
              <w:t>7</w:t>
            </w:r>
          </w:p>
        </w:tc>
        <w:tc>
          <w:tcPr>
            <w:tcW w:w="2490" w:type="dxa"/>
            <w:vAlign w:val="top"/>
          </w:tcPr>
          <w:p w14:paraId="27513BE8">
            <w:pPr>
              <w:keepNext w:val="0"/>
              <w:keepLines w:val="0"/>
              <w:pageBreakBefore w:val="0"/>
              <w:widowControl w:val="0"/>
              <w:kinsoku/>
              <w:wordWrap/>
              <w:overflowPunct/>
              <w:topLinePunct w:val="0"/>
              <w:autoSpaceDE/>
              <w:autoSpaceDN/>
              <w:bidi w:val="0"/>
              <w:adjustRightInd/>
              <w:snapToGrid/>
              <w:spacing w:before="97" w:line="280" w:lineRule="exact"/>
              <w:ind w:left="810"/>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计时白板</w:t>
            </w:r>
          </w:p>
          <w:p w14:paraId="3A4A2F3F">
            <w:pPr>
              <w:keepNext w:val="0"/>
              <w:keepLines w:val="0"/>
              <w:pageBreakBefore w:val="0"/>
              <w:widowControl w:val="0"/>
              <w:kinsoku/>
              <w:wordWrap/>
              <w:overflowPunct/>
              <w:topLinePunct w:val="0"/>
              <w:autoSpaceDE/>
              <w:autoSpaceDN/>
              <w:bidi w:val="0"/>
              <w:adjustRightInd/>
              <w:snapToGrid/>
              <w:spacing w:before="166" w:line="280" w:lineRule="exact"/>
              <w:ind w:left="70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或 KT 板架</w:t>
            </w:r>
          </w:p>
        </w:tc>
        <w:tc>
          <w:tcPr>
            <w:tcW w:w="2709" w:type="dxa"/>
            <w:vAlign w:val="top"/>
          </w:tcPr>
          <w:p w14:paraId="24674965">
            <w:pPr>
              <w:keepNext w:val="0"/>
              <w:keepLines w:val="0"/>
              <w:pageBreakBefore w:val="0"/>
              <w:widowControl w:val="0"/>
              <w:kinsoku/>
              <w:wordWrap/>
              <w:overflowPunct/>
              <w:topLinePunct w:val="0"/>
              <w:autoSpaceDE/>
              <w:autoSpaceDN/>
              <w:bidi w:val="0"/>
              <w:adjustRightInd/>
              <w:snapToGrid/>
              <w:spacing w:before="308" w:line="280" w:lineRule="exact"/>
              <w:ind w:left="383"/>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记录整体赛时和延时</w:t>
            </w:r>
          </w:p>
        </w:tc>
        <w:tc>
          <w:tcPr>
            <w:tcW w:w="2647" w:type="dxa"/>
            <w:vAlign w:val="top"/>
          </w:tcPr>
          <w:p w14:paraId="5A1732A8">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02153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86" w:hRule="atLeast"/>
        </w:trPr>
        <w:tc>
          <w:tcPr>
            <w:tcW w:w="991" w:type="dxa"/>
            <w:vAlign w:val="top"/>
          </w:tcPr>
          <w:p w14:paraId="6199F552">
            <w:pPr>
              <w:keepNext w:val="0"/>
              <w:keepLines w:val="0"/>
              <w:pageBreakBefore w:val="0"/>
              <w:widowControl w:val="0"/>
              <w:kinsoku/>
              <w:wordWrap/>
              <w:overflowPunct/>
              <w:topLinePunct w:val="0"/>
              <w:autoSpaceDE/>
              <w:autoSpaceDN/>
              <w:bidi w:val="0"/>
              <w:adjustRightInd/>
              <w:snapToGrid/>
              <w:spacing w:before="266" w:line="280" w:lineRule="exact"/>
              <w:ind w:left="401"/>
              <w:textAlignment w:val="auto"/>
              <w:rPr>
                <w:rFonts w:hint="eastAsia" w:ascii="方正仿宋_GB2312" w:hAnsi="方正仿宋_GB2312" w:eastAsia="方正仿宋_GB2312" w:cs="方正仿宋_GB2312"/>
                <w:sz w:val="24"/>
                <w:szCs w:val="24"/>
                <w:lang w:eastAsia="zh-CN"/>
              </w:rPr>
            </w:pPr>
            <w:r>
              <w:rPr>
                <w:rFonts w:hint="eastAsia" w:ascii="方正仿宋_GB2312" w:hAnsi="方正仿宋_GB2312" w:eastAsia="方正仿宋_GB2312" w:cs="方正仿宋_GB2312"/>
                <w:spacing w:val="-13"/>
                <w:sz w:val="24"/>
                <w:szCs w:val="24"/>
                <w:lang w:val="en-US" w:eastAsia="zh-CN"/>
              </w:rPr>
              <w:t>8</w:t>
            </w:r>
          </w:p>
        </w:tc>
        <w:tc>
          <w:tcPr>
            <w:tcW w:w="2490" w:type="dxa"/>
            <w:vAlign w:val="top"/>
          </w:tcPr>
          <w:p w14:paraId="43A47D79">
            <w:pPr>
              <w:keepNext w:val="0"/>
              <w:keepLines w:val="0"/>
              <w:pageBreakBefore w:val="0"/>
              <w:widowControl w:val="0"/>
              <w:kinsoku/>
              <w:wordWrap/>
              <w:overflowPunct/>
              <w:topLinePunct w:val="0"/>
              <w:autoSpaceDE/>
              <w:autoSpaceDN/>
              <w:bidi w:val="0"/>
              <w:adjustRightInd/>
              <w:snapToGrid/>
              <w:spacing w:before="267" w:line="280" w:lineRule="exact"/>
              <w:ind w:left="595"/>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音响、麦克风</w:t>
            </w:r>
          </w:p>
        </w:tc>
        <w:tc>
          <w:tcPr>
            <w:tcW w:w="2709" w:type="dxa"/>
            <w:vAlign w:val="top"/>
          </w:tcPr>
          <w:p w14:paraId="55AFD303">
            <w:pPr>
              <w:keepNext w:val="0"/>
              <w:keepLines w:val="0"/>
              <w:pageBreakBefore w:val="0"/>
              <w:widowControl w:val="0"/>
              <w:kinsoku/>
              <w:wordWrap/>
              <w:overflowPunct/>
              <w:topLinePunct w:val="0"/>
              <w:autoSpaceDE/>
              <w:autoSpaceDN/>
              <w:bidi w:val="0"/>
              <w:adjustRightInd/>
              <w:snapToGrid/>
              <w:spacing w:before="267" w:line="280" w:lineRule="exact"/>
              <w:ind w:left="70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赛场设置一套</w:t>
            </w:r>
          </w:p>
        </w:tc>
        <w:tc>
          <w:tcPr>
            <w:tcW w:w="2647" w:type="dxa"/>
            <w:vAlign w:val="top"/>
          </w:tcPr>
          <w:p w14:paraId="2467D83C">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23B20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3" w:hRule="atLeast"/>
        </w:trPr>
        <w:tc>
          <w:tcPr>
            <w:tcW w:w="991" w:type="dxa"/>
            <w:vAlign w:val="top"/>
          </w:tcPr>
          <w:p w14:paraId="01073A87">
            <w:pPr>
              <w:keepNext w:val="0"/>
              <w:keepLines w:val="0"/>
              <w:pageBreakBefore w:val="0"/>
              <w:widowControl w:val="0"/>
              <w:kinsoku/>
              <w:wordWrap/>
              <w:overflowPunct/>
              <w:topLinePunct w:val="0"/>
              <w:autoSpaceDE/>
              <w:autoSpaceDN/>
              <w:bidi w:val="0"/>
              <w:adjustRightInd/>
              <w:snapToGrid/>
              <w:spacing w:before="98" w:line="280" w:lineRule="exact"/>
              <w:ind w:left="401"/>
              <w:textAlignment w:val="auto"/>
              <w:rPr>
                <w:rFonts w:hint="eastAsia" w:ascii="方正仿宋_GB2312" w:hAnsi="方正仿宋_GB2312" w:eastAsia="方正仿宋_GB2312" w:cs="方正仿宋_GB2312"/>
                <w:sz w:val="24"/>
                <w:szCs w:val="24"/>
                <w:lang w:eastAsia="zh-CN"/>
              </w:rPr>
            </w:pPr>
            <w:r>
              <w:rPr>
                <w:rFonts w:hint="eastAsia" w:ascii="方正仿宋_GB2312" w:hAnsi="方正仿宋_GB2312" w:eastAsia="方正仿宋_GB2312" w:cs="方正仿宋_GB2312"/>
                <w:spacing w:val="-13"/>
                <w:sz w:val="24"/>
                <w:szCs w:val="24"/>
                <w:lang w:val="en-US" w:eastAsia="zh-CN"/>
              </w:rPr>
              <w:t>9</w:t>
            </w:r>
          </w:p>
        </w:tc>
        <w:tc>
          <w:tcPr>
            <w:tcW w:w="2490" w:type="dxa"/>
            <w:vAlign w:val="top"/>
          </w:tcPr>
          <w:p w14:paraId="19E1AD57">
            <w:pPr>
              <w:keepNext w:val="0"/>
              <w:keepLines w:val="0"/>
              <w:pageBreakBefore w:val="0"/>
              <w:widowControl w:val="0"/>
              <w:kinsoku/>
              <w:wordWrap/>
              <w:overflowPunct/>
              <w:topLinePunct w:val="0"/>
              <w:autoSpaceDE/>
              <w:autoSpaceDN/>
              <w:bidi w:val="0"/>
              <w:adjustRightInd/>
              <w:snapToGrid/>
              <w:spacing w:before="98" w:line="280" w:lineRule="exact"/>
              <w:ind w:left="162"/>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4"/>
                <w:sz w:val="24"/>
                <w:szCs w:val="24"/>
              </w:rPr>
              <w:t>全方位影像动态监</w:t>
            </w:r>
            <w:r>
              <w:rPr>
                <w:rFonts w:hint="eastAsia" w:ascii="方正仿宋_GB2312" w:hAnsi="方正仿宋_GB2312" w:eastAsia="方正仿宋_GB2312" w:cs="方正仿宋_GB2312"/>
                <w:spacing w:val="-4"/>
                <w:sz w:val="24"/>
                <w:szCs w:val="24"/>
                <w:lang w:val="en-US" w:eastAsia="zh-CN"/>
              </w:rPr>
              <w:t>控</w:t>
            </w:r>
          </w:p>
        </w:tc>
        <w:tc>
          <w:tcPr>
            <w:tcW w:w="2709" w:type="dxa"/>
            <w:vAlign w:val="center"/>
          </w:tcPr>
          <w:p w14:paraId="5638F61E">
            <w:pPr>
              <w:pStyle w:val="22"/>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z w:val="24"/>
                <w:szCs w:val="24"/>
                <w:lang w:val="en-US" w:eastAsia="zh-CN"/>
              </w:rPr>
              <w:t>4个</w:t>
            </w:r>
          </w:p>
        </w:tc>
        <w:tc>
          <w:tcPr>
            <w:tcW w:w="2647" w:type="dxa"/>
            <w:vAlign w:val="top"/>
          </w:tcPr>
          <w:p w14:paraId="44AE0132">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49A7D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7" w:hRule="atLeast"/>
        </w:trPr>
        <w:tc>
          <w:tcPr>
            <w:tcW w:w="991" w:type="dxa"/>
            <w:vAlign w:val="top"/>
          </w:tcPr>
          <w:p w14:paraId="78F63917">
            <w:pPr>
              <w:keepNext w:val="0"/>
              <w:keepLines w:val="0"/>
              <w:pageBreakBefore w:val="0"/>
              <w:widowControl w:val="0"/>
              <w:kinsoku/>
              <w:wordWrap/>
              <w:overflowPunct/>
              <w:topLinePunct w:val="0"/>
              <w:autoSpaceDE/>
              <w:autoSpaceDN/>
              <w:bidi w:val="0"/>
              <w:adjustRightInd/>
              <w:snapToGrid/>
              <w:spacing w:before="84" w:line="280" w:lineRule="exact"/>
              <w:ind w:left="401"/>
              <w:textAlignment w:val="auto"/>
              <w:rPr>
                <w:rFonts w:hint="eastAsia" w:ascii="方正仿宋_GB2312" w:hAnsi="方正仿宋_GB2312" w:eastAsia="方正仿宋_GB2312" w:cs="方正仿宋_GB2312"/>
                <w:sz w:val="24"/>
                <w:szCs w:val="24"/>
                <w:lang w:val="en-US" w:eastAsia="zh-CN"/>
              </w:rPr>
            </w:pPr>
            <w:bookmarkStart w:id="13" w:name="bookmark50"/>
            <w:bookmarkEnd w:id="13"/>
            <w:r>
              <w:rPr>
                <w:rFonts w:hint="eastAsia" w:ascii="方正仿宋_GB2312" w:hAnsi="方正仿宋_GB2312" w:eastAsia="方正仿宋_GB2312" w:cs="方正仿宋_GB2312"/>
                <w:spacing w:val="-13"/>
                <w:sz w:val="24"/>
                <w:szCs w:val="24"/>
                <w:lang w:val="en-US" w:eastAsia="zh-CN"/>
              </w:rPr>
              <w:t>10</w:t>
            </w:r>
          </w:p>
        </w:tc>
        <w:tc>
          <w:tcPr>
            <w:tcW w:w="2490" w:type="dxa"/>
            <w:vAlign w:val="top"/>
          </w:tcPr>
          <w:p w14:paraId="00E9FFDD">
            <w:pPr>
              <w:keepNext w:val="0"/>
              <w:keepLines w:val="0"/>
              <w:pageBreakBefore w:val="0"/>
              <w:widowControl w:val="0"/>
              <w:kinsoku/>
              <w:wordWrap/>
              <w:overflowPunct/>
              <w:topLinePunct w:val="0"/>
              <w:autoSpaceDE/>
              <w:autoSpaceDN/>
              <w:bidi w:val="0"/>
              <w:adjustRightInd/>
              <w:snapToGrid/>
              <w:spacing w:before="84" w:line="280" w:lineRule="exact"/>
              <w:ind w:left="103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7"/>
                <w:sz w:val="24"/>
                <w:szCs w:val="24"/>
              </w:rPr>
              <w:t>IPAD</w:t>
            </w:r>
          </w:p>
        </w:tc>
        <w:tc>
          <w:tcPr>
            <w:tcW w:w="2709" w:type="dxa"/>
            <w:vAlign w:val="top"/>
          </w:tcPr>
          <w:p w14:paraId="47B155B9">
            <w:pPr>
              <w:keepNext w:val="0"/>
              <w:keepLines w:val="0"/>
              <w:pageBreakBefore w:val="0"/>
              <w:widowControl w:val="0"/>
              <w:kinsoku/>
              <w:wordWrap/>
              <w:overflowPunct/>
              <w:topLinePunct w:val="0"/>
              <w:autoSpaceDE/>
              <w:autoSpaceDN/>
              <w:bidi w:val="0"/>
              <w:adjustRightInd/>
              <w:snapToGrid/>
              <w:spacing w:before="84" w:line="280" w:lineRule="exact"/>
              <w:ind w:left="49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选手作品拍照记录</w:t>
            </w:r>
          </w:p>
        </w:tc>
        <w:tc>
          <w:tcPr>
            <w:tcW w:w="2647" w:type="dxa"/>
            <w:vAlign w:val="top"/>
          </w:tcPr>
          <w:p w14:paraId="42BFB3FE">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273F0B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6" w:hRule="atLeast"/>
        </w:trPr>
        <w:tc>
          <w:tcPr>
            <w:tcW w:w="991" w:type="dxa"/>
            <w:vAlign w:val="top"/>
          </w:tcPr>
          <w:p w14:paraId="3F7A60FF">
            <w:pPr>
              <w:keepNext w:val="0"/>
              <w:keepLines w:val="0"/>
              <w:pageBreakBefore w:val="0"/>
              <w:widowControl w:val="0"/>
              <w:kinsoku/>
              <w:wordWrap/>
              <w:overflowPunct/>
              <w:topLinePunct w:val="0"/>
              <w:autoSpaceDE/>
              <w:autoSpaceDN/>
              <w:bidi w:val="0"/>
              <w:adjustRightInd/>
              <w:snapToGrid/>
              <w:spacing w:before="84" w:line="280" w:lineRule="exact"/>
              <w:ind w:left="401"/>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13"/>
                <w:sz w:val="24"/>
                <w:szCs w:val="24"/>
                <w:lang w:val="en-US" w:eastAsia="zh-CN"/>
              </w:rPr>
              <w:t>11</w:t>
            </w:r>
          </w:p>
        </w:tc>
        <w:tc>
          <w:tcPr>
            <w:tcW w:w="2490" w:type="dxa"/>
            <w:vAlign w:val="top"/>
          </w:tcPr>
          <w:p w14:paraId="43CD9228">
            <w:pPr>
              <w:keepNext w:val="0"/>
              <w:keepLines w:val="0"/>
              <w:pageBreakBefore w:val="0"/>
              <w:widowControl w:val="0"/>
              <w:kinsoku/>
              <w:wordWrap/>
              <w:overflowPunct/>
              <w:topLinePunct w:val="0"/>
              <w:autoSpaceDE/>
              <w:autoSpaceDN/>
              <w:bidi w:val="0"/>
              <w:adjustRightInd/>
              <w:snapToGrid/>
              <w:spacing w:before="84" w:line="280" w:lineRule="exact"/>
              <w:ind w:left="81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备用模特</w:t>
            </w:r>
          </w:p>
        </w:tc>
        <w:tc>
          <w:tcPr>
            <w:tcW w:w="2709" w:type="dxa"/>
            <w:vAlign w:val="top"/>
          </w:tcPr>
          <w:p w14:paraId="77ADBE55">
            <w:pPr>
              <w:keepNext w:val="0"/>
              <w:keepLines w:val="0"/>
              <w:pageBreakBefore w:val="0"/>
              <w:widowControl w:val="0"/>
              <w:kinsoku/>
              <w:wordWrap/>
              <w:overflowPunct/>
              <w:topLinePunct w:val="0"/>
              <w:autoSpaceDE/>
              <w:autoSpaceDN/>
              <w:bidi w:val="0"/>
              <w:adjustRightInd/>
              <w:snapToGrid/>
              <w:spacing w:before="84" w:line="280" w:lineRule="exact"/>
              <w:ind w:left="70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需要</w:t>
            </w:r>
            <w:r>
              <w:rPr>
                <w:rFonts w:hint="eastAsia" w:ascii="方正仿宋_GB2312" w:hAnsi="方正仿宋_GB2312" w:eastAsia="方正仿宋_GB2312" w:cs="方正仿宋_GB2312"/>
                <w:spacing w:val="-53"/>
                <w:sz w:val="24"/>
                <w:szCs w:val="24"/>
              </w:rPr>
              <w:t xml:space="preserve"> </w:t>
            </w:r>
            <w:r>
              <w:rPr>
                <w:rFonts w:hint="eastAsia" w:ascii="方正仿宋_GB2312" w:hAnsi="方正仿宋_GB2312" w:eastAsia="方正仿宋_GB2312" w:cs="方正仿宋_GB2312"/>
                <w:spacing w:val="-5"/>
                <w:sz w:val="24"/>
                <w:szCs w:val="24"/>
              </w:rPr>
              <w:t>4</w:t>
            </w:r>
            <w:r>
              <w:rPr>
                <w:rFonts w:hint="eastAsia" w:ascii="方正仿宋_GB2312" w:hAnsi="方正仿宋_GB2312" w:eastAsia="方正仿宋_GB2312" w:cs="方正仿宋_GB2312"/>
                <w:spacing w:val="-48"/>
                <w:sz w:val="24"/>
                <w:szCs w:val="24"/>
              </w:rPr>
              <w:t xml:space="preserve"> </w:t>
            </w:r>
            <w:r>
              <w:rPr>
                <w:rFonts w:hint="eastAsia" w:ascii="方正仿宋_GB2312" w:hAnsi="方正仿宋_GB2312" w:eastAsia="方正仿宋_GB2312" w:cs="方正仿宋_GB2312"/>
                <w:spacing w:val="-5"/>
                <w:sz w:val="24"/>
                <w:szCs w:val="24"/>
              </w:rPr>
              <w:t>位</w:t>
            </w:r>
          </w:p>
        </w:tc>
        <w:tc>
          <w:tcPr>
            <w:tcW w:w="2647" w:type="dxa"/>
            <w:vAlign w:val="top"/>
          </w:tcPr>
          <w:p w14:paraId="05A15039">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3B1C2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51" w:hRule="atLeast"/>
        </w:trPr>
        <w:tc>
          <w:tcPr>
            <w:tcW w:w="991" w:type="dxa"/>
            <w:vAlign w:val="top"/>
          </w:tcPr>
          <w:p w14:paraId="0FB8005E">
            <w:pPr>
              <w:keepNext w:val="0"/>
              <w:keepLines w:val="0"/>
              <w:pageBreakBefore w:val="0"/>
              <w:widowControl w:val="0"/>
              <w:kinsoku/>
              <w:wordWrap/>
              <w:overflowPunct/>
              <w:topLinePunct w:val="0"/>
              <w:autoSpaceDE/>
              <w:autoSpaceDN/>
              <w:bidi w:val="0"/>
              <w:adjustRightInd/>
              <w:snapToGrid/>
              <w:spacing w:before="72" w:line="280" w:lineRule="exact"/>
              <w:ind w:left="401"/>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13"/>
                <w:sz w:val="24"/>
                <w:szCs w:val="24"/>
                <w:lang w:val="en-US" w:eastAsia="zh-CN"/>
              </w:rPr>
              <w:t>12</w:t>
            </w:r>
          </w:p>
        </w:tc>
        <w:tc>
          <w:tcPr>
            <w:tcW w:w="2490" w:type="dxa"/>
            <w:vAlign w:val="center"/>
          </w:tcPr>
          <w:p w14:paraId="4F17A890">
            <w:pPr>
              <w:keepNext w:val="0"/>
              <w:keepLines w:val="0"/>
              <w:pageBreakBefore w:val="0"/>
              <w:widowControl w:val="0"/>
              <w:kinsoku/>
              <w:wordWrap/>
              <w:overflowPunct/>
              <w:topLinePunct w:val="0"/>
              <w:autoSpaceDE/>
              <w:autoSpaceDN/>
              <w:bidi w:val="0"/>
              <w:adjustRightInd/>
              <w:snapToGrid/>
              <w:spacing w:before="72" w:line="280" w:lineRule="exact"/>
              <w:ind w:left="734"/>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11"/>
                <w:sz w:val="24"/>
                <w:szCs w:val="24"/>
              </w:rPr>
              <w:t>白色大浴巾</w:t>
            </w:r>
          </w:p>
        </w:tc>
        <w:tc>
          <w:tcPr>
            <w:tcW w:w="2709" w:type="dxa"/>
            <w:vAlign w:val="top"/>
          </w:tcPr>
          <w:p w14:paraId="798A6E31">
            <w:pPr>
              <w:keepNext w:val="0"/>
              <w:keepLines w:val="0"/>
              <w:pageBreakBefore w:val="0"/>
              <w:widowControl w:val="0"/>
              <w:kinsoku/>
              <w:wordWrap/>
              <w:overflowPunct/>
              <w:topLinePunct w:val="0"/>
              <w:autoSpaceDE/>
              <w:autoSpaceDN/>
              <w:bidi w:val="0"/>
              <w:adjustRightInd/>
              <w:snapToGrid/>
              <w:spacing w:before="1" w:line="280" w:lineRule="exact"/>
              <w:ind w:left="142" w:right="23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6"/>
                <w:sz w:val="24"/>
                <w:szCs w:val="24"/>
              </w:rPr>
              <w:t>其它模块每位选手5</w:t>
            </w:r>
            <w:r>
              <w:rPr>
                <w:rFonts w:hint="eastAsia" w:ascii="方正仿宋_GB2312" w:hAnsi="方正仿宋_GB2312" w:eastAsia="方正仿宋_GB2312" w:cs="方正仿宋_GB2312"/>
                <w:spacing w:val="-36"/>
                <w:sz w:val="24"/>
                <w:szCs w:val="24"/>
              </w:rPr>
              <w:t xml:space="preserve"> </w:t>
            </w:r>
            <w:r>
              <w:rPr>
                <w:rFonts w:hint="eastAsia" w:ascii="方正仿宋_GB2312" w:hAnsi="方正仿宋_GB2312" w:eastAsia="方正仿宋_GB2312" w:cs="方正仿宋_GB2312"/>
                <w:spacing w:val="-6"/>
                <w:sz w:val="24"/>
                <w:szCs w:val="24"/>
              </w:rPr>
              <w:t>张，</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5"/>
                <w:sz w:val="24"/>
                <w:szCs w:val="24"/>
              </w:rPr>
              <w:t>可做垫枕</w:t>
            </w:r>
          </w:p>
        </w:tc>
        <w:tc>
          <w:tcPr>
            <w:tcW w:w="2647" w:type="dxa"/>
            <w:vAlign w:val="center"/>
          </w:tcPr>
          <w:p w14:paraId="6F2C8B85">
            <w:pPr>
              <w:keepNext w:val="0"/>
              <w:keepLines w:val="0"/>
              <w:pageBreakBefore w:val="0"/>
              <w:widowControl w:val="0"/>
              <w:kinsoku/>
              <w:wordWrap/>
              <w:overflowPunct/>
              <w:topLinePunct w:val="0"/>
              <w:autoSpaceDE/>
              <w:autoSpaceDN/>
              <w:bidi w:val="0"/>
              <w:adjustRightInd/>
              <w:snapToGrid/>
              <w:spacing w:before="72" w:line="280" w:lineRule="exact"/>
              <w:ind w:left="854"/>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lang w:val="en-US" w:eastAsia="zh-CN"/>
              </w:rPr>
              <w:t>1</w:t>
            </w:r>
            <w:r>
              <w:rPr>
                <w:rFonts w:hint="eastAsia" w:ascii="方正仿宋_GB2312" w:hAnsi="方正仿宋_GB2312" w:eastAsia="方正仿宋_GB2312" w:cs="方正仿宋_GB2312"/>
                <w:spacing w:val="-5"/>
                <w:sz w:val="24"/>
                <w:szCs w:val="24"/>
              </w:rPr>
              <w:t>80×90cm</w:t>
            </w:r>
          </w:p>
        </w:tc>
      </w:tr>
      <w:tr w14:paraId="5F4AF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44" w:hRule="atLeast"/>
        </w:trPr>
        <w:tc>
          <w:tcPr>
            <w:tcW w:w="991" w:type="dxa"/>
            <w:vAlign w:val="center"/>
          </w:tcPr>
          <w:p w14:paraId="69F8B74F">
            <w:pPr>
              <w:keepNext w:val="0"/>
              <w:keepLines w:val="0"/>
              <w:pageBreakBefore w:val="0"/>
              <w:widowControl w:val="0"/>
              <w:kinsoku/>
              <w:wordWrap/>
              <w:overflowPunct/>
              <w:topLinePunct w:val="0"/>
              <w:autoSpaceDE/>
              <w:autoSpaceDN/>
              <w:bidi w:val="0"/>
              <w:adjustRightInd/>
              <w:snapToGrid/>
              <w:spacing w:before="71" w:line="280" w:lineRule="exact"/>
              <w:ind w:left="401"/>
              <w:jc w:val="both"/>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13"/>
                <w:sz w:val="24"/>
                <w:szCs w:val="24"/>
                <w:lang w:val="en-US" w:eastAsia="zh-CN"/>
              </w:rPr>
              <w:t>13</w:t>
            </w:r>
          </w:p>
        </w:tc>
        <w:tc>
          <w:tcPr>
            <w:tcW w:w="2490" w:type="dxa"/>
            <w:vAlign w:val="center"/>
          </w:tcPr>
          <w:p w14:paraId="6AECFC68">
            <w:pPr>
              <w:keepNext w:val="0"/>
              <w:keepLines w:val="0"/>
              <w:pageBreakBefore w:val="0"/>
              <w:widowControl w:val="0"/>
              <w:kinsoku/>
              <w:wordWrap/>
              <w:overflowPunct/>
              <w:topLinePunct w:val="0"/>
              <w:autoSpaceDE/>
              <w:autoSpaceDN/>
              <w:bidi w:val="0"/>
              <w:adjustRightInd/>
              <w:snapToGrid/>
              <w:spacing w:before="72" w:line="280" w:lineRule="exact"/>
              <w:ind w:left="734"/>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11"/>
                <w:sz w:val="24"/>
                <w:szCs w:val="24"/>
              </w:rPr>
              <w:t>白色中毛巾</w:t>
            </w:r>
          </w:p>
        </w:tc>
        <w:tc>
          <w:tcPr>
            <w:tcW w:w="2709" w:type="dxa"/>
            <w:vAlign w:val="center"/>
          </w:tcPr>
          <w:p w14:paraId="0AD7C307">
            <w:pPr>
              <w:keepNext w:val="0"/>
              <w:keepLines w:val="0"/>
              <w:pageBreakBefore w:val="0"/>
              <w:widowControl w:val="0"/>
              <w:kinsoku/>
              <w:wordWrap/>
              <w:overflowPunct/>
              <w:topLinePunct w:val="0"/>
              <w:autoSpaceDE/>
              <w:autoSpaceDN/>
              <w:bidi w:val="0"/>
              <w:adjustRightInd/>
              <w:snapToGrid/>
              <w:spacing w:before="71" w:line="280" w:lineRule="exact"/>
              <w:ind w:left="141" w:right="182" w:firstLine="13"/>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6"/>
                <w:sz w:val="24"/>
                <w:szCs w:val="24"/>
              </w:rPr>
              <w:t>每位选手</w:t>
            </w:r>
            <w:r>
              <w:rPr>
                <w:rFonts w:hint="eastAsia" w:ascii="方正仿宋_GB2312" w:hAnsi="方正仿宋_GB2312" w:eastAsia="方正仿宋_GB2312" w:cs="方正仿宋_GB2312"/>
                <w:spacing w:val="-50"/>
                <w:sz w:val="24"/>
                <w:szCs w:val="24"/>
              </w:rPr>
              <w:t xml:space="preserve"> </w:t>
            </w:r>
            <w:r>
              <w:rPr>
                <w:rFonts w:hint="eastAsia" w:ascii="方正仿宋_GB2312" w:hAnsi="方正仿宋_GB2312" w:eastAsia="方正仿宋_GB2312" w:cs="方正仿宋_GB2312"/>
                <w:spacing w:val="-6"/>
                <w:sz w:val="24"/>
                <w:szCs w:val="24"/>
              </w:rPr>
              <w:t>5</w:t>
            </w:r>
            <w:r>
              <w:rPr>
                <w:rFonts w:hint="eastAsia" w:ascii="方正仿宋_GB2312" w:hAnsi="方正仿宋_GB2312" w:eastAsia="方正仿宋_GB2312" w:cs="方正仿宋_GB2312"/>
                <w:spacing w:val="-46"/>
                <w:sz w:val="24"/>
                <w:szCs w:val="24"/>
              </w:rPr>
              <w:t xml:space="preserve"> </w:t>
            </w:r>
            <w:r>
              <w:rPr>
                <w:rFonts w:hint="eastAsia" w:ascii="方正仿宋_GB2312" w:hAnsi="方正仿宋_GB2312" w:eastAsia="方正仿宋_GB2312" w:cs="方正仿宋_GB2312"/>
                <w:spacing w:val="-6"/>
                <w:sz w:val="24"/>
                <w:szCs w:val="24"/>
              </w:rPr>
              <w:t>张，选手可用模</w:t>
            </w:r>
            <w:r>
              <w:rPr>
                <w:rFonts w:hint="eastAsia" w:ascii="方正仿宋_GB2312" w:hAnsi="方正仿宋_GB2312" w:eastAsia="方正仿宋_GB2312" w:cs="方正仿宋_GB2312"/>
                <w:sz w:val="24"/>
                <w:szCs w:val="24"/>
              </w:rPr>
              <w:t xml:space="preserve"> </w:t>
            </w:r>
            <w:r>
              <w:rPr>
                <w:rFonts w:hint="eastAsia" w:ascii="方正仿宋_GB2312" w:hAnsi="方正仿宋_GB2312" w:eastAsia="方正仿宋_GB2312" w:cs="方正仿宋_GB2312"/>
                <w:spacing w:val="-4"/>
                <w:sz w:val="24"/>
                <w:szCs w:val="24"/>
              </w:rPr>
              <w:t>特隐私保护及顾客照护</w:t>
            </w:r>
          </w:p>
        </w:tc>
        <w:tc>
          <w:tcPr>
            <w:tcW w:w="2647" w:type="dxa"/>
            <w:vAlign w:val="center"/>
          </w:tcPr>
          <w:p w14:paraId="353A129D">
            <w:pPr>
              <w:keepNext w:val="0"/>
              <w:keepLines w:val="0"/>
              <w:pageBreakBefore w:val="0"/>
              <w:widowControl w:val="0"/>
              <w:kinsoku/>
              <w:wordWrap/>
              <w:overflowPunct/>
              <w:topLinePunct w:val="0"/>
              <w:autoSpaceDE/>
              <w:autoSpaceDN/>
              <w:bidi w:val="0"/>
              <w:adjustRightInd/>
              <w:snapToGrid/>
              <w:spacing w:before="71" w:line="280" w:lineRule="exact"/>
              <w:ind w:left="898"/>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lang w:val="en-US" w:eastAsia="zh-CN"/>
              </w:rPr>
              <w:t>3</w:t>
            </w:r>
            <w:r>
              <w:rPr>
                <w:rFonts w:hint="eastAsia" w:ascii="方正仿宋_GB2312" w:hAnsi="方正仿宋_GB2312" w:eastAsia="方正仿宋_GB2312" w:cs="方正仿宋_GB2312"/>
                <w:spacing w:val="-4"/>
                <w:sz w:val="24"/>
                <w:szCs w:val="24"/>
              </w:rPr>
              <w:t>5×75cm</w:t>
            </w:r>
          </w:p>
        </w:tc>
      </w:tr>
      <w:tr w14:paraId="55D11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6" w:hRule="atLeast"/>
        </w:trPr>
        <w:tc>
          <w:tcPr>
            <w:tcW w:w="991" w:type="dxa"/>
            <w:vAlign w:val="top"/>
          </w:tcPr>
          <w:p w14:paraId="0ACDEBBA">
            <w:pPr>
              <w:keepNext w:val="0"/>
              <w:keepLines w:val="0"/>
              <w:pageBreakBefore w:val="0"/>
              <w:widowControl w:val="0"/>
              <w:kinsoku/>
              <w:wordWrap/>
              <w:overflowPunct/>
              <w:topLinePunct w:val="0"/>
              <w:autoSpaceDE/>
              <w:autoSpaceDN/>
              <w:bidi w:val="0"/>
              <w:adjustRightInd/>
              <w:snapToGrid/>
              <w:spacing w:before="91"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14</w:t>
            </w:r>
          </w:p>
        </w:tc>
        <w:tc>
          <w:tcPr>
            <w:tcW w:w="2490" w:type="dxa"/>
            <w:vAlign w:val="top"/>
          </w:tcPr>
          <w:p w14:paraId="10895B49">
            <w:pPr>
              <w:keepNext w:val="0"/>
              <w:keepLines w:val="0"/>
              <w:pageBreakBefore w:val="0"/>
              <w:widowControl w:val="0"/>
              <w:kinsoku/>
              <w:wordWrap/>
              <w:overflowPunct/>
              <w:topLinePunct w:val="0"/>
              <w:autoSpaceDE/>
              <w:autoSpaceDN/>
              <w:bidi w:val="0"/>
              <w:adjustRightInd/>
              <w:snapToGrid/>
              <w:spacing w:before="91" w:line="280" w:lineRule="exact"/>
              <w:ind w:left="81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大毛巾篮</w:t>
            </w:r>
          </w:p>
        </w:tc>
        <w:tc>
          <w:tcPr>
            <w:tcW w:w="2709" w:type="dxa"/>
            <w:vAlign w:val="top"/>
          </w:tcPr>
          <w:p w14:paraId="02D22DD1">
            <w:pPr>
              <w:keepNext w:val="0"/>
              <w:keepLines w:val="0"/>
              <w:pageBreakBefore w:val="0"/>
              <w:widowControl w:val="0"/>
              <w:kinsoku/>
              <w:wordWrap/>
              <w:overflowPunct/>
              <w:topLinePunct w:val="0"/>
              <w:autoSpaceDE/>
              <w:autoSpaceDN/>
              <w:bidi w:val="0"/>
              <w:adjustRightInd/>
              <w:snapToGrid/>
              <w:spacing w:before="91" w:line="280" w:lineRule="exact"/>
              <w:ind w:left="14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赛后放脏毛巾</w:t>
            </w:r>
          </w:p>
        </w:tc>
        <w:tc>
          <w:tcPr>
            <w:tcW w:w="2647" w:type="dxa"/>
            <w:vAlign w:val="top"/>
          </w:tcPr>
          <w:p w14:paraId="4C7F10DF">
            <w:pPr>
              <w:keepNext w:val="0"/>
              <w:keepLines w:val="0"/>
              <w:pageBreakBefore w:val="0"/>
              <w:widowControl w:val="0"/>
              <w:kinsoku/>
              <w:wordWrap/>
              <w:overflowPunct/>
              <w:topLinePunct w:val="0"/>
              <w:autoSpaceDE/>
              <w:autoSpaceDN/>
              <w:bidi w:val="0"/>
              <w:adjustRightInd/>
              <w:snapToGrid/>
              <w:spacing w:before="91" w:line="280" w:lineRule="exact"/>
              <w:ind w:left="784"/>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45×46×34</w:t>
            </w:r>
          </w:p>
        </w:tc>
      </w:tr>
      <w:tr w14:paraId="05996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3" w:hRule="atLeast"/>
        </w:trPr>
        <w:tc>
          <w:tcPr>
            <w:tcW w:w="991" w:type="dxa"/>
            <w:vAlign w:val="top"/>
          </w:tcPr>
          <w:p w14:paraId="7EE48C79">
            <w:pPr>
              <w:keepNext w:val="0"/>
              <w:keepLines w:val="0"/>
              <w:pageBreakBefore w:val="0"/>
              <w:widowControl w:val="0"/>
              <w:kinsoku/>
              <w:wordWrap/>
              <w:overflowPunct/>
              <w:topLinePunct w:val="0"/>
              <w:autoSpaceDE/>
              <w:autoSpaceDN/>
              <w:bidi w:val="0"/>
              <w:adjustRightInd/>
              <w:snapToGrid/>
              <w:spacing w:before="103"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15</w:t>
            </w:r>
          </w:p>
        </w:tc>
        <w:tc>
          <w:tcPr>
            <w:tcW w:w="2490" w:type="dxa"/>
            <w:vAlign w:val="top"/>
          </w:tcPr>
          <w:p w14:paraId="65BCAE63">
            <w:pPr>
              <w:keepNext w:val="0"/>
              <w:keepLines w:val="0"/>
              <w:pageBreakBefore w:val="0"/>
              <w:widowControl w:val="0"/>
              <w:kinsoku/>
              <w:wordWrap/>
              <w:overflowPunct/>
              <w:topLinePunct w:val="0"/>
              <w:autoSpaceDE/>
              <w:autoSpaceDN/>
              <w:bidi w:val="0"/>
              <w:adjustRightInd/>
              <w:snapToGrid/>
              <w:spacing w:before="104" w:line="280" w:lineRule="exact"/>
              <w:ind w:left="812"/>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大垃圾桶</w:t>
            </w:r>
          </w:p>
        </w:tc>
        <w:tc>
          <w:tcPr>
            <w:tcW w:w="2709" w:type="dxa"/>
            <w:vAlign w:val="top"/>
          </w:tcPr>
          <w:p w14:paraId="14E202D6">
            <w:pPr>
              <w:keepNext w:val="0"/>
              <w:keepLines w:val="0"/>
              <w:pageBreakBefore w:val="0"/>
              <w:widowControl w:val="0"/>
              <w:kinsoku/>
              <w:wordWrap/>
              <w:overflowPunct/>
              <w:topLinePunct w:val="0"/>
              <w:autoSpaceDE/>
              <w:autoSpaceDN/>
              <w:bidi w:val="0"/>
              <w:adjustRightInd/>
              <w:snapToGrid/>
              <w:spacing w:before="104" w:line="280" w:lineRule="exact"/>
              <w:ind w:left="140"/>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选手赛后丢垃圾</w:t>
            </w:r>
          </w:p>
        </w:tc>
        <w:tc>
          <w:tcPr>
            <w:tcW w:w="2647" w:type="dxa"/>
            <w:vAlign w:val="top"/>
          </w:tcPr>
          <w:p w14:paraId="4F42B635">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73233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52" w:hRule="atLeast"/>
        </w:trPr>
        <w:tc>
          <w:tcPr>
            <w:tcW w:w="991" w:type="dxa"/>
            <w:vAlign w:val="top"/>
          </w:tcPr>
          <w:p w14:paraId="4620C4B7">
            <w:pPr>
              <w:keepNext w:val="0"/>
              <w:keepLines w:val="0"/>
              <w:pageBreakBefore w:val="0"/>
              <w:widowControl w:val="0"/>
              <w:kinsoku/>
              <w:wordWrap/>
              <w:overflowPunct/>
              <w:topLinePunct w:val="0"/>
              <w:autoSpaceDE/>
              <w:autoSpaceDN/>
              <w:bidi w:val="0"/>
              <w:adjustRightInd/>
              <w:snapToGrid/>
              <w:spacing w:before="194"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16</w:t>
            </w:r>
          </w:p>
        </w:tc>
        <w:tc>
          <w:tcPr>
            <w:tcW w:w="2490" w:type="dxa"/>
            <w:vAlign w:val="top"/>
          </w:tcPr>
          <w:p w14:paraId="7B8C6AD4">
            <w:pPr>
              <w:keepNext w:val="0"/>
              <w:keepLines w:val="0"/>
              <w:pageBreakBefore w:val="0"/>
              <w:widowControl w:val="0"/>
              <w:kinsoku/>
              <w:wordWrap/>
              <w:overflowPunct/>
              <w:topLinePunct w:val="0"/>
              <w:autoSpaceDE/>
              <w:autoSpaceDN/>
              <w:bidi w:val="0"/>
              <w:adjustRightInd/>
              <w:snapToGrid/>
              <w:spacing w:before="195" w:line="280" w:lineRule="exact"/>
              <w:ind w:left="809"/>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透明胶带</w:t>
            </w:r>
          </w:p>
        </w:tc>
        <w:tc>
          <w:tcPr>
            <w:tcW w:w="2709" w:type="dxa"/>
            <w:vAlign w:val="top"/>
          </w:tcPr>
          <w:p w14:paraId="243E70A8">
            <w:pPr>
              <w:keepNext w:val="0"/>
              <w:keepLines w:val="0"/>
              <w:pageBreakBefore w:val="0"/>
              <w:widowControl w:val="0"/>
              <w:kinsoku/>
              <w:wordWrap/>
              <w:overflowPunct/>
              <w:topLinePunct w:val="0"/>
              <w:autoSpaceDE/>
              <w:autoSpaceDN/>
              <w:bidi w:val="0"/>
              <w:adjustRightInd/>
              <w:snapToGrid/>
              <w:spacing w:before="195" w:line="280" w:lineRule="exact"/>
              <w:ind w:left="14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检查结果粘贴陈列表</w:t>
            </w:r>
          </w:p>
        </w:tc>
        <w:tc>
          <w:tcPr>
            <w:tcW w:w="2647" w:type="dxa"/>
            <w:vAlign w:val="top"/>
          </w:tcPr>
          <w:p w14:paraId="07529B90">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20FD2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90" w:hRule="atLeast"/>
        </w:trPr>
        <w:tc>
          <w:tcPr>
            <w:tcW w:w="991" w:type="dxa"/>
            <w:vAlign w:val="top"/>
          </w:tcPr>
          <w:p w14:paraId="3C428479">
            <w:pPr>
              <w:keepNext w:val="0"/>
              <w:keepLines w:val="0"/>
              <w:pageBreakBefore w:val="0"/>
              <w:widowControl w:val="0"/>
              <w:kinsoku/>
              <w:wordWrap/>
              <w:overflowPunct/>
              <w:topLinePunct w:val="0"/>
              <w:autoSpaceDE/>
              <w:autoSpaceDN/>
              <w:bidi w:val="0"/>
              <w:adjustRightInd/>
              <w:snapToGrid/>
              <w:spacing w:before="165"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17</w:t>
            </w:r>
          </w:p>
        </w:tc>
        <w:tc>
          <w:tcPr>
            <w:tcW w:w="2490" w:type="dxa"/>
            <w:vAlign w:val="top"/>
          </w:tcPr>
          <w:p w14:paraId="0C9F2477">
            <w:pPr>
              <w:keepNext w:val="0"/>
              <w:keepLines w:val="0"/>
              <w:pageBreakBefore w:val="0"/>
              <w:widowControl w:val="0"/>
              <w:kinsoku/>
              <w:wordWrap/>
              <w:overflowPunct/>
              <w:topLinePunct w:val="0"/>
              <w:autoSpaceDE/>
              <w:autoSpaceDN/>
              <w:bidi w:val="0"/>
              <w:adjustRightInd/>
              <w:snapToGrid/>
              <w:spacing w:before="164" w:line="280" w:lineRule="exact"/>
              <w:ind w:left="816"/>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6"/>
                <w:sz w:val="24"/>
                <w:szCs w:val="24"/>
              </w:rPr>
              <w:t>小垃圾袋</w:t>
            </w:r>
          </w:p>
        </w:tc>
        <w:tc>
          <w:tcPr>
            <w:tcW w:w="2709" w:type="dxa"/>
            <w:vAlign w:val="top"/>
          </w:tcPr>
          <w:p w14:paraId="311EF57A">
            <w:pPr>
              <w:keepNext w:val="0"/>
              <w:keepLines w:val="0"/>
              <w:pageBreakBefore w:val="0"/>
              <w:widowControl w:val="0"/>
              <w:kinsoku/>
              <w:wordWrap/>
              <w:overflowPunct/>
              <w:topLinePunct w:val="0"/>
              <w:autoSpaceDE/>
              <w:autoSpaceDN/>
              <w:bidi w:val="0"/>
              <w:adjustRightInd/>
              <w:snapToGrid/>
              <w:spacing w:before="165" w:line="280" w:lineRule="exact"/>
              <w:ind w:left="14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两卷</w:t>
            </w:r>
          </w:p>
        </w:tc>
        <w:tc>
          <w:tcPr>
            <w:tcW w:w="2647" w:type="dxa"/>
            <w:vAlign w:val="top"/>
          </w:tcPr>
          <w:p w14:paraId="042C1FDD">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57522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68" w:hRule="atLeast"/>
        </w:trPr>
        <w:tc>
          <w:tcPr>
            <w:tcW w:w="991" w:type="dxa"/>
            <w:vAlign w:val="top"/>
          </w:tcPr>
          <w:p w14:paraId="21E131A4">
            <w:pPr>
              <w:keepNext w:val="0"/>
              <w:keepLines w:val="0"/>
              <w:pageBreakBefore w:val="0"/>
              <w:widowControl w:val="0"/>
              <w:kinsoku/>
              <w:wordWrap/>
              <w:overflowPunct/>
              <w:topLinePunct w:val="0"/>
              <w:autoSpaceDE/>
              <w:autoSpaceDN/>
              <w:bidi w:val="0"/>
              <w:adjustRightInd/>
              <w:snapToGrid/>
              <w:spacing w:before="206"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18</w:t>
            </w:r>
          </w:p>
        </w:tc>
        <w:tc>
          <w:tcPr>
            <w:tcW w:w="2490" w:type="dxa"/>
            <w:vAlign w:val="top"/>
          </w:tcPr>
          <w:p w14:paraId="03C212AD">
            <w:pPr>
              <w:keepNext w:val="0"/>
              <w:keepLines w:val="0"/>
              <w:pageBreakBefore w:val="0"/>
              <w:widowControl w:val="0"/>
              <w:kinsoku/>
              <w:wordWrap/>
              <w:overflowPunct/>
              <w:topLinePunct w:val="0"/>
              <w:autoSpaceDE/>
              <w:autoSpaceDN/>
              <w:bidi w:val="0"/>
              <w:adjustRightInd/>
              <w:snapToGrid/>
              <w:spacing w:before="206" w:line="280" w:lineRule="exact"/>
              <w:ind w:left="820"/>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7"/>
                <w:sz w:val="24"/>
                <w:szCs w:val="24"/>
              </w:rPr>
              <w:t>医用药箱</w:t>
            </w:r>
          </w:p>
        </w:tc>
        <w:tc>
          <w:tcPr>
            <w:tcW w:w="2709" w:type="dxa"/>
            <w:vAlign w:val="top"/>
          </w:tcPr>
          <w:p w14:paraId="4645085A">
            <w:pPr>
              <w:keepNext w:val="0"/>
              <w:keepLines w:val="0"/>
              <w:pageBreakBefore w:val="0"/>
              <w:widowControl w:val="0"/>
              <w:kinsoku/>
              <w:wordWrap/>
              <w:overflowPunct/>
              <w:topLinePunct w:val="0"/>
              <w:autoSpaceDE/>
              <w:autoSpaceDN/>
              <w:bidi w:val="0"/>
              <w:adjustRightInd/>
              <w:snapToGrid/>
              <w:spacing w:before="206" w:line="280" w:lineRule="exact"/>
              <w:ind w:left="141"/>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4"/>
                <w:sz w:val="24"/>
                <w:szCs w:val="24"/>
              </w:rPr>
              <w:t>创可贴、眼药水等。</w:t>
            </w:r>
          </w:p>
        </w:tc>
        <w:tc>
          <w:tcPr>
            <w:tcW w:w="2647" w:type="dxa"/>
            <w:vAlign w:val="top"/>
          </w:tcPr>
          <w:p w14:paraId="28E273A0">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tc>
      </w:tr>
      <w:tr w14:paraId="2BC17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0" w:hRule="atLeast"/>
        </w:trPr>
        <w:tc>
          <w:tcPr>
            <w:tcW w:w="991" w:type="dxa"/>
            <w:vAlign w:val="top"/>
          </w:tcPr>
          <w:p w14:paraId="3E96DF6D">
            <w:pPr>
              <w:keepNext w:val="0"/>
              <w:keepLines w:val="0"/>
              <w:pageBreakBefore w:val="0"/>
              <w:widowControl w:val="0"/>
              <w:kinsoku/>
              <w:wordWrap/>
              <w:overflowPunct/>
              <w:topLinePunct w:val="0"/>
              <w:autoSpaceDE/>
              <w:autoSpaceDN/>
              <w:bidi w:val="0"/>
              <w:adjustRightInd/>
              <w:snapToGrid/>
              <w:spacing w:before="172"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19</w:t>
            </w:r>
          </w:p>
        </w:tc>
        <w:tc>
          <w:tcPr>
            <w:tcW w:w="2490" w:type="dxa"/>
            <w:vAlign w:val="top"/>
          </w:tcPr>
          <w:p w14:paraId="71048D8D">
            <w:pPr>
              <w:keepNext w:val="0"/>
              <w:keepLines w:val="0"/>
              <w:pageBreakBefore w:val="0"/>
              <w:widowControl w:val="0"/>
              <w:kinsoku/>
              <w:wordWrap/>
              <w:overflowPunct/>
              <w:topLinePunct w:val="0"/>
              <w:autoSpaceDE/>
              <w:autoSpaceDN/>
              <w:bidi w:val="0"/>
              <w:adjustRightInd/>
              <w:snapToGrid/>
              <w:spacing w:before="172" w:line="280" w:lineRule="exact"/>
              <w:ind w:left="1027"/>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5"/>
                <w:sz w:val="24"/>
                <w:szCs w:val="24"/>
              </w:rPr>
              <w:t>赛服</w:t>
            </w:r>
          </w:p>
        </w:tc>
        <w:tc>
          <w:tcPr>
            <w:tcW w:w="2709" w:type="dxa"/>
            <w:vAlign w:val="top"/>
          </w:tcPr>
          <w:p w14:paraId="0D763B2C">
            <w:pPr>
              <w:keepNext w:val="0"/>
              <w:keepLines w:val="0"/>
              <w:pageBreakBefore w:val="0"/>
              <w:widowControl w:val="0"/>
              <w:kinsoku/>
              <w:wordWrap/>
              <w:overflowPunct/>
              <w:topLinePunct w:val="0"/>
              <w:autoSpaceDE/>
              <w:autoSpaceDN/>
              <w:bidi w:val="0"/>
              <w:adjustRightInd/>
              <w:snapToGrid/>
              <w:spacing w:before="172" w:line="280" w:lineRule="exact"/>
              <w:ind w:left="158"/>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8"/>
                <w:sz w:val="24"/>
                <w:szCs w:val="24"/>
              </w:rPr>
              <w:t>1</w:t>
            </w:r>
            <w:r>
              <w:rPr>
                <w:rFonts w:hint="eastAsia" w:ascii="方正仿宋_GB2312" w:hAnsi="方正仿宋_GB2312" w:eastAsia="方正仿宋_GB2312" w:cs="方正仿宋_GB2312"/>
                <w:spacing w:val="-51"/>
                <w:sz w:val="24"/>
                <w:szCs w:val="24"/>
              </w:rPr>
              <w:t xml:space="preserve"> </w:t>
            </w:r>
            <w:r>
              <w:rPr>
                <w:rFonts w:hint="eastAsia" w:ascii="方正仿宋_GB2312" w:hAnsi="方正仿宋_GB2312" w:eastAsia="方正仿宋_GB2312" w:cs="方正仿宋_GB2312"/>
                <w:spacing w:val="-8"/>
                <w:sz w:val="24"/>
                <w:szCs w:val="24"/>
              </w:rPr>
              <w:t>件/选手</w:t>
            </w:r>
          </w:p>
        </w:tc>
        <w:tc>
          <w:tcPr>
            <w:tcW w:w="2647" w:type="dxa"/>
            <w:vAlign w:val="top"/>
          </w:tcPr>
          <w:p w14:paraId="5162792A">
            <w:pPr>
              <w:keepNext w:val="0"/>
              <w:keepLines w:val="0"/>
              <w:pageBreakBefore w:val="0"/>
              <w:widowControl w:val="0"/>
              <w:kinsoku/>
              <w:wordWrap/>
              <w:overflowPunct/>
              <w:topLinePunct w:val="0"/>
              <w:autoSpaceDE/>
              <w:autoSpaceDN/>
              <w:bidi w:val="0"/>
              <w:adjustRightInd/>
              <w:snapToGrid/>
              <w:spacing w:before="172" w:line="280" w:lineRule="exact"/>
              <w:ind w:left="465"/>
              <w:textAlignment w:val="auto"/>
              <w:rPr>
                <w:rFonts w:hint="eastAsia" w:ascii="方正仿宋_GB2312" w:hAnsi="方正仿宋_GB2312" w:eastAsia="方正仿宋_GB2312" w:cs="方正仿宋_GB2312"/>
                <w:sz w:val="24"/>
                <w:szCs w:val="24"/>
              </w:rPr>
            </w:pPr>
          </w:p>
        </w:tc>
      </w:tr>
      <w:tr w14:paraId="23924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47" w:hRule="atLeast"/>
        </w:trPr>
        <w:tc>
          <w:tcPr>
            <w:tcW w:w="991" w:type="dxa"/>
            <w:vAlign w:val="top"/>
          </w:tcPr>
          <w:p w14:paraId="379EB0CD">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p w14:paraId="6AB177B7">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p>
          <w:p w14:paraId="6B7985F5">
            <w:pPr>
              <w:keepNext w:val="0"/>
              <w:keepLines w:val="0"/>
              <w:pageBreakBefore w:val="0"/>
              <w:widowControl w:val="0"/>
              <w:kinsoku/>
              <w:wordWrap/>
              <w:overflowPunct/>
              <w:topLinePunct w:val="0"/>
              <w:autoSpaceDE/>
              <w:autoSpaceDN/>
              <w:bidi w:val="0"/>
              <w:adjustRightInd/>
              <w:snapToGrid/>
              <w:spacing w:before="72" w:line="280" w:lineRule="exact"/>
              <w:ind w:left="387"/>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20</w:t>
            </w:r>
          </w:p>
        </w:tc>
        <w:tc>
          <w:tcPr>
            <w:tcW w:w="2490" w:type="dxa"/>
            <w:vAlign w:val="top"/>
          </w:tcPr>
          <w:p w14:paraId="06AAEBDD">
            <w:pPr>
              <w:keepNext w:val="0"/>
              <w:keepLines w:val="0"/>
              <w:pageBreakBefore w:val="0"/>
              <w:widowControl w:val="0"/>
              <w:kinsoku/>
              <w:wordWrap/>
              <w:overflowPunct/>
              <w:topLinePunct w:val="0"/>
              <w:autoSpaceDE/>
              <w:autoSpaceDN/>
              <w:bidi w:val="0"/>
              <w:adjustRightInd/>
              <w:snapToGrid/>
              <w:spacing w:before="99" w:line="280" w:lineRule="exact"/>
              <w:ind w:left="142" w:right="130" w:firstLine="23"/>
              <w:jc w:val="both"/>
              <w:textAlignment w:val="auto"/>
              <w:rPr>
                <w:rFonts w:hint="default"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5"/>
                <w:sz w:val="24"/>
                <w:szCs w:val="24"/>
              </w:rPr>
              <w:t>面护：清润卸妆油、柔</w:t>
            </w:r>
            <w:r>
              <w:rPr>
                <w:rFonts w:hint="eastAsia" w:ascii="方正仿宋_GB2312" w:hAnsi="方正仿宋_GB2312" w:eastAsia="方正仿宋_GB2312" w:cs="方正仿宋_GB2312"/>
                <w:spacing w:val="2"/>
                <w:sz w:val="24"/>
                <w:szCs w:val="24"/>
              </w:rPr>
              <w:t xml:space="preserve"> </w:t>
            </w:r>
            <w:r>
              <w:rPr>
                <w:rFonts w:hint="eastAsia" w:ascii="方正仿宋_GB2312" w:hAnsi="方正仿宋_GB2312" w:eastAsia="方正仿宋_GB2312" w:cs="方正仿宋_GB2312"/>
                <w:spacing w:val="-3"/>
                <w:sz w:val="24"/>
                <w:szCs w:val="24"/>
              </w:rPr>
              <w:t>和洁面乳、</w:t>
            </w:r>
            <w:r>
              <w:rPr>
                <w:rFonts w:hint="eastAsia" w:ascii="方正仿宋_GB2312" w:hAnsi="方正仿宋_GB2312" w:eastAsia="方正仿宋_GB2312" w:cs="方正仿宋_GB2312"/>
                <w:spacing w:val="3"/>
                <w:sz w:val="24"/>
                <w:szCs w:val="24"/>
              </w:rPr>
              <w:t>基础营养液(爽肤</w:t>
            </w:r>
            <w:r>
              <w:rPr>
                <w:rFonts w:hint="eastAsia" w:ascii="方正仿宋_GB2312" w:hAnsi="方正仿宋_GB2312" w:eastAsia="方正仿宋_GB2312" w:cs="方正仿宋_GB2312"/>
                <w:spacing w:val="-10"/>
                <w:sz w:val="24"/>
                <w:szCs w:val="24"/>
              </w:rPr>
              <w:t>水)、多效按摩膏、美肌</w:t>
            </w:r>
            <w:r>
              <w:rPr>
                <w:rFonts w:hint="eastAsia" w:ascii="方正仿宋_GB2312" w:hAnsi="方正仿宋_GB2312" w:eastAsia="方正仿宋_GB2312" w:cs="方正仿宋_GB2312"/>
                <w:spacing w:val="-10"/>
                <w:sz w:val="24"/>
                <w:szCs w:val="24"/>
                <w:lang w:val="en-US" w:eastAsia="zh-CN"/>
              </w:rPr>
              <w:t>面膜粉、水润活力乳、产品</w:t>
            </w:r>
            <w:r>
              <w:rPr>
                <w:rFonts w:hint="eastAsia" w:ascii="方正仿宋_GB2312" w:hAnsi="方正仿宋_GB2312" w:eastAsia="方正仿宋_GB2312" w:cs="方正仿宋_GB2312"/>
                <w:spacing w:val="-5"/>
                <w:sz w:val="24"/>
                <w:szCs w:val="24"/>
                <w:lang w:val="en-US" w:eastAsia="zh-CN"/>
              </w:rPr>
              <w:t>取物勺、面膜碗、计时器、纸巾、消毒湿纸巾、垃圾袋、面膜刷、面膜碗、洁面 海绵、一次性洁面巾、 棉片、棉质浴袍、一次性棉拖鞋、一次性浴帽、一次性床单</w:t>
            </w:r>
          </w:p>
        </w:tc>
        <w:tc>
          <w:tcPr>
            <w:tcW w:w="2709" w:type="dxa"/>
            <w:vAlign w:val="center"/>
          </w:tcPr>
          <w:p w14:paraId="26BFD650">
            <w:pPr>
              <w:keepNext w:val="0"/>
              <w:keepLines w:val="0"/>
              <w:pageBreakBefore w:val="0"/>
              <w:widowControl w:val="0"/>
              <w:kinsoku/>
              <w:wordWrap/>
              <w:overflowPunct/>
              <w:topLinePunct w:val="0"/>
              <w:autoSpaceDE/>
              <w:autoSpaceDN/>
              <w:bidi w:val="0"/>
              <w:adjustRightInd/>
              <w:snapToGrid/>
              <w:spacing w:before="71" w:line="280" w:lineRule="exact"/>
              <w:ind w:left="144"/>
              <w:jc w:val="both"/>
              <w:textAlignment w:val="auto"/>
              <w:rPr>
                <w:rFonts w:hint="eastAsia" w:ascii="方正仿宋_GB2312" w:hAnsi="方正仿宋_GB2312" w:eastAsia="方正仿宋_GB2312" w:cs="方正仿宋_GB2312"/>
                <w:sz w:val="24"/>
                <w:szCs w:val="24"/>
                <w:lang w:val="en-US" w:eastAsia="zh-CN"/>
              </w:rPr>
            </w:pPr>
            <w:r>
              <w:rPr>
                <w:rFonts w:hint="eastAsia" w:ascii="方正仿宋_GB2312" w:hAnsi="方正仿宋_GB2312" w:eastAsia="方正仿宋_GB2312" w:cs="方正仿宋_GB2312"/>
                <w:spacing w:val="-6"/>
                <w:sz w:val="24"/>
                <w:szCs w:val="24"/>
                <w:lang w:val="en-US" w:eastAsia="zh-CN"/>
              </w:rPr>
              <w:t>1</w:t>
            </w:r>
            <w:r>
              <w:rPr>
                <w:rFonts w:hint="eastAsia" w:ascii="方正仿宋_GB2312" w:hAnsi="方正仿宋_GB2312" w:eastAsia="方正仿宋_GB2312" w:cs="方正仿宋_GB2312"/>
                <w:spacing w:val="-6"/>
                <w:sz w:val="24"/>
                <w:szCs w:val="24"/>
              </w:rPr>
              <w:t>套</w:t>
            </w:r>
            <w:r>
              <w:rPr>
                <w:rFonts w:hint="eastAsia" w:ascii="方正仿宋_GB2312" w:hAnsi="方正仿宋_GB2312" w:eastAsia="方正仿宋_GB2312" w:cs="方正仿宋_GB2312"/>
                <w:spacing w:val="-6"/>
                <w:sz w:val="24"/>
                <w:szCs w:val="24"/>
                <w:lang w:val="en-US" w:eastAsia="zh-CN"/>
              </w:rPr>
              <w:t>/选手</w:t>
            </w:r>
          </w:p>
        </w:tc>
        <w:tc>
          <w:tcPr>
            <w:tcW w:w="2647" w:type="dxa"/>
            <w:vAlign w:val="center"/>
          </w:tcPr>
          <w:p w14:paraId="53966C13">
            <w:pPr>
              <w:keepNext w:val="0"/>
              <w:keepLines w:val="0"/>
              <w:pageBreakBefore w:val="0"/>
              <w:widowControl w:val="0"/>
              <w:kinsoku/>
              <w:wordWrap/>
              <w:overflowPunct/>
              <w:topLinePunct w:val="0"/>
              <w:autoSpaceDE/>
              <w:autoSpaceDN/>
              <w:bidi w:val="0"/>
              <w:adjustRightInd/>
              <w:snapToGrid/>
              <w:spacing w:before="71" w:line="280" w:lineRule="exact"/>
              <w:ind w:left="803"/>
              <w:jc w:val="both"/>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pacing w:val="-9"/>
                <w:sz w:val="24"/>
                <w:szCs w:val="24"/>
              </w:rPr>
              <w:t>品牌：待定</w:t>
            </w:r>
          </w:p>
        </w:tc>
      </w:tr>
    </w:tbl>
    <w:p w14:paraId="26E8B8DF">
      <w:pPr>
        <w:spacing w:before="223" w:line="226" w:lineRule="auto"/>
        <w:ind w:left="1790"/>
        <w:rPr>
          <w:rFonts w:ascii="仿宋" w:hAnsi="仿宋" w:eastAsia="仿宋" w:cs="仿宋"/>
          <w:sz w:val="31"/>
          <w:szCs w:val="31"/>
        </w:rPr>
      </w:pPr>
      <w:bookmarkStart w:id="14" w:name="bookmark51"/>
      <w:bookmarkEnd w:id="14"/>
      <w:r>
        <w:rPr>
          <w:rFonts w:ascii="仿宋" w:hAnsi="仿宋" w:eastAsia="仿宋" w:cs="仿宋"/>
          <w:b/>
          <w:bCs/>
          <w:spacing w:val="2"/>
          <w:sz w:val="31"/>
          <w:szCs w:val="31"/>
        </w:rPr>
        <w:t>美容项目选手自带工具、材料清单表</w:t>
      </w:r>
    </w:p>
    <w:p w14:paraId="28B2D8A1">
      <w:pPr>
        <w:spacing w:line="18" w:lineRule="exact"/>
      </w:pPr>
    </w:p>
    <w:tbl>
      <w:tblPr>
        <w:tblStyle w:val="21"/>
        <w:tblW w:w="8837" w:type="dxa"/>
        <w:tblInd w:w="7" w:type="dxa"/>
        <w:tblBorders>
          <w:top w:val="single" w:color="003764" w:sz="6" w:space="0"/>
          <w:left w:val="single" w:color="003764" w:sz="6" w:space="0"/>
          <w:bottom w:val="single" w:color="003764" w:sz="6" w:space="0"/>
          <w:right w:val="single" w:color="003764" w:sz="6" w:space="0"/>
          <w:insideH w:val="single" w:color="003764" w:sz="6" w:space="0"/>
          <w:insideV w:val="single" w:color="003764" w:sz="6" w:space="0"/>
        </w:tblBorders>
        <w:tblLayout w:type="fixed"/>
        <w:tblCellMar>
          <w:top w:w="0" w:type="dxa"/>
          <w:left w:w="0" w:type="dxa"/>
          <w:bottom w:w="0" w:type="dxa"/>
          <w:right w:w="0" w:type="dxa"/>
        </w:tblCellMar>
      </w:tblPr>
      <w:tblGrid>
        <w:gridCol w:w="991"/>
        <w:gridCol w:w="2490"/>
        <w:gridCol w:w="2718"/>
        <w:gridCol w:w="2638"/>
      </w:tblGrid>
      <w:tr w14:paraId="20629DCA">
        <w:tblPrEx>
          <w:tblBorders>
            <w:top w:val="single" w:color="003764" w:sz="6" w:space="0"/>
            <w:left w:val="single" w:color="003764" w:sz="6" w:space="0"/>
            <w:bottom w:val="single" w:color="003764" w:sz="6" w:space="0"/>
            <w:right w:val="single" w:color="003764" w:sz="6" w:space="0"/>
            <w:insideH w:val="single" w:color="003764" w:sz="6" w:space="0"/>
            <w:insideV w:val="single" w:color="003764" w:sz="6" w:space="0"/>
          </w:tblBorders>
          <w:tblCellMar>
            <w:top w:w="0" w:type="dxa"/>
            <w:left w:w="0" w:type="dxa"/>
            <w:bottom w:w="0" w:type="dxa"/>
            <w:right w:w="0" w:type="dxa"/>
          </w:tblCellMar>
        </w:tblPrEx>
        <w:trPr>
          <w:trHeight w:val="556" w:hRule="atLeast"/>
        </w:trPr>
        <w:tc>
          <w:tcPr>
            <w:tcW w:w="991" w:type="dxa"/>
            <w:vAlign w:val="top"/>
          </w:tcPr>
          <w:p w14:paraId="41DC971B">
            <w:pPr>
              <w:spacing w:before="91" w:line="222" w:lineRule="auto"/>
              <w:ind w:left="276"/>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b/>
                <w:bCs/>
                <w:spacing w:val="-6"/>
                <w:sz w:val="24"/>
                <w:szCs w:val="24"/>
              </w:rPr>
              <w:t>序号</w:t>
            </w:r>
          </w:p>
        </w:tc>
        <w:tc>
          <w:tcPr>
            <w:tcW w:w="2490" w:type="dxa"/>
            <w:vAlign w:val="top"/>
          </w:tcPr>
          <w:p w14:paraId="5F8E4219">
            <w:pPr>
              <w:spacing w:before="92" w:line="222" w:lineRule="auto"/>
              <w:ind w:left="1028"/>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b/>
                <w:bCs/>
                <w:spacing w:val="-8"/>
                <w:sz w:val="24"/>
                <w:szCs w:val="24"/>
              </w:rPr>
              <w:t>名称</w:t>
            </w:r>
          </w:p>
        </w:tc>
        <w:tc>
          <w:tcPr>
            <w:tcW w:w="2718" w:type="dxa"/>
            <w:vAlign w:val="top"/>
          </w:tcPr>
          <w:p w14:paraId="1C37A51F">
            <w:pPr>
              <w:spacing w:before="92" w:line="220" w:lineRule="auto"/>
              <w:ind w:left="1487"/>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b/>
                <w:bCs/>
                <w:spacing w:val="-8"/>
                <w:sz w:val="24"/>
                <w:szCs w:val="24"/>
              </w:rPr>
              <w:t>数量</w:t>
            </w:r>
          </w:p>
        </w:tc>
        <w:tc>
          <w:tcPr>
            <w:tcW w:w="2638" w:type="dxa"/>
            <w:vAlign w:val="top"/>
          </w:tcPr>
          <w:p w14:paraId="7771C576">
            <w:pPr>
              <w:spacing w:before="92" w:line="220" w:lineRule="auto"/>
              <w:ind w:left="546"/>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b/>
                <w:bCs/>
                <w:spacing w:val="-6"/>
                <w:sz w:val="24"/>
                <w:szCs w:val="24"/>
              </w:rPr>
              <w:t>技术规格</w:t>
            </w:r>
          </w:p>
        </w:tc>
      </w:tr>
      <w:tr w14:paraId="273B915B">
        <w:tblPrEx>
          <w:tblBorders>
            <w:top w:val="single" w:color="003764" w:sz="6" w:space="0"/>
            <w:left w:val="single" w:color="003764" w:sz="6" w:space="0"/>
            <w:bottom w:val="single" w:color="003764" w:sz="6" w:space="0"/>
            <w:right w:val="single" w:color="003764" w:sz="6" w:space="0"/>
            <w:insideH w:val="single" w:color="003764" w:sz="6" w:space="0"/>
            <w:insideV w:val="single" w:color="003764" w:sz="6" w:space="0"/>
          </w:tblBorders>
          <w:tblCellMar>
            <w:top w:w="0" w:type="dxa"/>
            <w:left w:w="0" w:type="dxa"/>
            <w:bottom w:w="0" w:type="dxa"/>
            <w:right w:w="0" w:type="dxa"/>
          </w:tblCellMar>
        </w:tblPrEx>
        <w:trPr>
          <w:trHeight w:val="523" w:hRule="atLeast"/>
        </w:trPr>
        <w:tc>
          <w:tcPr>
            <w:tcW w:w="991" w:type="dxa"/>
            <w:vAlign w:val="center"/>
          </w:tcPr>
          <w:p w14:paraId="0F520700">
            <w:pPr>
              <w:pStyle w:val="22"/>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1</w:t>
            </w:r>
          </w:p>
        </w:tc>
        <w:tc>
          <w:tcPr>
            <w:tcW w:w="2490" w:type="dxa"/>
            <w:vAlign w:val="center"/>
          </w:tcPr>
          <w:p w14:paraId="193A3F7F">
            <w:pPr>
              <w:pStyle w:val="22"/>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选手自带工具产品清单</w:t>
            </w:r>
          </w:p>
        </w:tc>
        <w:tc>
          <w:tcPr>
            <w:tcW w:w="2718" w:type="dxa"/>
            <w:vAlign w:val="center"/>
          </w:tcPr>
          <w:p w14:paraId="211B7531">
            <w:pPr>
              <w:pStyle w:val="22"/>
              <w:keepNext w:val="0"/>
              <w:keepLines w:val="0"/>
              <w:pageBreakBefore w:val="0"/>
              <w:widowControl w:val="0"/>
              <w:kinsoku/>
              <w:wordWrap/>
              <w:overflowPunct/>
              <w:topLinePunct w:val="0"/>
              <w:autoSpaceDE/>
              <w:autoSpaceDN/>
              <w:bidi w:val="0"/>
              <w:adjustRightInd/>
              <w:snapToGrid/>
              <w:spacing w:line="280" w:lineRule="exact"/>
              <w:ind w:firstLine="236" w:firstLineChars="100"/>
              <w:jc w:val="lef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1 份/选手</w:t>
            </w:r>
          </w:p>
        </w:tc>
        <w:tc>
          <w:tcPr>
            <w:tcW w:w="2638" w:type="dxa"/>
            <w:vAlign w:val="top"/>
          </w:tcPr>
          <w:p w14:paraId="408EC50D">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裁判检查工具时出示</w:t>
            </w:r>
          </w:p>
        </w:tc>
      </w:tr>
      <w:tr w14:paraId="6115407C">
        <w:tblPrEx>
          <w:tblBorders>
            <w:top w:val="single" w:color="003764" w:sz="6" w:space="0"/>
            <w:left w:val="single" w:color="003764" w:sz="6" w:space="0"/>
            <w:bottom w:val="single" w:color="003764" w:sz="6" w:space="0"/>
            <w:right w:val="single" w:color="003764" w:sz="6" w:space="0"/>
            <w:insideH w:val="single" w:color="003764" w:sz="6" w:space="0"/>
            <w:insideV w:val="single" w:color="003764" w:sz="6" w:space="0"/>
          </w:tblBorders>
          <w:tblCellMar>
            <w:top w:w="0" w:type="dxa"/>
            <w:left w:w="0" w:type="dxa"/>
            <w:bottom w:w="0" w:type="dxa"/>
            <w:right w:w="0" w:type="dxa"/>
          </w:tblCellMar>
        </w:tblPrEx>
        <w:trPr>
          <w:trHeight w:val="608" w:hRule="atLeast"/>
        </w:trPr>
        <w:tc>
          <w:tcPr>
            <w:tcW w:w="991" w:type="dxa"/>
            <w:vAlign w:val="center"/>
          </w:tcPr>
          <w:p w14:paraId="38BFA384">
            <w:pPr>
              <w:pStyle w:val="22"/>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2</w:t>
            </w:r>
          </w:p>
        </w:tc>
        <w:tc>
          <w:tcPr>
            <w:tcW w:w="2490" w:type="dxa"/>
            <w:vAlign w:val="center"/>
          </w:tcPr>
          <w:p w14:paraId="259E3EC1">
            <w:pPr>
              <w:pStyle w:val="22"/>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比赛模特</w:t>
            </w:r>
          </w:p>
        </w:tc>
        <w:tc>
          <w:tcPr>
            <w:tcW w:w="2718" w:type="dxa"/>
            <w:vAlign w:val="center"/>
          </w:tcPr>
          <w:p w14:paraId="7A934F97">
            <w:pPr>
              <w:pStyle w:val="22"/>
              <w:keepNext w:val="0"/>
              <w:keepLines w:val="0"/>
              <w:pageBreakBefore w:val="0"/>
              <w:widowControl w:val="0"/>
              <w:kinsoku/>
              <w:wordWrap/>
              <w:overflowPunct/>
              <w:topLinePunct w:val="0"/>
              <w:autoSpaceDE/>
              <w:autoSpaceDN/>
              <w:bidi w:val="0"/>
              <w:adjustRightInd/>
              <w:snapToGrid/>
              <w:spacing w:line="280" w:lineRule="exact"/>
              <w:ind w:firstLine="236" w:firstLineChars="100"/>
              <w:jc w:val="lef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1人/选手</w:t>
            </w:r>
          </w:p>
        </w:tc>
        <w:tc>
          <w:tcPr>
            <w:tcW w:w="2638" w:type="dxa"/>
            <w:vAlign w:val="top"/>
          </w:tcPr>
          <w:p w14:paraId="7DDA51A8">
            <w:pPr>
              <w:pStyle w:val="22"/>
              <w:keepNext w:val="0"/>
              <w:keepLines w:val="0"/>
              <w:pageBreakBefore w:val="0"/>
              <w:widowControl w:val="0"/>
              <w:kinsoku/>
              <w:wordWrap/>
              <w:overflowPunct/>
              <w:topLinePunct w:val="0"/>
              <w:autoSpaceDE/>
              <w:autoSpaceDN/>
              <w:bidi w:val="0"/>
              <w:adjustRightInd/>
              <w:snapToGrid/>
              <w:spacing w:line="280" w:lineRule="exact"/>
              <w:textAlignment w:val="auto"/>
              <w:rPr>
                <w:rFonts w:hint="eastAsia" w:ascii="方正仿宋_GB2312" w:hAnsi="方正仿宋_GB2312" w:eastAsia="方正仿宋_GB2312" w:cs="方正仿宋_GB2312"/>
                <w:sz w:val="24"/>
                <w:szCs w:val="24"/>
              </w:rPr>
            </w:pPr>
            <w:r>
              <w:rPr>
                <w:rFonts w:hint="eastAsia" w:ascii="方正仿宋_GB2312" w:hAnsi="方正仿宋_GB2312" w:eastAsia="方正仿宋_GB2312" w:cs="方正仿宋_GB2312"/>
                <w:sz w:val="24"/>
                <w:szCs w:val="24"/>
              </w:rPr>
              <w:t>根据《模特比赛条件要求》准备</w:t>
            </w:r>
          </w:p>
        </w:tc>
      </w:tr>
    </w:tbl>
    <w:p w14:paraId="675EE84C">
      <w:pPr>
        <w:numPr>
          <w:ilvl w:val="0"/>
          <w:numId w:val="0"/>
        </w:numPr>
        <w:spacing w:line="560" w:lineRule="exact"/>
        <w:ind w:firstLine="632" w:firstLineChars="200"/>
        <w:rPr>
          <w:rFonts w:hint="eastAsia" w:ascii="Times New Roman" w:hAnsi="Times New Roman" w:cs="方正仿宋_GBK"/>
          <w:szCs w:val="20"/>
        </w:rPr>
      </w:pPr>
      <w:r>
        <w:rPr>
          <w:rFonts w:hint="eastAsia" w:ascii="Times New Roman" w:hAnsi="Times New Roman" w:eastAsia="黑体" w:cs="方正黑体_GBK"/>
          <w:szCs w:val="20"/>
          <w:lang w:val="en-US" w:eastAsia="zh-CN"/>
        </w:rPr>
        <w:t>五、</w:t>
      </w:r>
      <w:r>
        <w:rPr>
          <w:rFonts w:hint="eastAsia" w:ascii="Times New Roman" w:hAnsi="Times New Roman" w:eastAsia="黑体" w:cs="方正黑体_GBK"/>
          <w:szCs w:val="20"/>
        </w:rPr>
        <w:t>安全、健康要求</w:t>
      </w:r>
    </w:p>
    <w:p w14:paraId="440B375F">
      <w:pPr>
        <w:numPr>
          <w:ilvl w:val="0"/>
          <w:numId w:val="0"/>
        </w:numPr>
        <w:spacing w:line="560" w:lineRule="exact"/>
        <w:ind w:firstLine="632" w:firstLineChars="200"/>
        <w:rPr>
          <w:rFonts w:hint="eastAsia" w:ascii="Times New Roman" w:hAnsi="Times New Roman" w:cs="方正仿宋_GBK"/>
          <w:b w:val="0"/>
          <w:bCs w:val="0"/>
          <w:szCs w:val="20"/>
        </w:rPr>
      </w:pPr>
      <w:r>
        <w:rPr>
          <w:rFonts w:hint="eastAsia" w:ascii="Times New Roman" w:hAnsi="Times New Roman" w:cs="方正仿宋_GBK"/>
          <w:b w:val="0"/>
          <w:bCs w:val="0"/>
          <w:szCs w:val="20"/>
        </w:rPr>
        <w:t>（一）选手安全要求</w:t>
      </w:r>
    </w:p>
    <w:p w14:paraId="055594A2">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1.</w:t>
      </w:r>
      <w:r>
        <w:rPr>
          <w:rFonts w:hint="eastAsia" w:hAnsi="Times New Roman" w:cs="方正仿宋_GBK"/>
          <w:szCs w:val="20"/>
          <w:lang w:val="en-US" w:eastAsia="zh-CN"/>
        </w:rPr>
        <w:t xml:space="preserve"> </w:t>
      </w:r>
      <w:r>
        <w:rPr>
          <w:rFonts w:hint="eastAsia" w:ascii="Times New Roman" w:hAnsi="Times New Roman" w:cs="方正仿宋_GBK"/>
          <w:szCs w:val="20"/>
        </w:rPr>
        <w:t>操作全程要求戴口罩；</w:t>
      </w:r>
    </w:p>
    <w:p w14:paraId="6D386EC1">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2.</w:t>
      </w:r>
      <w:r>
        <w:rPr>
          <w:rFonts w:hint="eastAsia" w:hAnsi="Times New Roman" w:cs="方正仿宋_GBK"/>
          <w:szCs w:val="20"/>
          <w:lang w:val="en-US" w:eastAsia="zh-CN"/>
        </w:rPr>
        <w:t xml:space="preserve"> </w:t>
      </w:r>
      <w:r>
        <w:rPr>
          <w:rFonts w:hint="eastAsia" w:ascii="Times New Roman" w:hAnsi="Times New Roman" w:cs="方正仿宋_GBK"/>
          <w:szCs w:val="20"/>
        </w:rPr>
        <w:t>所有尖利的工具都用容器放置以避免引起伤害；</w:t>
      </w:r>
    </w:p>
    <w:p w14:paraId="5E2CDF80">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3.</w:t>
      </w:r>
      <w:r>
        <w:rPr>
          <w:rFonts w:hint="eastAsia" w:hAnsi="Times New Roman" w:cs="方正仿宋_GBK"/>
          <w:szCs w:val="20"/>
          <w:lang w:val="en-US" w:eastAsia="zh-CN"/>
        </w:rPr>
        <w:t xml:space="preserve"> </w:t>
      </w:r>
      <w:r>
        <w:rPr>
          <w:rFonts w:hint="eastAsia" w:ascii="Times New Roman" w:hAnsi="Times New Roman" w:cs="方正仿宋_GBK"/>
          <w:szCs w:val="20"/>
        </w:rPr>
        <w:t>所有电器在赛前都需经过测试并已标注；</w:t>
      </w:r>
    </w:p>
    <w:p w14:paraId="42A443F5">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4.</w:t>
      </w:r>
      <w:r>
        <w:rPr>
          <w:rFonts w:hint="eastAsia" w:hAnsi="Times New Roman" w:cs="方正仿宋_GBK"/>
          <w:szCs w:val="20"/>
          <w:lang w:val="en-US" w:eastAsia="zh-CN"/>
        </w:rPr>
        <w:t xml:space="preserve"> </w:t>
      </w:r>
      <w:r>
        <w:rPr>
          <w:rFonts w:hint="eastAsia" w:ascii="Times New Roman" w:hAnsi="Times New Roman" w:cs="方正仿宋_GBK"/>
          <w:szCs w:val="20"/>
        </w:rPr>
        <w:t>所有产品在赛前需经过不良反应测试；</w:t>
      </w:r>
    </w:p>
    <w:p w14:paraId="664AF105">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5.</w:t>
      </w:r>
      <w:r>
        <w:rPr>
          <w:rFonts w:hint="eastAsia" w:hAnsi="Times New Roman" w:cs="方正仿宋_GBK"/>
          <w:szCs w:val="20"/>
          <w:lang w:val="en-US" w:eastAsia="zh-CN"/>
        </w:rPr>
        <w:t xml:space="preserve"> </w:t>
      </w:r>
      <w:r>
        <w:rPr>
          <w:rFonts w:hint="eastAsia" w:ascii="Times New Roman" w:hAnsi="Times New Roman" w:cs="方正仿宋_GBK"/>
          <w:szCs w:val="20"/>
        </w:rPr>
        <w:t>所有接触皮肤的工具需经过消毒；</w:t>
      </w:r>
    </w:p>
    <w:p w14:paraId="00F521E5">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6.</w:t>
      </w:r>
      <w:r>
        <w:rPr>
          <w:rFonts w:hint="eastAsia" w:hAnsi="Times New Roman" w:cs="方正仿宋_GBK"/>
          <w:szCs w:val="20"/>
          <w:lang w:val="en-US" w:eastAsia="zh-CN"/>
        </w:rPr>
        <w:t xml:space="preserve"> </w:t>
      </w:r>
      <w:r>
        <w:rPr>
          <w:rFonts w:hint="eastAsia" w:ascii="Times New Roman" w:hAnsi="Times New Roman" w:cs="方正仿宋_GBK"/>
          <w:szCs w:val="20"/>
        </w:rPr>
        <w:t>赛前需对参赛选手进行安全教育；</w:t>
      </w:r>
    </w:p>
    <w:p w14:paraId="767B05F2">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7.</w:t>
      </w:r>
      <w:r>
        <w:rPr>
          <w:rFonts w:hint="eastAsia" w:hAnsi="Times New Roman" w:cs="方正仿宋_GBK"/>
          <w:szCs w:val="20"/>
          <w:lang w:val="en-US" w:eastAsia="zh-CN"/>
        </w:rPr>
        <w:t xml:space="preserve"> </w:t>
      </w:r>
      <w:r>
        <w:rPr>
          <w:rFonts w:hint="eastAsia" w:ascii="Times New Roman" w:hAnsi="Times New Roman" w:cs="方正仿宋_GBK"/>
          <w:szCs w:val="20"/>
        </w:rPr>
        <w:t>有毒、有害、易爆、易燃物品禁止带入赛场内；</w:t>
      </w:r>
    </w:p>
    <w:p w14:paraId="0E7A85A0">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8.</w:t>
      </w:r>
      <w:r>
        <w:rPr>
          <w:rFonts w:hint="eastAsia" w:hAnsi="Times New Roman" w:cs="方正仿宋_GBK"/>
          <w:szCs w:val="20"/>
          <w:lang w:val="en-US" w:eastAsia="zh-CN"/>
        </w:rPr>
        <w:t xml:space="preserve"> </w:t>
      </w:r>
      <w:r>
        <w:rPr>
          <w:rFonts w:hint="eastAsia" w:ascii="Times New Roman" w:hAnsi="Times New Roman" w:cs="方正仿宋_GBK"/>
          <w:szCs w:val="20"/>
        </w:rPr>
        <w:t>如发现携带有毒、有害、易爆、易燃物品，当场没收。</w:t>
      </w:r>
    </w:p>
    <w:p w14:paraId="28D54DF3">
      <w:pPr>
        <w:spacing w:line="560" w:lineRule="exact"/>
        <w:ind w:firstLine="632" w:firstLineChars="200"/>
        <w:rPr>
          <w:rFonts w:hint="eastAsia" w:ascii="Times New Roman" w:hAnsi="Times New Roman" w:cs="方正仿宋_GBK"/>
          <w:szCs w:val="20"/>
        </w:rPr>
      </w:pPr>
      <w:bookmarkStart w:id="15" w:name="bookmark29"/>
      <w:bookmarkEnd w:id="15"/>
      <w:r>
        <w:rPr>
          <w:rFonts w:hint="eastAsia" w:ascii="Times New Roman" w:hAnsi="Times New Roman" w:cs="方正仿宋_GBK"/>
          <w:szCs w:val="20"/>
        </w:rPr>
        <w:t>（二）赛事安全要求</w:t>
      </w:r>
    </w:p>
    <w:p w14:paraId="7AC9FCA2">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1.</w:t>
      </w:r>
      <w:r>
        <w:rPr>
          <w:rFonts w:hint="eastAsia" w:hAnsi="Times New Roman" w:cs="方正仿宋_GBK"/>
          <w:szCs w:val="20"/>
          <w:lang w:val="en-US" w:eastAsia="zh-CN"/>
        </w:rPr>
        <w:t xml:space="preserve"> </w:t>
      </w:r>
      <w:r>
        <w:rPr>
          <w:rFonts w:hint="eastAsia" w:ascii="Times New Roman" w:hAnsi="Times New Roman" w:cs="方正仿宋_GBK"/>
          <w:szCs w:val="20"/>
        </w:rPr>
        <w:t>确保竞赛场地水、电的使用安全；</w:t>
      </w:r>
    </w:p>
    <w:p w14:paraId="14CF8408">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2.</w:t>
      </w:r>
      <w:r>
        <w:rPr>
          <w:rFonts w:hint="eastAsia" w:hAnsi="Times New Roman" w:cs="方正仿宋_GBK"/>
          <w:szCs w:val="20"/>
          <w:lang w:val="en-US" w:eastAsia="zh-CN"/>
        </w:rPr>
        <w:t xml:space="preserve"> </w:t>
      </w:r>
      <w:r>
        <w:rPr>
          <w:rFonts w:hint="eastAsia" w:ascii="Times New Roman" w:hAnsi="Times New Roman" w:cs="方正仿宋_GBK"/>
          <w:szCs w:val="20"/>
        </w:rPr>
        <w:t>配备相应医疗人员和急救人员，并备有相应急救设施。</w:t>
      </w:r>
    </w:p>
    <w:p w14:paraId="2D13A85C">
      <w:pPr>
        <w:spacing w:line="560" w:lineRule="exact"/>
        <w:ind w:firstLine="632" w:firstLineChars="200"/>
        <w:rPr>
          <w:rFonts w:hint="eastAsia" w:ascii="Times New Roman" w:hAnsi="Times New Roman" w:cs="方正仿宋_GBK"/>
          <w:szCs w:val="20"/>
        </w:rPr>
      </w:pPr>
      <w:bookmarkStart w:id="16" w:name="bookmark30"/>
      <w:bookmarkEnd w:id="16"/>
      <w:r>
        <w:rPr>
          <w:rFonts w:hint="eastAsia" w:ascii="Times New Roman" w:hAnsi="Times New Roman" w:cs="方正仿宋_GBK"/>
          <w:szCs w:val="20"/>
        </w:rPr>
        <w:t>（三）</w:t>
      </w:r>
      <w:r>
        <w:rPr>
          <w:rFonts w:hint="eastAsia" w:hAnsi="Times New Roman" w:cs="方正仿宋_GBK"/>
          <w:szCs w:val="20"/>
          <w:lang w:val="en-US" w:eastAsia="zh-CN"/>
        </w:rPr>
        <w:t>卫生</w:t>
      </w:r>
      <w:r>
        <w:rPr>
          <w:rFonts w:hint="eastAsia" w:ascii="Times New Roman" w:hAnsi="Times New Roman" w:cs="方正仿宋_GBK"/>
          <w:szCs w:val="20"/>
        </w:rPr>
        <w:t>健康要求</w:t>
      </w:r>
    </w:p>
    <w:p w14:paraId="5A4EBD33">
      <w:pPr>
        <w:spacing w:line="560" w:lineRule="exact"/>
        <w:ind w:firstLine="632" w:firstLineChars="200"/>
        <w:rPr>
          <w:rFonts w:hint="eastAsia" w:ascii="Times New Roman" w:hAnsi="Times New Roman" w:cs="方正仿宋_GBK"/>
          <w:szCs w:val="20"/>
        </w:rPr>
      </w:pPr>
      <w:r>
        <w:rPr>
          <w:rFonts w:hint="eastAsia" w:ascii="Times New Roman" w:hAnsi="Times New Roman" w:cs="方正仿宋_GBK"/>
          <w:szCs w:val="20"/>
        </w:rPr>
        <w:t>1.</w:t>
      </w:r>
      <w:r>
        <w:rPr>
          <w:rFonts w:hint="eastAsia" w:hAnsi="Times New Roman" w:cs="方正仿宋_GBK"/>
          <w:szCs w:val="20"/>
          <w:lang w:val="en-US" w:eastAsia="zh-CN"/>
        </w:rPr>
        <w:t xml:space="preserve"> </w:t>
      </w:r>
      <w:r>
        <w:rPr>
          <w:rFonts w:hint="eastAsia" w:ascii="Times New Roman" w:hAnsi="Times New Roman" w:cs="方正仿宋_GBK"/>
          <w:szCs w:val="20"/>
        </w:rPr>
        <w:t>服从裁判人员管理，遵守比赛纪律、秩序，文明参赛。</w:t>
      </w:r>
    </w:p>
    <w:p w14:paraId="77A06B22">
      <w:pPr>
        <w:spacing w:line="560" w:lineRule="exact"/>
        <w:ind w:firstLine="632" w:firstLineChars="200"/>
        <w:rPr>
          <w:rFonts w:hint="eastAsia" w:ascii="Times New Roman" w:hAnsi="Times New Roman" w:cs="方正仿宋_GBK"/>
          <w:szCs w:val="20"/>
        </w:rPr>
      </w:pPr>
      <w:r>
        <w:rPr>
          <w:rFonts w:hint="eastAsia" w:hAnsi="Times New Roman" w:cs="方正仿宋_GBK"/>
          <w:szCs w:val="20"/>
          <w:lang w:val="en-US" w:eastAsia="zh-CN"/>
        </w:rPr>
        <w:t>2</w:t>
      </w:r>
      <w:r>
        <w:rPr>
          <w:rFonts w:hint="eastAsia" w:ascii="Times New Roman" w:hAnsi="Times New Roman" w:cs="方正仿宋_GBK"/>
          <w:szCs w:val="20"/>
        </w:rPr>
        <w:t>.</w:t>
      </w:r>
      <w:r>
        <w:rPr>
          <w:rFonts w:hint="eastAsia" w:hAnsi="Times New Roman" w:cs="方正仿宋_GBK"/>
          <w:szCs w:val="20"/>
          <w:lang w:val="en-US" w:eastAsia="zh-CN"/>
        </w:rPr>
        <w:t xml:space="preserve"> </w:t>
      </w:r>
      <w:r>
        <w:rPr>
          <w:rFonts w:hint="eastAsia" w:ascii="Times New Roman" w:hAnsi="Times New Roman" w:cs="方正仿宋_GBK"/>
          <w:szCs w:val="20"/>
        </w:rPr>
        <w:t>遵守竞赛规则、操作规程，规范操作赛场设施、设备，规范使用比赛工具材料。</w:t>
      </w:r>
    </w:p>
    <w:p w14:paraId="464997F7">
      <w:pPr>
        <w:spacing w:line="560" w:lineRule="exact"/>
        <w:ind w:firstLine="632" w:firstLineChars="200"/>
        <w:rPr>
          <w:rFonts w:hint="eastAsia" w:ascii="Times New Roman" w:hAnsi="Times New Roman" w:cs="方正仿宋_GBK"/>
          <w:szCs w:val="20"/>
        </w:rPr>
      </w:pPr>
      <w:r>
        <w:rPr>
          <w:rFonts w:hint="eastAsia" w:hAnsi="Times New Roman" w:cs="方正仿宋_GBK"/>
          <w:szCs w:val="20"/>
          <w:lang w:val="en-US" w:eastAsia="zh-CN"/>
        </w:rPr>
        <w:t>3</w:t>
      </w:r>
      <w:r>
        <w:rPr>
          <w:rFonts w:hint="eastAsia" w:ascii="Times New Roman" w:hAnsi="Times New Roman" w:cs="方正仿宋_GBK"/>
          <w:szCs w:val="20"/>
        </w:rPr>
        <w:t>.</w:t>
      </w:r>
      <w:r>
        <w:rPr>
          <w:rFonts w:hint="eastAsia" w:hAnsi="Times New Roman" w:cs="方正仿宋_GBK"/>
          <w:szCs w:val="20"/>
          <w:lang w:val="en-US" w:eastAsia="zh-CN"/>
        </w:rPr>
        <w:t xml:space="preserve"> </w:t>
      </w:r>
      <w:r>
        <w:rPr>
          <w:rFonts w:hint="eastAsia" w:ascii="Times New Roman" w:hAnsi="Times New Roman" w:cs="方正仿宋_GBK"/>
          <w:szCs w:val="20"/>
        </w:rPr>
        <w:t>按照行业相关安全规定和本项目竞赛安全规范要求穿戴 防护用具及防护用品，如医用口罩等，安全参赛，杜绝一切危险操作行为。</w:t>
      </w:r>
    </w:p>
    <w:p w14:paraId="0E0B8F6F">
      <w:pPr>
        <w:spacing w:line="560" w:lineRule="exact"/>
        <w:ind w:firstLine="632" w:firstLineChars="200"/>
        <w:rPr>
          <w:rFonts w:hint="eastAsia" w:ascii="Times New Roman" w:hAnsi="Times New Roman" w:cs="方正仿宋_GBK"/>
          <w:szCs w:val="20"/>
        </w:rPr>
      </w:pPr>
      <w:r>
        <w:rPr>
          <w:rFonts w:hint="eastAsia" w:hAnsi="Times New Roman" w:cs="方正仿宋_GBK"/>
          <w:szCs w:val="20"/>
          <w:lang w:val="en-US" w:eastAsia="zh-CN"/>
        </w:rPr>
        <w:t xml:space="preserve">4. </w:t>
      </w:r>
      <w:r>
        <w:rPr>
          <w:rFonts w:hint="eastAsia" w:ascii="Times New Roman" w:hAnsi="Times New Roman" w:cs="方正仿宋_GBK"/>
          <w:szCs w:val="20"/>
        </w:rPr>
        <w:t>爱护参赛设施、设备及工具材料，规范存放、妥善保管， 防止损坏。</w:t>
      </w:r>
    </w:p>
    <w:p w14:paraId="1CB8E754">
      <w:pPr>
        <w:spacing w:line="560" w:lineRule="exact"/>
        <w:ind w:firstLine="632" w:firstLineChars="200"/>
        <w:rPr>
          <w:rFonts w:hint="eastAsia" w:ascii="Times New Roman" w:hAnsi="Times New Roman" w:cs="方正仿宋_GBK"/>
          <w:szCs w:val="20"/>
        </w:rPr>
      </w:pPr>
      <w:r>
        <w:rPr>
          <w:rFonts w:hint="eastAsia" w:hAnsi="Times New Roman" w:cs="方正仿宋_GBK"/>
          <w:szCs w:val="20"/>
          <w:lang w:val="en-US" w:eastAsia="zh-CN"/>
        </w:rPr>
        <w:t xml:space="preserve">5. </w:t>
      </w:r>
      <w:r>
        <w:rPr>
          <w:rFonts w:hint="eastAsia" w:ascii="Times New Roman" w:hAnsi="Times New Roman" w:cs="方正仿宋_GBK"/>
          <w:szCs w:val="20"/>
        </w:rPr>
        <w:t>养成文明生活习惯，注意饮食卫生，在确保人身健康、安全的前提下参加竞赛。</w:t>
      </w:r>
    </w:p>
    <w:p w14:paraId="4E85A825">
      <w:pPr>
        <w:spacing w:line="560" w:lineRule="exact"/>
        <w:ind w:firstLine="632" w:firstLineChars="200"/>
        <w:rPr>
          <w:rFonts w:ascii="Times New Roman" w:hAnsi="Times New Roman" w:eastAsia="黑体"/>
          <w:szCs w:val="32"/>
          <w:lang w:val="en-US" w:eastAsia="zh-CN"/>
        </w:rPr>
      </w:pPr>
      <w:r>
        <w:rPr>
          <w:rFonts w:hint="eastAsia" w:hAnsi="Times New Roman" w:cs="方正仿宋_GBK"/>
          <w:szCs w:val="20"/>
          <w:lang w:val="en-US" w:eastAsia="zh-CN"/>
        </w:rPr>
        <w:t>6</w:t>
      </w:r>
      <w:r>
        <w:rPr>
          <w:rFonts w:hint="eastAsia" w:ascii="Times New Roman" w:hAnsi="Times New Roman" w:cs="方正仿宋_GBK"/>
          <w:szCs w:val="20"/>
        </w:rPr>
        <w:t>.</w:t>
      </w:r>
      <w:r>
        <w:rPr>
          <w:rFonts w:hint="eastAsia" w:hAnsi="Times New Roman" w:cs="方正仿宋_GBK"/>
          <w:szCs w:val="20"/>
          <w:lang w:val="en-US" w:eastAsia="zh-CN"/>
        </w:rPr>
        <w:t xml:space="preserve"> </w:t>
      </w:r>
      <w:r>
        <w:rPr>
          <w:rFonts w:hint="eastAsia" w:ascii="Times New Roman" w:hAnsi="Times New Roman" w:cs="方正仿宋_GBK"/>
          <w:szCs w:val="20"/>
        </w:rPr>
        <w:t>发现有关问题和故障，按规范报告、处理。</w:t>
      </w:r>
    </w:p>
    <w:sectPr>
      <w:footerReference r:id="rId7" w:type="default"/>
      <w:pgSz w:w="11906" w:h="16838"/>
      <w:pgMar w:top="1928" w:right="1474" w:bottom="1814" w:left="1588" w:header="851" w:footer="1531" w:gutter="0"/>
      <w:pgNumType w:start="1"/>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11497FE-77D9-4F5E-842B-022477A3E00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C4CE93BB-C22F-4063-A160-3DCD126D7272}"/>
  </w:font>
  <w:font w:name="仿宋_GB2312">
    <w:panose1 w:val="02010609030101010101"/>
    <w:charset w:val="86"/>
    <w:family w:val="modern"/>
    <w:pitch w:val="default"/>
    <w:sig w:usb0="00000001" w:usb1="080E0000" w:usb2="00000000" w:usb3="00000000" w:csb0="00040000" w:csb1="00000000"/>
    <w:embedRegular r:id="rId3" w:fontKey="{A9E594E7-54AE-45E3-BC61-B8956C05D8C6}"/>
  </w:font>
  <w:font w:name="小标宋">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4" w:fontKey="{FC27ECD9-7C54-4021-8989-D927B76F03A0}"/>
  </w:font>
  <w:font w:name="方正仿宋简体">
    <w:altName w:val="微软雅黑"/>
    <w:panose1 w:val="00000000000000000000"/>
    <w:charset w:val="86"/>
    <w:family w:val="auto"/>
    <w:pitch w:val="default"/>
    <w:sig w:usb0="00000000" w:usb1="00000000" w:usb2="00000012" w:usb3="00000000" w:csb0="00040001" w:csb1="00000000"/>
  </w:font>
  <w:font w:name="Arial Unicode MS">
    <w:altName w:val="Arial"/>
    <w:panose1 w:val="020B0604020202020204"/>
    <w:charset w:val="00"/>
    <w:family w:val="roman"/>
    <w:pitch w:val="default"/>
    <w:sig w:usb0="00000000" w:usb1="00000000" w:usb2="00000000" w:usb3="00000000" w:csb0="00000001" w:csb1="00000000"/>
  </w:font>
  <w:font w:name="方正小标宋简体">
    <w:panose1 w:val="03000509000000000000"/>
    <w:charset w:val="86"/>
    <w:family w:val="script"/>
    <w:pitch w:val="default"/>
    <w:sig w:usb0="00000001" w:usb1="080E0000" w:usb2="00000000" w:usb3="00000000" w:csb0="00040000" w:csb1="00000000"/>
    <w:embedRegular r:id="rId5" w:fontKey="{03FB2172-F16A-4756-9C7D-831D99530869}"/>
  </w:font>
  <w:font w:name="方正小标宋_GBK">
    <w:panose1 w:val="02000000000000000000"/>
    <w:charset w:val="86"/>
    <w:family w:val="script"/>
    <w:pitch w:val="default"/>
    <w:sig w:usb0="A00002BF" w:usb1="38CF7CFA" w:usb2="00082016" w:usb3="00000000" w:csb0="00040001" w:csb1="00000000"/>
    <w:embedRegular r:id="rId6" w:fontKey="{F5A30756-DCB3-4B39-A311-2C4268D0C29E}"/>
  </w:font>
  <w:font w:name="楷体_GB2312">
    <w:panose1 w:val="02010609030101010101"/>
    <w:charset w:val="86"/>
    <w:family w:val="modern"/>
    <w:pitch w:val="default"/>
    <w:sig w:usb0="00000001" w:usb1="080E0000" w:usb2="00000000" w:usb3="00000000" w:csb0="00040000" w:csb1="00000000"/>
    <w:embedRegular r:id="rId7" w:fontKey="{19DE6296-80E7-4D95-8DDE-CEE324D9B18A}"/>
  </w:font>
  <w:font w:name="方正楷体_GBK">
    <w:altName w:val="微软雅黑"/>
    <w:panose1 w:val="02000000000000000000"/>
    <w:charset w:val="86"/>
    <w:family w:val="script"/>
    <w:pitch w:val="default"/>
    <w:sig w:usb0="00000000" w:usb1="00000000" w:usb2="00000000" w:usb3="00000000" w:csb0="00040000" w:csb1="00000000"/>
    <w:embedRegular r:id="rId8" w:fontKey="{44934A1E-84C0-4CB5-91D6-D32A60433637}"/>
  </w:font>
  <w:font w:name="方正仿宋_GBK">
    <w:panose1 w:val="02000000000000000000"/>
    <w:charset w:val="86"/>
    <w:family w:val="script"/>
    <w:pitch w:val="default"/>
    <w:sig w:usb0="A00002BF" w:usb1="38CF7CFA" w:usb2="00082016" w:usb3="00000000" w:csb0="00040001" w:csb1="00000000"/>
    <w:embedRegular r:id="rId9" w:fontKey="{2516AA01-E4CA-4D14-8359-5F9A27807728}"/>
  </w:font>
  <w:font w:name="方正黑体_GBK">
    <w:altName w:val="微软雅黑"/>
    <w:panose1 w:val="02000000000000000000"/>
    <w:charset w:val="86"/>
    <w:family w:val="script"/>
    <w:pitch w:val="default"/>
    <w:sig w:usb0="00000000" w:usb1="00000000" w:usb2="00000000" w:usb3="00000000" w:csb0="00040000" w:csb1="00000000"/>
    <w:embedRegular r:id="rId10" w:fontKey="{AFE83B74-7370-44E2-8BED-4B89008FFAB6}"/>
  </w:font>
  <w:font w:name="仿宋">
    <w:panose1 w:val="02010609060101010101"/>
    <w:charset w:val="86"/>
    <w:family w:val="auto"/>
    <w:pitch w:val="default"/>
    <w:sig w:usb0="800002BF" w:usb1="38CF7CFA" w:usb2="00000016" w:usb3="00000000" w:csb0="00040001" w:csb1="00000000"/>
    <w:embedRegular r:id="rId11" w:fontKey="{B47FF1FB-3E25-4A99-94E8-57D767F38ADB}"/>
  </w:font>
  <w:font w:name="楷体">
    <w:panose1 w:val="02010609060101010101"/>
    <w:charset w:val="86"/>
    <w:family w:val="auto"/>
    <w:pitch w:val="default"/>
    <w:sig w:usb0="800002BF" w:usb1="38CF7CFA" w:usb2="00000016" w:usb3="00000000" w:csb0="00040001" w:csb1="00000000"/>
    <w:embedRegular r:id="rId12" w:fontKey="{5014C360-066C-47BF-9D48-713FFE8A2857}"/>
  </w:font>
  <w:font w:name="方正仿宋_GB2312">
    <w:panose1 w:val="02000000000000000000"/>
    <w:charset w:val="86"/>
    <w:family w:val="auto"/>
    <w:pitch w:val="default"/>
    <w:sig w:usb0="A00002BF" w:usb1="184F6CFA" w:usb2="00000012" w:usb3="00000000" w:csb0="00040001" w:csb1="00000000"/>
    <w:embedRegular r:id="rId13" w:fontKey="{5F5C51C8-0565-4F4E-84A7-8C52553985B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80A27">
    <w:pPr>
      <w:pStyle w:val="5"/>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9154E3">
    <w:pPr>
      <w:pStyle w:val="5"/>
      <w:framePr w:wrap="around" w:vAnchor="text" w:hAnchor="margin" w:xAlign="outside" w:y="1"/>
      <w:rPr>
        <w:rStyle w:val="11"/>
      </w:rPr>
    </w:pPr>
    <w:r>
      <w:rPr>
        <w:rStyle w:val="11"/>
      </w:rPr>
      <w:fldChar w:fldCharType="begin"/>
    </w:r>
    <w:r>
      <w:rPr>
        <w:rStyle w:val="11"/>
      </w:rPr>
      <w:instrText xml:space="preserve">PAGE  </w:instrText>
    </w:r>
    <w:r>
      <w:rPr>
        <w:rStyle w:val="11"/>
      </w:rPr>
      <w:fldChar w:fldCharType="separate"/>
    </w:r>
    <w:r>
      <w:rPr>
        <w:rStyle w:val="11"/>
      </w:rPr>
      <w:t>1</w:t>
    </w:r>
    <w:r>
      <w:rPr>
        <w:rStyle w:val="11"/>
      </w:rPr>
      <w:fldChar w:fldCharType="end"/>
    </w:r>
  </w:p>
  <w:p w14:paraId="7CC6AB54">
    <w:pPr>
      <w:pStyle w:val="5"/>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E74E4E">
    <w:pPr>
      <w:pStyle w:val="5"/>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CB536F">
    <w:pPr>
      <w:pStyle w:val="5"/>
      <w:framePr w:wrap="around" w:vAnchor="text" w:hAnchor="margin" w:xAlign="outside" w:y="1"/>
      <w:ind w:left="320" w:leftChars="100" w:right="320" w:rightChars="100"/>
      <w:rPr>
        <w:rStyle w:val="11"/>
        <w:b/>
        <w:bCs/>
        <w:sz w:val="28"/>
      </w:rPr>
    </w:pPr>
    <w:r>
      <w:rPr>
        <w:rStyle w:val="11"/>
        <w:rFonts w:hint="eastAsia"/>
        <w:sz w:val="28"/>
      </w:rPr>
      <w:t>—</w:t>
    </w:r>
    <w:r>
      <w:rPr>
        <w:rStyle w:val="11"/>
        <w:sz w:val="28"/>
      </w:rPr>
      <w:t xml:space="preserve"> </w:t>
    </w:r>
    <w:r>
      <w:rPr>
        <w:rStyle w:val="11"/>
        <w:sz w:val="28"/>
      </w:rPr>
      <w:fldChar w:fldCharType="begin"/>
    </w:r>
    <w:r>
      <w:rPr>
        <w:rStyle w:val="11"/>
        <w:sz w:val="28"/>
      </w:rPr>
      <w:instrText xml:space="preserve">PAGE  </w:instrText>
    </w:r>
    <w:r>
      <w:rPr>
        <w:rStyle w:val="11"/>
        <w:sz w:val="28"/>
      </w:rPr>
      <w:fldChar w:fldCharType="separate"/>
    </w:r>
    <w:r>
      <w:rPr>
        <w:rStyle w:val="11"/>
        <w:sz w:val="28"/>
      </w:rPr>
      <w:t>1</w:t>
    </w:r>
    <w:r>
      <w:rPr>
        <w:rStyle w:val="11"/>
        <w:sz w:val="28"/>
      </w:rPr>
      <w:fldChar w:fldCharType="end"/>
    </w:r>
    <w:r>
      <w:rPr>
        <w:rStyle w:val="11"/>
        <w:sz w:val="28"/>
      </w:rPr>
      <w:t xml:space="preserve"> </w:t>
    </w:r>
    <w:r>
      <w:rPr>
        <w:rStyle w:val="11"/>
        <w:rFonts w:hint="eastAsia"/>
        <w:sz w:val="28"/>
      </w:rPr>
      <w:t>—</w:t>
    </w:r>
  </w:p>
  <w:p w14:paraId="0F7A0A68">
    <w:pPr>
      <w:pStyle w:val="5"/>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F0DC23">
    <w:pPr>
      <w:pStyle w:val="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9426EC"/>
    <w:multiLevelType w:val="singleLevel"/>
    <w:tmpl w:val="819426EC"/>
    <w:lvl w:ilvl="0" w:tentative="0">
      <w:start w:val="1"/>
      <w:numFmt w:val="decimal"/>
      <w:suff w:val="nothing"/>
      <w:lvlText w:val="（%1）"/>
      <w:lvlJc w:val="left"/>
    </w:lvl>
  </w:abstractNum>
  <w:abstractNum w:abstractNumId="1">
    <w:nsid w:val="8F8DEF38"/>
    <w:multiLevelType w:val="singleLevel"/>
    <w:tmpl w:val="8F8DEF38"/>
    <w:lvl w:ilvl="0" w:tentative="0">
      <w:start w:val="1"/>
      <w:numFmt w:val="chineseCounting"/>
      <w:suff w:val="nothing"/>
      <w:lvlText w:val="（%1）"/>
      <w:lvlJc w:val="left"/>
      <w:rPr>
        <w:rFonts w:hint="eastAsia"/>
      </w:rPr>
    </w:lvl>
  </w:abstractNum>
  <w:abstractNum w:abstractNumId="2">
    <w:nsid w:val="C9D21B95"/>
    <w:multiLevelType w:val="singleLevel"/>
    <w:tmpl w:val="C9D21B95"/>
    <w:lvl w:ilvl="0" w:tentative="0">
      <w:start w:val="0"/>
      <w:numFmt w:val="decimal"/>
      <w:suff w:val="space"/>
      <w:lvlText w:val="%1-"/>
      <w:lvlJc w:val="left"/>
    </w:lvl>
  </w:abstractNum>
  <w:abstractNum w:abstractNumId="3">
    <w:nsid w:val="CAC78E92"/>
    <w:multiLevelType w:val="singleLevel"/>
    <w:tmpl w:val="CAC78E92"/>
    <w:lvl w:ilvl="0" w:tentative="0">
      <w:start w:val="1"/>
      <w:numFmt w:val="chineseCounting"/>
      <w:suff w:val="nothing"/>
      <w:lvlText w:val="（%1）"/>
      <w:lvlJc w:val="left"/>
      <w:rPr>
        <w:rFonts w:hint="eastAsia"/>
      </w:rPr>
    </w:lvl>
  </w:abstractNum>
  <w:abstractNum w:abstractNumId="4">
    <w:nsid w:val="F6054BE6"/>
    <w:multiLevelType w:val="singleLevel"/>
    <w:tmpl w:val="F6054BE6"/>
    <w:lvl w:ilvl="0" w:tentative="0">
      <w:start w:val="2"/>
      <w:numFmt w:val="decimal"/>
      <w:suff w:val="space"/>
      <w:lvlText w:val="%1."/>
      <w:lvlJc w:val="left"/>
    </w:lvl>
  </w:abstractNum>
  <w:abstractNum w:abstractNumId="5">
    <w:nsid w:val="F742CB9B"/>
    <w:multiLevelType w:val="singleLevel"/>
    <w:tmpl w:val="F742CB9B"/>
    <w:lvl w:ilvl="0" w:tentative="0">
      <w:start w:val="0"/>
      <w:numFmt w:val="decimal"/>
      <w:suff w:val="space"/>
      <w:lvlText w:val="%1-"/>
      <w:lvlJc w:val="left"/>
    </w:lvl>
  </w:abstractNum>
  <w:abstractNum w:abstractNumId="6">
    <w:nsid w:val="04FF5515"/>
    <w:multiLevelType w:val="singleLevel"/>
    <w:tmpl w:val="04FF5515"/>
    <w:lvl w:ilvl="0" w:tentative="0">
      <w:start w:val="1"/>
      <w:numFmt w:val="chineseCounting"/>
      <w:suff w:val="nothing"/>
      <w:lvlText w:val="（%1）"/>
      <w:lvlJc w:val="left"/>
      <w:rPr>
        <w:rFonts w:hint="eastAsia"/>
      </w:rPr>
    </w:lvl>
  </w:abstractNum>
  <w:abstractNum w:abstractNumId="7">
    <w:nsid w:val="198F48F5"/>
    <w:multiLevelType w:val="singleLevel"/>
    <w:tmpl w:val="198F48F5"/>
    <w:lvl w:ilvl="0" w:tentative="0">
      <w:start w:val="0"/>
      <w:numFmt w:val="decimal"/>
      <w:suff w:val="space"/>
      <w:lvlText w:val="%1-"/>
      <w:lvlJc w:val="left"/>
    </w:lvl>
  </w:abstractNum>
  <w:abstractNum w:abstractNumId="8">
    <w:nsid w:val="21427316"/>
    <w:multiLevelType w:val="singleLevel"/>
    <w:tmpl w:val="21427316"/>
    <w:lvl w:ilvl="0" w:tentative="0">
      <w:start w:val="1"/>
      <w:numFmt w:val="chineseCounting"/>
      <w:suff w:val="nothing"/>
      <w:lvlText w:val="（%1）"/>
      <w:lvlJc w:val="left"/>
      <w:rPr>
        <w:rFonts w:hint="eastAsia"/>
      </w:rPr>
    </w:lvl>
  </w:abstractNum>
  <w:abstractNum w:abstractNumId="9">
    <w:nsid w:val="266C7BCC"/>
    <w:multiLevelType w:val="singleLevel"/>
    <w:tmpl w:val="266C7BCC"/>
    <w:lvl w:ilvl="0" w:tentative="0">
      <w:start w:val="1"/>
      <w:numFmt w:val="chineseCounting"/>
      <w:suff w:val="nothing"/>
      <w:lvlText w:val="（%1）"/>
      <w:lvlJc w:val="left"/>
      <w:rPr>
        <w:rFonts w:hint="eastAsia"/>
      </w:rPr>
    </w:lvl>
  </w:abstractNum>
  <w:abstractNum w:abstractNumId="10">
    <w:nsid w:val="28861EF1"/>
    <w:multiLevelType w:val="singleLevel"/>
    <w:tmpl w:val="28861EF1"/>
    <w:lvl w:ilvl="0" w:tentative="0">
      <w:start w:val="0"/>
      <w:numFmt w:val="decimal"/>
      <w:suff w:val="space"/>
      <w:lvlText w:val="%1-"/>
      <w:lvlJc w:val="left"/>
    </w:lvl>
  </w:abstractNum>
  <w:abstractNum w:abstractNumId="11">
    <w:nsid w:val="5D9D5EAD"/>
    <w:multiLevelType w:val="singleLevel"/>
    <w:tmpl w:val="5D9D5EAD"/>
    <w:lvl w:ilvl="0" w:tentative="0">
      <w:start w:val="0"/>
      <w:numFmt w:val="decimal"/>
      <w:suff w:val="space"/>
      <w:lvlText w:val="%1-"/>
      <w:lvlJc w:val="left"/>
    </w:lvl>
  </w:abstractNum>
  <w:num w:numId="1">
    <w:abstractNumId w:val="9"/>
  </w:num>
  <w:num w:numId="2">
    <w:abstractNumId w:val="6"/>
  </w:num>
  <w:num w:numId="3">
    <w:abstractNumId w:val="8"/>
  </w:num>
  <w:num w:numId="4">
    <w:abstractNumId w:val="1"/>
  </w:num>
  <w:num w:numId="5">
    <w:abstractNumId w:val="3"/>
  </w:num>
  <w:num w:numId="6">
    <w:abstractNumId w:val="4"/>
  </w:num>
  <w:num w:numId="7">
    <w:abstractNumId w:val="11"/>
  </w:num>
  <w:num w:numId="8">
    <w:abstractNumId w:val="10"/>
  </w:num>
  <w:num w:numId="9">
    <w:abstractNumId w:val="5"/>
  </w:num>
  <w:num w:numId="10">
    <w:abstractNumId w:val="2"/>
  </w:num>
  <w:num w:numId="11">
    <w:abstractNumId w:val="7"/>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TrueTypeFonts/>
  <w:saveSubsetFonts/>
  <w:mirrorMargins w:val="1"/>
  <w:bordersDoNotSurroundHeader w:val="1"/>
  <w:bordersDoNotSurroundFooter w:val="1"/>
  <w:documentProtection w:enforcement="0"/>
  <w:defaultTabStop w:val="420"/>
  <w:drawingGridHorizontalSpacing w:val="158"/>
  <w:drawingGridVerticalSpacing w:val="59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M3N2ExMzBjZGRkYTkyZWIwYjkzYmY4NTIwNzI0YzMifQ=="/>
  </w:docVars>
  <w:rsids>
    <w:rsidRoot w:val="003711FD"/>
    <w:rsid w:val="00014398"/>
    <w:rsid w:val="000169A0"/>
    <w:rsid w:val="00017865"/>
    <w:rsid w:val="00024431"/>
    <w:rsid w:val="000811F5"/>
    <w:rsid w:val="00095A31"/>
    <w:rsid w:val="00097620"/>
    <w:rsid w:val="000A7A67"/>
    <w:rsid w:val="000B4430"/>
    <w:rsid w:val="000B5BAD"/>
    <w:rsid w:val="000B5C40"/>
    <w:rsid w:val="000C4D3D"/>
    <w:rsid w:val="000E5B6E"/>
    <w:rsid w:val="00103867"/>
    <w:rsid w:val="00114A7F"/>
    <w:rsid w:val="001379FE"/>
    <w:rsid w:val="00142BA2"/>
    <w:rsid w:val="001772F3"/>
    <w:rsid w:val="0019493D"/>
    <w:rsid w:val="001951E9"/>
    <w:rsid w:val="001C08C6"/>
    <w:rsid w:val="001C0AF5"/>
    <w:rsid w:val="001D7893"/>
    <w:rsid w:val="001E313A"/>
    <w:rsid w:val="00203CD1"/>
    <w:rsid w:val="0020568D"/>
    <w:rsid w:val="00213774"/>
    <w:rsid w:val="0022257C"/>
    <w:rsid w:val="002532EB"/>
    <w:rsid w:val="002A7E1A"/>
    <w:rsid w:val="002C4A49"/>
    <w:rsid w:val="002E6DC7"/>
    <w:rsid w:val="00307089"/>
    <w:rsid w:val="00331F9A"/>
    <w:rsid w:val="00345B67"/>
    <w:rsid w:val="003711FD"/>
    <w:rsid w:val="00375C70"/>
    <w:rsid w:val="00375CBC"/>
    <w:rsid w:val="003867E6"/>
    <w:rsid w:val="00394B3C"/>
    <w:rsid w:val="003A28B2"/>
    <w:rsid w:val="003B289A"/>
    <w:rsid w:val="003B536C"/>
    <w:rsid w:val="003C485B"/>
    <w:rsid w:val="003D6247"/>
    <w:rsid w:val="003F5FF2"/>
    <w:rsid w:val="00403BC0"/>
    <w:rsid w:val="00413902"/>
    <w:rsid w:val="00416388"/>
    <w:rsid w:val="00424A33"/>
    <w:rsid w:val="00433DA2"/>
    <w:rsid w:val="00476A55"/>
    <w:rsid w:val="00481B9B"/>
    <w:rsid w:val="004922BD"/>
    <w:rsid w:val="00494715"/>
    <w:rsid w:val="004A0018"/>
    <w:rsid w:val="004C2140"/>
    <w:rsid w:val="004C2436"/>
    <w:rsid w:val="004C6261"/>
    <w:rsid w:val="004E30A4"/>
    <w:rsid w:val="004E791B"/>
    <w:rsid w:val="004F5424"/>
    <w:rsid w:val="005051DF"/>
    <w:rsid w:val="0054409C"/>
    <w:rsid w:val="00556B84"/>
    <w:rsid w:val="005B0EF3"/>
    <w:rsid w:val="005B4551"/>
    <w:rsid w:val="005C6EDC"/>
    <w:rsid w:val="005F0470"/>
    <w:rsid w:val="005F53B2"/>
    <w:rsid w:val="00601983"/>
    <w:rsid w:val="00605320"/>
    <w:rsid w:val="0067018E"/>
    <w:rsid w:val="0068267E"/>
    <w:rsid w:val="006956FD"/>
    <w:rsid w:val="006A1FE8"/>
    <w:rsid w:val="006B42C9"/>
    <w:rsid w:val="006C5C9C"/>
    <w:rsid w:val="006E325F"/>
    <w:rsid w:val="0070252B"/>
    <w:rsid w:val="00720828"/>
    <w:rsid w:val="00724E11"/>
    <w:rsid w:val="00741CBA"/>
    <w:rsid w:val="007635BF"/>
    <w:rsid w:val="00777966"/>
    <w:rsid w:val="007A0FEC"/>
    <w:rsid w:val="007A54DE"/>
    <w:rsid w:val="007B3632"/>
    <w:rsid w:val="007C3507"/>
    <w:rsid w:val="007D5F8C"/>
    <w:rsid w:val="00802BE9"/>
    <w:rsid w:val="008166B5"/>
    <w:rsid w:val="008316AD"/>
    <w:rsid w:val="0083203F"/>
    <w:rsid w:val="008342DD"/>
    <w:rsid w:val="00865168"/>
    <w:rsid w:val="008676E9"/>
    <w:rsid w:val="008759AD"/>
    <w:rsid w:val="00882B85"/>
    <w:rsid w:val="008F0552"/>
    <w:rsid w:val="008F5124"/>
    <w:rsid w:val="009035BC"/>
    <w:rsid w:val="00933024"/>
    <w:rsid w:val="0094799A"/>
    <w:rsid w:val="0097542A"/>
    <w:rsid w:val="00980718"/>
    <w:rsid w:val="00984CEB"/>
    <w:rsid w:val="009B2A1D"/>
    <w:rsid w:val="009E07ED"/>
    <w:rsid w:val="00A3468F"/>
    <w:rsid w:val="00A431DC"/>
    <w:rsid w:val="00A53183"/>
    <w:rsid w:val="00A642B3"/>
    <w:rsid w:val="00A71C58"/>
    <w:rsid w:val="00A842BD"/>
    <w:rsid w:val="00AB3D14"/>
    <w:rsid w:val="00AF2390"/>
    <w:rsid w:val="00AF3E84"/>
    <w:rsid w:val="00AF4FF6"/>
    <w:rsid w:val="00B54AB1"/>
    <w:rsid w:val="00B5551E"/>
    <w:rsid w:val="00B61A7B"/>
    <w:rsid w:val="00B661A6"/>
    <w:rsid w:val="00B81943"/>
    <w:rsid w:val="00B861FD"/>
    <w:rsid w:val="00B86B89"/>
    <w:rsid w:val="00B947E5"/>
    <w:rsid w:val="00BC2FC6"/>
    <w:rsid w:val="00BE15AD"/>
    <w:rsid w:val="00C12F1A"/>
    <w:rsid w:val="00C63C21"/>
    <w:rsid w:val="00C667BC"/>
    <w:rsid w:val="00C80F63"/>
    <w:rsid w:val="00CA026C"/>
    <w:rsid w:val="00CA6945"/>
    <w:rsid w:val="00CC4079"/>
    <w:rsid w:val="00CD1DEB"/>
    <w:rsid w:val="00CD68CD"/>
    <w:rsid w:val="00CE3132"/>
    <w:rsid w:val="00CF74ED"/>
    <w:rsid w:val="00D16CB7"/>
    <w:rsid w:val="00D24E37"/>
    <w:rsid w:val="00D33985"/>
    <w:rsid w:val="00D64F6B"/>
    <w:rsid w:val="00D73151"/>
    <w:rsid w:val="00D7372A"/>
    <w:rsid w:val="00DB26A4"/>
    <w:rsid w:val="00DC5E34"/>
    <w:rsid w:val="00DD5D48"/>
    <w:rsid w:val="00DE3E36"/>
    <w:rsid w:val="00E24B91"/>
    <w:rsid w:val="00E4313B"/>
    <w:rsid w:val="00E5250F"/>
    <w:rsid w:val="00E52EAD"/>
    <w:rsid w:val="00E569A4"/>
    <w:rsid w:val="00E647D9"/>
    <w:rsid w:val="00EA114C"/>
    <w:rsid w:val="00EB0534"/>
    <w:rsid w:val="00EB20B2"/>
    <w:rsid w:val="00EB43B8"/>
    <w:rsid w:val="00EB670C"/>
    <w:rsid w:val="00F21DB6"/>
    <w:rsid w:val="00F30A15"/>
    <w:rsid w:val="00F4346F"/>
    <w:rsid w:val="00F45E0F"/>
    <w:rsid w:val="00F66F37"/>
    <w:rsid w:val="00F81B5D"/>
    <w:rsid w:val="00FA2B0C"/>
    <w:rsid w:val="00FB0B32"/>
    <w:rsid w:val="00FE6B72"/>
    <w:rsid w:val="00FF5844"/>
    <w:rsid w:val="01581927"/>
    <w:rsid w:val="035B0069"/>
    <w:rsid w:val="15621473"/>
    <w:rsid w:val="1FB8791E"/>
    <w:rsid w:val="285100CD"/>
    <w:rsid w:val="312E2E21"/>
    <w:rsid w:val="32202508"/>
    <w:rsid w:val="37EC4F35"/>
    <w:rsid w:val="3BEF920C"/>
    <w:rsid w:val="42B3706A"/>
    <w:rsid w:val="46E65451"/>
    <w:rsid w:val="47F00E85"/>
    <w:rsid w:val="602D63BE"/>
    <w:rsid w:val="61A66D2D"/>
    <w:rsid w:val="652E0A6B"/>
    <w:rsid w:val="687A3898"/>
    <w:rsid w:val="6F8866D3"/>
    <w:rsid w:val="770B5E42"/>
    <w:rsid w:val="77B91ADD"/>
    <w:rsid w:val="7DBFE8B4"/>
    <w:rsid w:val="7EFE88DF"/>
    <w:rsid w:val="DF6FBE67"/>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宋体" w:eastAsia="仿宋_GB2312" w:cs="Times New Roman"/>
      <w:kern w:val="2"/>
      <w:sz w:val="32"/>
      <w:szCs w:val="22"/>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link w:val="16"/>
    <w:semiHidden/>
    <w:unhideWhenUsed/>
    <w:qFormat/>
    <w:uiPriority w:val="99"/>
    <w:pPr>
      <w:spacing w:after="120" w:line="240" w:lineRule="auto"/>
      <w:ind w:firstLine="420" w:firstLineChars="100"/>
    </w:pPr>
    <w:rPr>
      <w:rFonts w:eastAsia="仿宋_GB2312"/>
      <w:sz w:val="32"/>
      <w:szCs w:val="22"/>
    </w:rPr>
  </w:style>
  <w:style w:type="paragraph" w:styleId="3">
    <w:name w:val="Body Text"/>
    <w:basedOn w:val="1"/>
    <w:link w:val="14"/>
    <w:qFormat/>
    <w:uiPriority w:val="0"/>
    <w:pPr>
      <w:spacing w:line="0" w:lineRule="atLeast"/>
    </w:pPr>
    <w:rPr>
      <w:rFonts w:eastAsia="小标宋"/>
      <w:sz w:val="44"/>
      <w:szCs w:val="32"/>
    </w:rPr>
  </w:style>
  <w:style w:type="paragraph" w:styleId="4">
    <w:name w:val="Date"/>
    <w:basedOn w:val="1"/>
    <w:next w:val="1"/>
    <w:link w:val="15"/>
    <w:semiHidden/>
    <w:unhideWhenUsed/>
    <w:qFormat/>
    <w:uiPriority w:val="99"/>
    <w:pPr>
      <w:ind w:left="100" w:leftChars="2500"/>
    </w:pPr>
  </w:style>
  <w:style w:type="paragraph" w:styleId="5">
    <w:name w:val="footer"/>
    <w:basedOn w:val="1"/>
    <w:link w:val="13"/>
    <w:unhideWhenUsed/>
    <w:qFormat/>
    <w:uiPriority w:val="0"/>
    <w:pPr>
      <w:tabs>
        <w:tab w:val="center" w:pos="4153"/>
        <w:tab w:val="right" w:pos="8306"/>
      </w:tabs>
      <w:snapToGrid w:val="0"/>
      <w:jc w:val="left"/>
    </w:pPr>
    <w:rPr>
      <w:sz w:val="18"/>
      <w:szCs w:val="18"/>
    </w:rPr>
  </w:style>
  <w:style w:type="paragraph" w:styleId="6">
    <w:name w:val="header"/>
    <w:basedOn w:val="1"/>
    <w:link w:val="12"/>
    <w:unhideWhenUsed/>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rPr>
      <w:sz w:val="24"/>
    </w:rPr>
  </w:style>
  <w:style w:type="table" w:styleId="9">
    <w:name w:val="Table Grid"/>
    <w:basedOn w:val="8"/>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page number"/>
    <w:basedOn w:val="10"/>
    <w:qFormat/>
    <w:uiPriority w:val="0"/>
  </w:style>
  <w:style w:type="character" w:customStyle="1" w:styleId="12">
    <w:name w:val="页眉 字符"/>
    <w:basedOn w:val="10"/>
    <w:link w:val="6"/>
    <w:semiHidden/>
    <w:qFormat/>
    <w:uiPriority w:val="99"/>
    <w:rPr>
      <w:rFonts w:ascii="宋体" w:hAnsi="宋体" w:eastAsia="方正仿宋简体"/>
      <w:sz w:val="18"/>
      <w:szCs w:val="18"/>
    </w:rPr>
  </w:style>
  <w:style w:type="character" w:customStyle="1" w:styleId="13">
    <w:name w:val="页脚 字符"/>
    <w:basedOn w:val="10"/>
    <w:link w:val="5"/>
    <w:qFormat/>
    <w:uiPriority w:val="99"/>
    <w:rPr>
      <w:rFonts w:ascii="宋体" w:hAnsi="宋体" w:eastAsia="方正仿宋简体"/>
      <w:sz w:val="18"/>
      <w:szCs w:val="18"/>
    </w:rPr>
  </w:style>
  <w:style w:type="character" w:customStyle="1" w:styleId="14">
    <w:name w:val="正文文本 字符"/>
    <w:basedOn w:val="10"/>
    <w:link w:val="3"/>
    <w:qFormat/>
    <w:uiPriority w:val="0"/>
    <w:rPr>
      <w:rFonts w:ascii="宋体" w:hAnsi="宋体" w:eastAsia="小标宋" w:cs="Times New Roman"/>
      <w:sz w:val="44"/>
      <w:szCs w:val="32"/>
    </w:rPr>
  </w:style>
  <w:style w:type="character" w:customStyle="1" w:styleId="15">
    <w:name w:val="日期 字符"/>
    <w:basedOn w:val="10"/>
    <w:link w:val="4"/>
    <w:semiHidden/>
    <w:qFormat/>
    <w:uiPriority w:val="99"/>
    <w:rPr>
      <w:rFonts w:ascii="Times New Roman" w:hAnsi="宋体" w:eastAsia="仿宋_GB2312"/>
      <w:kern w:val="2"/>
      <w:sz w:val="32"/>
      <w:szCs w:val="22"/>
    </w:rPr>
  </w:style>
  <w:style w:type="character" w:customStyle="1" w:styleId="16">
    <w:name w:val="正文文本首行缩进 字符"/>
    <w:basedOn w:val="14"/>
    <w:link w:val="2"/>
    <w:semiHidden/>
    <w:qFormat/>
    <w:uiPriority w:val="99"/>
    <w:rPr>
      <w:rFonts w:ascii="Times New Roman" w:hAnsi="宋体" w:eastAsia="仿宋_GB2312" w:cs="Times New Roman"/>
      <w:kern w:val="2"/>
      <w:sz w:val="32"/>
      <w:szCs w:val="22"/>
    </w:rPr>
  </w:style>
  <w:style w:type="paragraph" w:customStyle="1" w:styleId="17">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18">
    <w:name w:val="正文 A"/>
    <w:next w:val="2"/>
    <w:qFormat/>
    <w:uiPriority w:val="0"/>
    <w:pPr>
      <w:widowControl w:val="0"/>
      <w:spacing w:after="0" w:line="240" w:lineRule="auto"/>
      <w:jc w:val="both"/>
    </w:pPr>
    <w:rPr>
      <w:rFonts w:ascii="Times New Roman" w:hAnsi="Times New Roman" w:eastAsia="Arial Unicode MS" w:cs="Arial Unicode MS"/>
      <w:color w:val="000000"/>
      <w:kern w:val="2"/>
      <w:sz w:val="32"/>
      <w:szCs w:val="32"/>
      <w:u w:color="000000"/>
      <w:lang w:val="en-US" w:eastAsia="zh-CN" w:bidi="ar-SA"/>
    </w:rPr>
  </w:style>
  <w:style w:type="character" w:customStyle="1" w:styleId="19">
    <w:name w:val="无"/>
    <w:qFormat/>
    <w:uiPriority w:val="0"/>
  </w:style>
  <w:style w:type="paragraph" w:styleId="20">
    <w:name w:val="List Paragraph"/>
    <w:basedOn w:val="1"/>
    <w:unhideWhenUsed/>
    <w:qFormat/>
    <w:uiPriority w:val="99"/>
    <w:pPr>
      <w:ind w:firstLine="420" w:firstLineChars="200"/>
    </w:pPr>
  </w:style>
  <w:style w:type="table" w:customStyle="1" w:styleId="21">
    <w:name w:val="Table Normal"/>
    <w:semiHidden/>
    <w:unhideWhenUsed/>
    <w:qFormat/>
    <w:uiPriority w:val="0"/>
    <w:tblPr>
      <w:tblCellMar>
        <w:top w:w="0" w:type="dxa"/>
        <w:left w:w="0" w:type="dxa"/>
        <w:bottom w:w="0" w:type="dxa"/>
        <w:right w:w="0" w:type="dxa"/>
      </w:tblCellMar>
    </w:tblPr>
  </w:style>
  <w:style w:type="paragraph" w:customStyle="1" w:styleId="22">
    <w:name w:val="Table Text"/>
    <w:basedOn w:val="1"/>
    <w:semiHidden/>
    <w:qFormat/>
    <w:uiPriority w:val="0"/>
    <w:rPr>
      <w:rFonts w:ascii="Arial" w:hAnsi="Arial" w:eastAsia="Arial" w:cs="Arial"/>
      <w:sz w:val="20"/>
      <w:szCs w:val="20"/>
      <w:lang w:val="en-US" w:eastAsia="en-US" w:bidi="ar-SA"/>
    </w:rPr>
  </w:style>
  <w:style w:type="paragraph" w:customStyle="1" w:styleId="23">
    <w:name w:val="cjk"/>
    <w:basedOn w:val="1"/>
    <w:qFormat/>
    <w:uiPriority w:val="0"/>
    <w:pPr>
      <w:jc w:val="left"/>
    </w:pPr>
    <w:rPr>
      <w:rFonts w:hint="eastAsia" w:ascii="宋体" w:hAnsi="宋体" w:eastAsia="宋体" w:cs="Times New Roman"/>
      <w:kern w:val="0"/>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6.jpe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21</Pages>
  <Words>1000</Words>
  <Characters>1018</Characters>
  <Lines>38</Lines>
  <Paragraphs>10</Paragraphs>
  <TotalTime>5</TotalTime>
  <ScaleCrop>false</ScaleCrop>
  <LinksUpToDate>false</LinksUpToDate>
  <CharactersWithSpaces>1059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2022-07-01T16:06:00Z</dcterms:created>
  <dc:creator>女神</dc:creator>
  <cp:lastModifiedBy>梁老师</cp:lastModifiedBy>
  <dcterms:modified xsi:type="dcterms:W3CDTF">2025-10-11T14:47:03Z</dcterms:modified>
  <dc:subject>[此处输入文件标题]</dc:subject>
  <dc:title>〔2022〕号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B8CA1B502094469CBE38EF6D0E634E27_13</vt:lpwstr>
  </property>
  <property fmtid="{D5CDD505-2E9C-101B-9397-08002B2CF9AE}" pid="4" name="KSOTemplateDocerSaveRecord">
    <vt:lpwstr>eyJoZGlkIjoiYWJlNDBjMzNkYTg1ZjIxMzlmOTI1YjQ1YzhmZjEzOGQiLCJ1c2VySWQiOiI0MzIwMzExMDUifQ==</vt:lpwstr>
  </property>
</Properties>
</file>