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15.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61E81A9">
      <w:pPr>
        <w:spacing w:line="600" w:lineRule="exact"/>
        <w:rPr>
          <w:rFonts w:hAnsi="Times New Roman" w:eastAsia="黑体" w:cs="仿宋_GB2312"/>
          <w:szCs w:val="20"/>
        </w:rPr>
      </w:pPr>
      <w:r>
        <w:rPr>
          <w:rFonts w:hint="eastAsia" w:hAnsi="Times New Roman" w:eastAsia="黑体" w:cs="仿宋_GB2312"/>
          <w:szCs w:val="32"/>
        </w:rPr>
        <w:t>附件1</w:t>
      </w:r>
    </w:p>
    <w:p w14:paraId="7B60F507">
      <w:pPr>
        <w:spacing w:line="600" w:lineRule="exact"/>
        <w:ind w:firstLine="640" w:firstLineChars="200"/>
        <w:rPr>
          <w:rFonts w:hAnsi="Times New Roman" w:eastAsia="宋体"/>
          <w:szCs w:val="24"/>
        </w:rPr>
      </w:pPr>
    </w:p>
    <w:p w14:paraId="51A4F611">
      <w:pPr>
        <w:spacing w:line="600" w:lineRule="exact"/>
        <w:jc w:val="center"/>
        <w:rPr>
          <w:rFonts w:hint="eastAsia" w:ascii="宋体" w:eastAsia="宋体" w:cs="方正小标宋_GBK"/>
          <w:b/>
          <w:bCs/>
          <w:snapToGrid w:val="0"/>
          <w:kern w:val="0"/>
          <w:sz w:val="44"/>
          <w:szCs w:val="44"/>
        </w:rPr>
      </w:pPr>
    </w:p>
    <w:p w14:paraId="4080D300">
      <w:pPr>
        <w:spacing w:line="600" w:lineRule="exact"/>
        <w:jc w:val="center"/>
        <w:rPr>
          <w:rFonts w:hint="eastAsia" w:ascii="宋体" w:eastAsia="宋体" w:cs="方正小标宋_GBK"/>
          <w:b/>
          <w:bCs/>
          <w:snapToGrid w:val="0"/>
          <w:kern w:val="0"/>
          <w:sz w:val="44"/>
          <w:szCs w:val="44"/>
        </w:rPr>
      </w:pPr>
      <w:r>
        <w:rPr>
          <w:rFonts w:hint="eastAsia" w:ascii="宋体" w:eastAsia="宋体" w:cs="方正小标宋_GBK"/>
          <w:b/>
          <w:bCs/>
          <w:snapToGrid w:val="0"/>
          <w:kern w:val="0"/>
          <w:sz w:val="44"/>
          <w:szCs w:val="44"/>
        </w:rPr>
        <w:t>沈阳市第四届“舒心传技”职业技能大赛</w:t>
      </w:r>
    </w:p>
    <w:p w14:paraId="292B8543">
      <w:pPr>
        <w:spacing w:line="600" w:lineRule="exact"/>
        <w:jc w:val="center"/>
        <w:rPr>
          <w:rFonts w:hint="eastAsia" w:ascii="宋体" w:eastAsia="宋体" w:cs="方正小标宋_GBK"/>
          <w:b/>
          <w:bCs/>
          <w:snapToGrid w:val="0"/>
          <w:kern w:val="0"/>
          <w:sz w:val="44"/>
          <w:szCs w:val="44"/>
        </w:rPr>
      </w:pPr>
    </w:p>
    <w:p w14:paraId="05A42227">
      <w:pPr>
        <w:spacing w:line="600" w:lineRule="exact"/>
        <w:jc w:val="center"/>
        <w:rPr>
          <w:rFonts w:hint="eastAsia" w:ascii="宋体" w:eastAsia="宋体" w:cs="方正小标宋_GBK"/>
          <w:b/>
          <w:bCs/>
          <w:sz w:val="44"/>
          <w:szCs w:val="44"/>
          <w:lang w:val="en-AU"/>
        </w:rPr>
      </w:pPr>
    </w:p>
    <w:p w14:paraId="04BED83C">
      <w:pPr>
        <w:spacing w:line="600" w:lineRule="exact"/>
        <w:jc w:val="center"/>
        <w:rPr>
          <w:rFonts w:hint="eastAsia" w:ascii="宋体" w:eastAsia="宋体" w:cs="方正小标宋_GBK"/>
          <w:b/>
          <w:bCs/>
          <w:sz w:val="44"/>
          <w:szCs w:val="44"/>
          <w:lang w:val="en-AU"/>
        </w:rPr>
      </w:pPr>
    </w:p>
    <w:p w14:paraId="287A33C4">
      <w:pPr>
        <w:spacing w:line="600" w:lineRule="exact"/>
        <w:jc w:val="center"/>
        <w:rPr>
          <w:rFonts w:hint="eastAsia" w:ascii="宋体" w:eastAsia="宋体" w:cs="方正小标宋_GBK"/>
          <w:b/>
          <w:bCs/>
          <w:sz w:val="44"/>
          <w:szCs w:val="44"/>
          <w:lang w:val="en-AU"/>
        </w:rPr>
      </w:pPr>
    </w:p>
    <w:p w14:paraId="7320A1FE">
      <w:pPr>
        <w:spacing w:line="600" w:lineRule="exact"/>
        <w:jc w:val="center"/>
        <w:rPr>
          <w:rFonts w:hint="eastAsia" w:ascii="宋体" w:eastAsia="宋体" w:cs="方正楷体_GBK"/>
          <w:b/>
          <w:bCs/>
          <w:sz w:val="44"/>
          <w:szCs w:val="44"/>
          <w:lang w:val="en-AU"/>
        </w:rPr>
      </w:pPr>
      <w:r>
        <w:rPr>
          <w:rFonts w:hint="eastAsia" w:ascii="宋体" w:eastAsia="宋体" w:cs="方正小标宋_GBK"/>
          <w:b/>
          <w:bCs/>
          <w:sz w:val="44"/>
          <w:szCs w:val="44"/>
          <w:lang w:val="en-AU"/>
        </w:rPr>
        <w:t>劳动关系协调</w:t>
      </w:r>
      <w:r>
        <w:rPr>
          <w:rFonts w:hint="eastAsia" w:ascii="宋体" w:eastAsia="宋体" w:cs="方正小标宋_GBK"/>
          <w:b/>
          <w:bCs/>
          <w:sz w:val="44"/>
          <w:szCs w:val="44"/>
        </w:rPr>
        <w:t>师项目</w:t>
      </w:r>
      <w:r>
        <w:rPr>
          <w:rFonts w:hint="eastAsia" w:ascii="宋体" w:eastAsia="宋体" w:cs="方正小标宋_GBK"/>
          <w:b/>
          <w:bCs/>
          <w:sz w:val="44"/>
          <w:szCs w:val="44"/>
          <w:lang w:val="en-AU"/>
        </w:rPr>
        <w:t>技术工作文件</w:t>
      </w:r>
    </w:p>
    <w:p w14:paraId="45F38B87">
      <w:pPr>
        <w:widowControl/>
        <w:spacing w:line="600" w:lineRule="exact"/>
        <w:contextualSpacing/>
        <w:rPr>
          <w:rFonts w:hAnsi="Times New Roman" w:eastAsia="微软雅黑"/>
          <w:spacing w:val="-10"/>
          <w:kern w:val="28"/>
          <w:sz w:val="50"/>
          <w:szCs w:val="56"/>
          <w:lang w:val="en-AU"/>
        </w:rPr>
      </w:pPr>
    </w:p>
    <w:p w14:paraId="2B3C966E">
      <w:pPr>
        <w:spacing w:line="600" w:lineRule="exact"/>
        <w:rPr>
          <w:rFonts w:hAnsi="Times New Roman"/>
          <w:szCs w:val="20"/>
          <w:lang w:val="en-AU"/>
        </w:rPr>
      </w:pPr>
    </w:p>
    <w:p w14:paraId="4E63D260">
      <w:pPr>
        <w:spacing w:line="600" w:lineRule="exact"/>
        <w:rPr>
          <w:rFonts w:hAnsi="Times New Roman"/>
          <w:szCs w:val="20"/>
          <w:lang w:val="en-AU"/>
        </w:rPr>
      </w:pPr>
    </w:p>
    <w:p w14:paraId="668A939A">
      <w:pPr>
        <w:spacing w:line="600" w:lineRule="exact"/>
        <w:rPr>
          <w:rFonts w:hAnsi="Times New Roman"/>
          <w:szCs w:val="20"/>
          <w:lang w:val="en-AU"/>
        </w:rPr>
      </w:pPr>
    </w:p>
    <w:p w14:paraId="6D4D55E8">
      <w:pPr>
        <w:spacing w:line="600" w:lineRule="exact"/>
        <w:rPr>
          <w:rFonts w:hAnsi="Times New Roman"/>
          <w:szCs w:val="20"/>
          <w:lang w:val="en-AU"/>
        </w:rPr>
      </w:pPr>
    </w:p>
    <w:p w14:paraId="4AE592C0">
      <w:pPr>
        <w:spacing w:line="600" w:lineRule="exact"/>
        <w:rPr>
          <w:rFonts w:hAnsi="Times New Roman"/>
          <w:szCs w:val="20"/>
          <w:lang w:val="en-AU"/>
        </w:rPr>
      </w:pPr>
    </w:p>
    <w:p w14:paraId="643BB820">
      <w:pPr>
        <w:spacing w:line="600" w:lineRule="exact"/>
        <w:rPr>
          <w:rFonts w:hAnsi="Times New Roman"/>
          <w:color w:val="FF0000"/>
          <w:szCs w:val="24"/>
          <w:lang w:val="en-AU"/>
        </w:rPr>
      </w:pPr>
    </w:p>
    <w:p w14:paraId="62137E70">
      <w:pPr>
        <w:spacing w:line="600" w:lineRule="exact"/>
        <w:jc w:val="center"/>
        <w:rPr>
          <w:rFonts w:ascii="仿宋_GB2312" w:hAnsi="Times New Roman" w:cs="方正仿宋_GBK"/>
          <w:snapToGrid w:val="0"/>
          <w:kern w:val="0"/>
          <w:szCs w:val="32"/>
        </w:rPr>
      </w:pPr>
      <w:r>
        <w:rPr>
          <w:rFonts w:hint="eastAsia" w:ascii="仿宋_GB2312" w:hAnsi="Times New Roman" w:cs="方正仿宋_GBK"/>
          <w:snapToGrid w:val="0"/>
          <w:kern w:val="0"/>
          <w:szCs w:val="32"/>
        </w:rPr>
        <w:t>沈阳市</w:t>
      </w:r>
      <w:r>
        <w:rPr>
          <w:rFonts w:hint="eastAsia" w:ascii="仿宋_GB2312" w:hAnsi="Times New Roman" w:cs="仿宋_GB2312"/>
          <w:szCs w:val="32"/>
        </w:rPr>
        <w:t>第四届</w:t>
      </w:r>
      <w:r>
        <w:rPr>
          <w:rFonts w:hint="eastAsia" w:ascii="仿宋_GB2312" w:hAnsi="Times New Roman" w:cs="方正仿宋_GBK"/>
          <w:snapToGrid w:val="0"/>
          <w:kern w:val="0"/>
          <w:szCs w:val="32"/>
        </w:rPr>
        <w:t>“舒心传技”职业技能大赛</w:t>
      </w:r>
    </w:p>
    <w:p w14:paraId="20E66E39">
      <w:pPr>
        <w:spacing w:line="600" w:lineRule="exact"/>
        <w:jc w:val="center"/>
        <w:rPr>
          <w:rFonts w:ascii="仿宋_GB2312" w:hAnsi="Times New Roman" w:cs="方正仿宋_GBK"/>
          <w:szCs w:val="32"/>
          <w:lang w:val="en-AU"/>
        </w:rPr>
      </w:pPr>
      <w:r>
        <w:rPr>
          <w:rFonts w:hint="eastAsia" w:ascii="仿宋_GB2312" w:hAnsi="Times New Roman" w:cs="方正仿宋_GBK"/>
          <w:szCs w:val="32"/>
          <w:lang w:val="en-AU"/>
        </w:rPr>
        <w:t>劳动关系协调</w:t>
      </w:r>
      <w:r>
        <w:rPr>
          <w:rFonts w:hint="eastAsia" w:ascii="仿宋_GB2312" w:hAnsi="Times New Roman" w:cs="方正仿宋_GBK"/>
          <w:szCs w:val="32"/>
        </w:rPr>
        <w:t>师</w:t>
      </w:r>
      <w:r>
        <w:rPr>
          <w:rFonts w:hint="eastAsia" w:ascii="仿宋_GB2312" w:hAnsi="Times New Roman" w:cs="方正仿宋_GBK"/>
          <w:szCs w:val="32"/>
          <w:lang w:val="en-AU"/>
        </w:rPr>
        <w:t>项</w:t>
      </w:r>
      <w:r>
        <w:rPr>
          <w:rFonts w:hint="eastAsia" w:ascii="仿宋_GB2312" w:hAnsi="Times New Roman" w:cs="方正仿宋_GBK"/>
          <w:szCs w:val="32"/>
        </w:rPr>
        <w:t>目</w:t>
      </w:r>
      <w:r>
        <w:rPr>
          <w:rFonts w:hint="eastAsia" w:ascii="仿宋_GB2312" w:hAnsi="Times New Roman" w:cs="方正仿宋_GBK"/>
          <w:snapToGrid w:val="0"/>
          <w:kern w:val="0"/>
          <w:szCs w:val="32"/>
        </w:rPr>
        <w:t>执</w:t>
      </w:r>
      <w:r>
        <w:rPr>
          <w:rFonts w:hint="eastAsia" w:ascii="仿宋_GB2312" w:hAnsi="Times New Roman" w:cs="方正仿宋_GBK"/>
          <w:szCs w:val="32"/>
          <w:lang w:val="en-AU"/>
        </w:rPr>
        <w:t>委会技术工作组</w:t>
      </w:r>
    </w:p>
    <w:p w14:paraId="431F4AE3">
      <w:pPr>
        <w:spacing w:line="600" w:lineRule="exact"/>
        <w:jc w:val="center"/>
        <w:rPr>
          <w:rFonts w:ascii="仿宋_GB2312" w:hAnsi="Times New Roman"/>
          <w:szCs w:val="32"/>
          <w:lang w:val="en-AU"/>
        </w:rPr>
      </w:pPr>
      <w:r>
        <w:rPr>
          <w:rFonts w:hint="eastAsia" w:ascii="仿宋_GB2312" w:hAnsi="Times New Roman"/>
          <w:szCs w:val="32"/>
          <w:lang w:val="en-AU"/>
        </w:rPr>
        <w:t>202</w:t>
      </w:r>
      <w:r>
        <w:rPr>
          <w:rFonts w:hint="eastAsia" w:ascii="仿宋_GB2312" w:hAnsi="Times New Roman"/>
          <w:szCs w:val="32"/>
        </w:rPr>
        <w:t>5</w:t>
      </w:r>
      <w:r>
        <w:rPr>
          <w:rFonts w:hint="eastAsia" w:ascii="仿宋_GB2312" w:hAnsi="Times New Roman"/>
          <w:szCs w:val="32"/>
          <w:lang w:val="en-AU"/>
        </w:rPr>
        <w:t>年</w:t>
      </w:r>
      <w:r>
        <w:rPr>
          <w:rFonts w:hint="eastAsia" w:ascii="仿宋_GB2312" w:hAnsi="Times New Roman"/>
          <w:szCs w:val="32"/>
        </w:rPr>
        <w:t>10</w:t>
      </w:r>
      <w:r>
        <w:rPr>
          <w:rFonts w:hint="eastAsia" w:ascii="仿宋_GB2312" w:hAnsi="Times New Roman"/>
          <w:szCs w:val="32"/>
          <w:lang w:val="en-AU"/>
        </w:rPr>
        <w:t>月</w:t>
      </w:r>
    </w:p>
    <w:p w14:paraId="2288B990">
      <w:pPr>
        <w:spacing w:after="160" w:line="600" w:lineRule="exact"/>
        <w:jc w:val="center"/>
        <w:rPr>
          <w:rFonts w:hAnsi="Times New Roman" w:eastAsia="方正小标宋简体"/>
          <w:sz w:val="40"/>
          <w:szCs w:val="40"/>
        </w:rPr>
      </w:pPr>
      <w:r>
        <w:rPr>
          <w:rFonts w:hAnsi="Times New Roman" w:eastAsia="方正小标宋简体"/>
          <w:sz w:val="40"/>
          <w:szCs w:val="40"/>
        </w:rPr>
        <w:br w:type="page"/>
      </w:r>
    </w:p>
    <w:p w14:paraId="72438DA5">
      <w:pPr>
        <w:spacing w:after="160" w:line="600" w:lineRule="exact"/>
        <w:jc w:val="center"/>
        <w:rPr>
          <w:rFonts w:hAnsi="Times New Roman" w:eastAsia="方正小标宋简体"/>
          <w:sz w:val="44"/>
          <w:szCs w:val="44"/>
        </w:rPr>
      </w:pPr>
      <w:r>
        <w:rPr>
          <w:rFonts w:hint="eastAsia" w:hAnsi="Times New Roman" w:eastAsia="方正小标宋简体"/>
          <w:sz w:val="44"/>
          <w:szCs w:val="44"/>
        </w:rPr>
        <w:t>目 录</w:t>
      </w:r>
    </w:p>
    <w:sdt>
      <w:sdtPr>
        <w:rPr>
          <w:rFonts w:ascii="Times New Roman" w:hAnsi="宋体" w:eastAsia="仿宋_GB2312" w:cs="Times New Roman"/>
          <w:color w:val="auto"/>
          <w:kern w:val="2"/>
          <w:szCs w:val="22"/>
          <w:lang w:val="zh-CN"/>
        </w:rPr>
        <w:id w:val="794181917"/>
        <w:docPartObj>
          <w:docPartGallery w:val="Table of Contents"/>
          <w:docPartUnique/>
        </w:docPartObj>
      </w:sdtPr>
      <w:sdtEndPr>
        <w:rPr>
          <w:rFonts w:ascii="Times New Roman" w:hAnsi="宋体" w:eastAsia="仿宋_GB2312" w:cs="Times New Roman"/>
          <w:b/>
          <w:bCs/>
          <w:color w:val="auto"/>
          <w:kern w:val="2"/>
          <w:szCs w:val="22"/>
          <w:lang w:val="zh-CN"/>
        </w:rPr>
      </w:sdtEndPr>
      <w:sdtContent>
        <w:p w14:paraId="47553875">
          <w:pPr>
            <w:pStyle w:val="26"/>
            <w:rPr>
              <w:rFonts w:hint="eastAsia"/>
            </w:rPr>
          </w:pPr>
        </w:p>
        <w:p w14:paraId="0D9DB41B">
          <w:pPr>
            <w:pStyle w:val="9"/>
            <w:tabs>
              <w:tab w:val="right" w:leader="dot" w:pos="8585"/>
            </w:tabs>
            <w:rPr>
              <w:rFonts w:hint="eastAsia" w:ascii="宋体" w:hAnsi="宋体" w:eastAsia="宋体" w:cstheme="minorBidi"/>
              <w:b/>
              <w:bCs/>
              <w:kern w:val="2"/>
              <w:sz w:val="30"/>
              <w:szCs w:val="30"/>
              <w14:ligatures w14:val="standardContextual"/>
            </w:rPr>
          </w:pPr>
          <w:r>
            <w:fldChar w:fldCharType="begin"/>
          </w:r>
          <w:r>
            <w:instrText xml:space="preserve"> TOC \o "1-3" \h \z \u </w:instrText>
          </w:r>
          <w:r>
            <w:fldChar w:fldCharType="separate"/>
          </w:r>
          <w:r>
            <w:fldChar w:fldCharType="begin"/>
          </w:r>
          <w:r>
            <w:instrText xml:space="preserve"> HYPERLINK \l "_Toc211160228" </w:instrText>
          </w:r>
          <w:r>
            <w:fldChar w:fldCharType="separate"/>
          </w:r>
          <w:r>
            <w:rPr>
              <w:rStyle w:val="16"/>
              <w:rFonts w:hint="eastAsia" w:ascii="宋体" w:hAnsi="宋体" w:eastAsia="宋体"/>
              <w:b/>
              <w:bCs/>
              <w:kern w:val="44"/>
              <w:sz w:val="30"/>
              <w:szCs w:val="30"/>
            </w:rPr>
            <w:t>一、技术描述</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w:instrText>
          </w:r>
          <w:r>
            <w:rPr>
              <w:rFonts w:ascii="宋体" w:hAnsi="宋体" w:eastAsia="宋体"/>
              <w:b/>
              <w:bCs/>
              <w:sz w:val="30"/>
              <w:szCs w:val="30"/>
            </w:rPr>
            <w:instrText xml:space="preserve">PAGEREF _Toc211160228 \h</w:instrText>
          </w:r>
          <w:r>
            <w:rPr>
              <w:rFonts w:hint="eastAsia" w:ascii="宋体" w:hAnsi="宋体" w:eastAsia="宋体"/>
              <w:b/>
              <w:bCs/>
              <w:sz w:val="30"/>
              <w:szCs w:val="30"/>
            </w:rPr>
            <w:instrText xml:space="preserve"> </w:instrText>
          </w:r>
          <w:r>
            <w:rPr>
              <w:rFonts w:hint="eastAsia" w:ascii="宋体" w:hAnsi="宋体" w:eastAsia="宋体"/>
              <w:b/>
              <w:bCs/>
              <w:sz w:val="30"/>
              <w:szCs w:val="30"/>
            </w:rPr>
            <w:fldChar w:fldCharType="separate"/>
          </w:r>
          <w:r>
            <w:rPr>
              <w:rFonts w:hint="eastAsia" w:ascii="宋体" w:hAnsi="宋体" w:eastAsia="宋体"/>
              <w:b/>
              <w:bCs/>
              <w:sz w:val="30"/>
              <w:szCs w:val="30"/>
            </w:rPr>
            <w:t>3</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76133171">
          <w:pPr>
            <w:pStyle w:val="10"/>
            <w:tabs>
              <w:tab w:val="right" w:leader="dot" w:pos="8585"/>
            </w:tabs>
            <w:rPr>
              <w:rFonts w:hint="eastAsia" w:ascii="宋体" w:hAnsi="宋体" w:eastAsia="宋体" w:cstheme="minorBidi"/>
              <w:b/>
              <w:bCs/>
              <w:kern w:val="2"/>
              <w:sz w:val="30"/>
              <w:szCs w:val="30"/>
              <w14:ligatures w14:val="standardContextual"/>
            </w:rPr>
          </w:pPr>
          <w:r>
            <w:fldChar w:fldCharType="begin"/>
          </w:r>
          <w:r>
            <w:instrText xml:space="preserve"> HYPERLINK \l "_Toc211160229" </w:instrText>
          </w:r>
          <w:r>
            <w:fldChar w:fldCharType="separate"/>
          </w:r>
          <w:r>
            <w:rPr>
              <w:rStyle w:val="16"/>
              <w:rFonts w:hint="eastAsia" w:ascii="宋体" w:hAnsi="宋体" w:eastAsia="宋体"/>
              <w:b/>
              <w:bCs/>
              <w:sz w:val="30"/>
              <w:szCs w:val="30"/>
            </w:rPr>
            <w:t>（一）项目概要</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w:instrText>
          </w:r>
          <w:r>
            <w:rPr>
              <w:rFonts w:ascii="宋体" w:hAnsi="宋体" w:eastAsia="宋体"/>
              <w:b/>
              <w:bCs/>
              <w:sz w:val="30"/>
              <w:szCs w:val="30"/>
            </w:rPr>
            <w:instrText xml:space="preserve">PAGEREF _Toc211160229 \h</w:instrText>
          </w:r>
          <w:r>
            <w:rPr>
              <w:rFonts w:hint="eastAsia" w:ascii="宋体" w:hAnsi="宋体" w:eastAsia="宋体"/>
              <w:b/>
              <w:bCs/>
              <w:sz w:val="30"/>
              <w:szCs w:val="30"/>
            </w:rPr>
            <w:instrText xml:space="preserve"> </w:instrText>
          </w:r>
          <w:r>
            <w:rPr>
              <w:rFonts w:hint="eastAsia" w:ascii="宋体" w:hAnsi="宋体" w:eastAsia="宋体"/>
              <w:b/>
              <w:bCs/>
              <w:sz w:val="30"/>
              <w:szCs w:val="30"/>
            </w:rPr>
            <w:fldChar w:fldCharType="separate"/>
          </w:r>
          <w:r>
            <w:rPr>
              <w:rFonts w:hint="eastAsia" w:ascii="宋体" w:hAnsi="宋体" w:eastAsia="宋体"/>
              <w:b/>
              <w:bCs/>
              <w:sz w:val="30"/>
              <w:szCs w:val="30"/>
            </w:rPr>
            <w:t>3</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595CC0BF">
          <w:pPr>
            <w:pStyle w:val="10"/>
            <w:tabs>
              <w:tab w:val="right" w:leader="dot" w:pos="8585"/>
            </w:tabs>
            <w:rPr>
              <w:rFonts w:hint="eastAsia" w:ascii="宋体" w:hAnsi="宋体" w:eastAsia="宋体" w:cstheme="minorBidi"/>
              <w:b/>
              <w:bCs/>
              <w:kern w:val="2"/>
              <w:sz w:val="30"/>
              <w:szCs w:val="30"/>
              <w14:ligatures w14:val="standardContextual"/>
            </w:rPr>
          </w:pPr>
          <w:r>
            <w:fldChar w:fldCharType="begin"/>
          </w:r>
          <w:r>
            <w:instrText xml:space="preserve"> HYPERLINK \l "_Toc211160230" </w:instrText>
          </w:r>
          <w:r>
            <w:fldChar w:fldCharType="separate"/>
          </w:r>
          <w:r>
            <w:rPr>
              <w:rStyle w:val="16"/>
              <w:rFonts w:hint="eastAsia" w:ascii="宋体" w:hAnsi="宋体" w:eastAsia="宋体"/>
              <w:b/>
              <w:bCs/>
              <w:sz w:val="30"/>
              <w:szCs w:val="30"/>
            </w:rPr>
            <w:t>（二）基本知识及能力要求</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w:instrText>
          </w:r>
          <w:r>
            <w:rPr>
              <w:rFonts w:ascii="宋体" w:hAnsi="宋体" w:eastAsia="宋体"/>
              <w:b/>
              <w:bCs/>
              <w:sz w:val="30"/>
              <w:szCs w:val="30"/>
            </w:rPr>
            <w:instrText xml:space="preserve">PAGEREF _Toc211160230 \h</w:instrText>
          </w:r>
          <w:r>
            <w:rPr>
              <w:rFonts w:hint="eastAsia" w:ascii="宋体" w:hAnsi="宋体" w:eastAsia="宋体"/>
              <w:b/>
              <w:bCs/>
              <w:sz w:val="30"/>
              <w:szCs w:val="30"/>
            </w:rPr>
            <w:instrText xml:space="preserve"> </w:instrText>
          </w:r>
          <w:r>
            <w:rPr>
              <w:rFonts w:hint="eastAsia" w:ascii="宋体" w:hAnsi="宋体" w:eastAsia="宋体"/>
              <w:b/>
              <w:bCs/>
              <w:sz w:val="30"/>
              <w:szCs w:val="30"/>
            </w:rPr>
            <w:fldChar w:fldCharType="separate"/>
          </w:r>
          <w:r>
            <w:rPr>
              <w:rFonts w:hint="eastAsia" w:ascii="宋体" w:hAnsi="宋体" w:eastAsia="宋体"/>
              <w:b/>
              <w:bCs/>
              <w:sz w:val="30"/>
              <w:szCs w:val="30"/>
            </w:rPr>
            <w:t>3</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565B5399">
          <w:pPr>
            <w:pStyle w:val="9"/>
            <w:tabs>
              <w:tab w:val="right" w:leader="dot" w:pos="8585"/>
            </w:tabs>
            <w:rPr>
              <w:rFonts w:hint="eastAsia" w:ascii="宋体" w:hAnsi="宋体" w:eastAsia="宋体" w:cstheme="minorBidi"/>
              <w:b/>
              <w:bCs/>
              <w:kern w:val="2"/>
              <w:sz w:val="30"/>
              <w:szCs w:val="30"/>
              <w14:ligatures w14:val="standardContextual"/>
            </w:rPr>
          </w:pPr>
          <w:r>
            <w:fldChar w:fldCharType="begin"/>
          </w:r>
          <w:r>
            <w:instrText xml:space="preserve"> HYPERLINK \l "_Toc211160231" </w:instrText>
          </w:r>
          <w:r>
            <w:fldChar w:fldCharType="separate"/>
          </w:r>
          <w:r>
            <w:rPr>
              <w:rStyle w:val="16"/>
              <w:rFonts w:hint="eastAsia" w:ascii="宋体" w:hAnsi="宋体" w:eastAsia="宋体"/>
              <w:b/>
              <w:bCs/>
              <w:kern w:val="44"/>
              <w:sz w:val="30"/>
              <w:szCs w:val="30"/>
            </w:rPr>
            <w:t>二、试题及评判标准</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w:instrText>
          </w:r>
          <w:r>
            <w:rPr>
              <w:rFonts w:ascii="宋体" w:hAnsi="宋体" w:eastAsia="宋体"/>
              <w:b/>
              <w:bCs/>
              <w:sz w:val="30"/>
              <w:szCs w:val="30"/>
            </w:rPr>
            <w:instrText xml:space="preserve">PAGEREF _Toc211160231 \h</w:instrText>
          </w:r>
          <w:r>
            <w:rPr>
              <w:rFonts w:hint="eastAsia" w:ascii="宋体" w:hAnsi="宋体" w:eastAsia="宋体"/>
              <w:b/>
              <w:bCs/>
              <w:sz w:val="30"/>
              <w:szCs w:val="30"/>
            </w:rPr>
            <w:instrText xml:space="preserve"> </w:instrText>
          </w:r>
          <w:r>
            <w:rPr>
              <w:rFonts w:hint="eastAsia" w:ascii="宋体" w:hAnsi="宋体" w:eastAsia="宋体"/>
              <w:b/>
              <w:bCs/>
              <w:sz w:val="30"/>
              <w:szCs w:val="30"/>
            </w:rPr>
            <w:fldChar w:fldCharType="separate"/>
          </w:r>
          <w:r>
            <w:rPr>
              <w:rFonts w:hint="eastAsia" w:ascii="宋体" w:hAnsi="宋体" w:eastAsia="宋体"/>
              <w:b/>
              <w:bCs/>
              <w:sz w:val="30"/>
              <w:szCs w:val="30"/>
            </w:rPr>
            <w:t>6</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08A30A39">
          <w:pPr>
            <w:pStyle w:val="10"/>
            <w:tabs>
              <w:tab w:val="right" w:leader="dot" w:pos="8585"/>
            </w:tabs>
            <w:rPr>
              <w:rFonts w:hint="eastAsia" w:ascii="宋体" w:hAnsi="宋体" w:eastAsia="宋体" w:cstheme="minorBidi"/>
              <w:b/>
              <w:bCs/>
              <w:kern w:val="2"/>
              <w:sz w:val="30"/>
              <w:szCs w:val="30"/>
              <w14:ligatures w14:val="standardContextual"/>
            </w:rPr>
          </w:pPr>
          <w:r>
            <w:fldChar w:fldCharType="begin"/>
          </w:r>
          <w:r>
            <w:instrText xml:space="preserve"> HYPERLINK \l "_Toc211160232" </w:instrText>
          </w:r>
          <w:r>
            <w:fldChar w:fldCharType="separate"/>
          </w:r>
          <w:r>
            <w:rPr>
              <w:rStyle w:val="16"/>
              <w:rFonts w:hint="eastAsia" w:ascii="宋体" w:hAnsi="宋体" w:eastAsia="宋体"/>
              <w:b/>
              <w:bCs/>
              <w:sz w:val="30"/>
              <w:szCs w:val="30"/>
            </w:rPr>
            <w:t>（一）试题</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w:instrText>
          </w:r>
          <w:r>
            <w:rPr>
              <w:rFonts w:ascii="宋体" w:hAnsi="宋体" w:eastAsia="宋体"/>
              <w:b/>
              <w:bCs/>
              <w:sz w:val="30"/>
              <w:szCs w:val="30"/>
            </w:rPr>
            <w:instrText xml:space="preserve">PAGEREF _Toc211160232 \h</w:instrText>
          </w:r>
          <w:r>
            <w:rPr>
              <w:rFonts w:hint="eastAsia" w:ascii="宋体" w:hAnsi="宋体" w:eastAsia="宋体"/>
              <w:b/>
              <w:bCs/>
              <w:sz w:val="30"/>
              <w:szCs w:val="30"/>
            </w:rPr>
            <w:instrText xml:space="preserve"> </w:instrText>
          </w:r>
          <w:r>
            <w:rPr>
              <w:rFonts w:hint="eastAsia" w:ascii="宋体" w:hAnsi="宋体" w:eastAsia="宋体"/>
              <w:b/>
              <w:bCs/>
              <w:sz w:val="30"/>
              <w:szCs w:val="30"/>
            </w:rPr>
            <w:fldChar w:fldCharType="separate"/>
          </w:r>
          <w:r>
            <w:rPr>
              <w:rFonts w:hint="eastAsia" w:ascii="宋体" w:hAnsi="宋体" w:eastAsia="宋体"/>
              <w:b/>
              <w:bCs/>
              <w:sz w:val="30"/>
              <w:szCs w:val="30"/>
            </w:rPr>
            <w:t>6</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71CBE6EC">
          <w:pPr>
            <w:pStyle w:val="10"/>
            <w:tabs>
              <w:tab w:val="right" w:leader="dot" w:pos="8585"/>
            </w:tabs>
            <w:rPr>
              <w:rFonts w:hint="eastAsia" w:ascii="宋体" w:hAnsi="宋体" w:eastAsia="宋体" w:cstheme="minorBidi"/>
              <w:b/>
              <w:bCs/>
              <w:kern w:val="2"/>
              <w:sz w:val="30"/>
              <w:szCs w:val="30"/>
              <w14:ligatures w14:val="standardContextual"/>
            </w:rPr>
          </w:pPr>
          <w:r>
            <w:fldChar w:fldCharType="begin"/>
          </w:r>
          <w:r>
            <w:instrText xml:space="preserve"> HYPERLINK \l "_Toc211160233" </w:instrText>
          </w:r>
          <w:r>
            <w:fldChar w:fldCharType="separate"/>
          </w:r>
          <w:r>
            <w:rPr>
              <w:rStyle w:val="16"/>
              <w:rFonts w:hint="eastAsia" w:ascii="宋体" w:hAnsi="宋体" w:eastAsia="宋体"/>
              <w:b/>
              <w:bCs/>
              <w:sz w:val="30"/>
              <w:szCs w:val="30"/>
            </w:rPr>
            <w:t>（二）比赛时间及试题具体内容</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w:instrText>
          </w:r>
          <w:r>
            <w:rPr>
              <w:rFonts w:ascii="宋体" w:hAnsi="宋体" w:eastAsia="宋体"/>
              <w:b/>
              <w:bCs/>
              <w:sz w:val="30"/>
              <w:szCs w:val="30"/>
            </w:rPr>
            <w:instrText xml:space="preserve">PAGEREF _Toc211160233 \h</w:instrText>
          </w:r>
          <w:r>
            <w:rPr>
              <w:rFonts w:hint="eastAsia" w:ascii="宋体" w:hAnsi="宋体" w:eastAsia="宋体"/>
              <w:b/>
              <w:bCs/>
              <w:sz w:val="30"/>
              <w:szCs w:val="30"/>
            </w:rPr>
            <w:instrText xml:space="preserve"> </w:instrText>
          </w:r>
          <w:r>
            <w:rPr>
              <w:rFonts w:hint="eastAsia" w:ascii="宋体" w:hAnsi="宋体" w:eastAsia="宋体"/>
              <w:b/>
              <w:bCs/>
              <w:sz w:val="30"/>
              <w:szCs w:val="30"/>
            </w:rPr>
            <w:fldChar w:fldCharType="separate"/>
          </w:r>
          <w:r>
            <w:rPr>
              <w:rFonts w:hint="eastAsia" w:ascii="宋体" w:hAnsi="宋体" w:eastAsia="宋体"/>
              <w:b/>
              <w:bCs/>
              <w:sz w:val="30"/>
              <w:szCs w:val="30"/>
            </w:rPr>
            <w:t>6</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3666F11C">
          <w:pPr>
            <w:pStyle w:val="10"/>
            <w:tabs>
              <w:tab w:val="right" w:leader="dot" w:pos="8585"/>
            </w:tabs>
            <w:rPr>
              <w:rFonts w:hint="eastAsia" w:ascii="宋体" w:hAnsi="宋体" w:eastAsia="宋体" w:cstheme="minorBidi"/>
              <w:b/>
              <w:bCs/>
              <w:kern w:val="2"/>
              <w:sz w:val="30"/>
              <w:szCs w:val="30"/>
              <w14:ligatures w14:val="standardContextual"/>
            </w:rPr>
          </w:pPr>
          <w:r>
            <w:fldChar w:fldCharType="begin"/>
          </w:r>
          <w:r>
            <w:instrText xml:space="preserve"> HYPERLINK \l "_Toc211160234" </w:instrText>
          </w:r>
          <w:r>
            <w:fldChar w:fldCharType="separate"/>
          </w:r>
          <w:r>
            <w:rPr>
              <w:rStyle w:val="16"/>
              <w:rFonts w:hint="eastAsia" w:ascii="宋体" w:hAnsi="宋体" w:eastAsia="宋体"/>
              <w:b/>
              <w:bCs/>
              <w:sz w:val="30"/>
              <w:szCs w:val="30"/>
            </w:rPr>
            <w:t>（三）评判标准</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w:instrText>
          </w:r>
          <w:r>
            <w:rPr>
              <w:rFonts w:ascii="宋体" w:hAnsi="宋体" w:eastAsia="宋体"/>
              <w:b/>
              <w:bCs/>
              <w:sz w:val="30"/>
              <w:szCs w:val="30"/>
            </w:rPr>
            <w:instrText xml:space="preserve">PAGEREF _Toc211160234 \h</w:instrText>
          </w:r>
          <w:r>
            <w:rPr>
              <w:rFonts w:hint="eastAsia" w:ascii="宋体" w:hAnsi="宋体" w:eastAsia="宋体"/>
              <w:b/>
              <w:bCs/>
              <w:sz w:val="30"/>
              <w:szCs w:val="30"/>
            </w:rPr>
            <w:instrText xml:space="preserve"> </w:instrText>
          </w:r>
          <w:r>
            <w:rPr>
              <w:rFonts w:hint="eastAsia" w:ascii="宋体" w:hAnsi="宋体" w:eastAsia="宋体"/>
              <w:b/>
              <w:bCs/>
              <w:sz w:val="30"/>
              <w:szCs w:val="30"/>
            </w:rPr>
            <w:fldChar w:fldCharType="separate"/>
          </w:r>
          <w:r>
            <w:rPr>
              <w:rFonts w:hint="eastAsia" w:ascii="宋体" w:hAnsi="宋体" w:eastAsia="宋体"/>
              <w:b/>
              <w:bCs/>
              <w:sz w:val="30"/>
              <w:szCs w:val="30"/>
            </w:rPr>
            <w:t>7</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263C7EF0">
          <w:pPr>
            <w:pStyle w:val="9"/>
            <w:tabs>
              <w:tab w:val="right" w:leader="dot" w:pos="8585"/>
            </w:tabs>
            <w:rPr>
              <w:rFonts w:hint="eastAsia" w:ascii="宋体" w:hAnsi="宋体" w:eastAsia="宋体" w:cstheme="minorBidi"/>
              <w:b/>
              <w:bCs/>
              <w:kern w:val="2"/>
              <w:sz w:val="30"/>
              <w:szCs w:val="30"/>
              <w14:ligatures w14:val="standardContextual"/>
            </w:rPr>
          </w:pPr>
          <w:r>
            <w:fldChar w:fldCharType="begin"/>
          </w:r>
          <w:r>
            <w:instrText xml:space="preserve"> HYPERLINK \l "_Toc211160235" </w:instrText>
          </w:r>
          <w:r>
            <w:fldChar w:fldCharType="separate"/>
          </w:r>
          <w:r>
            <w:rPr>
              <w:rStyle w:val="16"/>
              <w:rFonts w:hint="eastAsia" w:ascii="宋体" w:hAnsi="宋体" w:eastAsia="宋体"/>
              <w:b/>
              <w:bCs/>
              <w:kern w:val="44"/>
              <w:sz w:val="30"/>
              <w:szCs w:val="30"/>
            </w:rPr>
            <w:t>三、</w:t>
          </w:r>
          <w:r>
            <w:rPr>
              <w:rStyle w:val="16"/>
              <w:rFonts w:hint="eastAsia" w:ascii="宋体" w:hAnsi="宋体" w:eastAsia="宋体" w:cs="方正黑体_GBK"/>
              <w:b/>
              <w:bCs/>
              <w:sz w:val="30"/>
              <w:szCs w:val="30"/>
            </w:rPr>
            <w:t>竞赛细则</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w:instrText>
          </w:r>
          <w:r>
            <w:rPr>
              <w:rFonts w:ascii="宋体" w:hAnsi="宋体" w:eastAsia="宋体"/>
              <w:b/>
              <w:bCs/>
              <w:sz w:val="30"/>
              <w:szCs w:val="30"/>
            </w:rPr>
            <w:instrText xml:space="preserve">PAGEREF _Toc211160235 \h</w:instrText>
          </w:r>
          <w:r>
            <w:rPr>
              <w:rFonts w:hint="eastAsia" w:ascii="宋体" w:hAnsi="宋体" w:eastAsia="宋体"/>
              <w:b/>
              <w:bCs/>
              <w:sz w:val="30"/>
              <w:szCs w:val="30"/>
            </w:rPr>
            <w:instrText xml:space="preserve"> </w:instrText>
          </w:r>
          <w:r>
            <w:rPr>
              <w:rFonts w:hint="eastAsia" w:ascii="宋体" w:hAnsi="宋体" w:eastAsia="宋体"/>
              <w:b/>
              <w:bCs/>
              <w:sz w:val="30"/>
              <w:szCs w:val="30"/>
            </w:rPr>
            <w:fldChar w:fldCharType="separate"/>
          </w:r>
          <w:r>
            <w:rPr>
              <w:rFonts w:hint="eastAsia" w:ascii="宋体" w:hAnsi="宋体" w:eastAsia="宋体"/>
              <w:b/>
              <w:bCs/>
              <w:sz w:val="30"/>
              <w:szCs w:val="30"/>
            </w:rPr>
            <w:t>7</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79DE86C4">
          <w:pPr>
            <w:pStyle w:val="10"/>
            <w:tabs>
              <w:tab w:val="right" w:leader="dot" w:pos="8585"/>
            </w:tabs>
            <w:rPr>
              <w:rFonts w:hint="eastAsia" w:ascii="宋体" w:hAnsi="宋体" w:eastAsia="宋体" w:cstheme="minorBidi"/>
              <w:b/>
              <w:bCs/>
              <w:kern w:val="2"/>
              <w:sz w:val="30"/>
              <w:szCs w:val="30"/>
              <w14:ligatures w14:val="standardContextual"/>
            </w:rPr>
          </w:pPr>
          <w:r>
            <w:fldChar w:fldCharType="begin"/>
          </w:r>
          <w:r>
            <w:instrText xml:space="preserve"> HYPERLINK \l "_Toc211160236" </w:instrText>
          </w:r>
          <w:r>
            <w:fldChar w:fldCharType="separate"/>
          </w:r>
          <w:r>
            <w:rPr>
              <w:rStyle w:val="16"/>
              <w:rFonts w:hint="eastAsia" w:ascii="宋体" w:hAnsi="宋体" w:eastAsia="宋体"/>
              <w:b/>
              <w:bCs/>
              <w:sz w:val="30"/>
              <w:szCs w:val="30"/>
            </w:rPr>
            <w:t>（一）赛场管理制度</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w:instrText>
          </w:r>
          <w:r>
            <w:rPr>
              <w:rFonts w:ascii="宋体" w:hAnsi="宋体" w:eastAsia="宋体"/>
              <w:b/>
              <w:bCs/>
              <w:sz w:val="30"/>
              <w:szCs w:val="30"/>
            </w:rPr>
            <w:instrText xml:space="preserve">PAGEREF _Toc211160236 \h</w:instrText>
          </w:r>
          <w:r>
            <w:rPr>
              <w:rFonts w:hint="eastAsia" w:ascii="宋体" w:hAnsi="宋体" w:eastAsia="宋体"/>
              <w:b/>
              <w:bCs/>
              <w:sz w:val="30"/>
              <w:szCs w:val="30"/>
            </w:rPr>
            <w:instrText xml:space="preserve"> </w:instrText>
          </w:r>
          <w:r>
            <w:rPr>
              <w:rFonts w:hint="eastAsia" w:ascii="宋体" w:hAnsi="宋体" w:eastAsia="宋体"/>
              <w:b/>
              <w:bCs/>
              <w:sz w:val="30"/>
              <w:szCs w:val="30"/>
            </w:rPr>
            <w:fldChar w:fldCharType="separate"/>
          </w:r>
          <w:r>
            <w:rPr>
              <w:rFonts w:hint="eastAsia" w:ascii="宋体" w:hAnsi="宋体" w:eastAsia="宋体"/>
              <w:b/>
              <w:bCs/>
              <w:sz w:val="30"/>
              <w:szCs w:val="30"/>
            </w:rPr>
            <w:t>7</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68E4F547">
          <w:pPr>
            <w:pStyle w:val="10"/>
            <w:tabs>
              <w:tab w:val="right" w:leader="dot" w:pos="8585"/>
            </w:tabs>
            <w:rPr>
              <w:rFonts w:hint="eastAsia" w:ascii="宋体" w:hAnsi="宋体" w:eastAsia="宋体" w:cstheme="minorBidi"/>
              <w:b/>
              <w:bCs/>
              <w:kern w:val="2"/>
              <w:sz w:val="30"/>
              <w:szCs w:val="30"/>
              <w14:ligatures w14:val="standardContextual"/>
            </w:rPr>
          </w:pPr>
          <w:r>
            <w:fldChar w:fldCharType="begin"/>
          </w:r>
          <w:r>
            <w:instrText xml:space="preserve"> HYPERLINK \l "_Toc211160237" </w:instrText>
          </w:r>
          <w:r>
            <w:fldChar w:fldCharType="separate"/>
          </w:r>
          <w:r>
            <w:rPr>
              <w:rStyle w:val="16"/>
              <w:rFonts w:hint="eastAsia" w:ascii="宋体" w:hAnsi="宋体" w:eastAsia="宋体"/>
              <w:b/>
              <w:bCs/>
              <w:sz w:val="30"/>
              <w:szCs w:val="30"/>
            </w:rPr>
            <w:t>（二）违规行为判断与处罚措施</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w:instrText>
          </w:r>
          <w:r>
            <w:rPr>
              <w:rFonts w:ascii="宋体" w:hAnsi="宋体" w:eastAsia="宋体"/>
              <w:b/>
              <w:bCs/>
              <w:sz w:val="30"/>
              <w:szCs w:val="30"/>
            </w:rPr>
            <w:instrText xml:space="preserve">PAGEREF _Toc211160237 \h</w:instrText>
          </w:r>
          <w:r>
            <w:rPr>
              <w:rFonts w:hint="eastAsia" w:ascii="宋体" w:hAnsi="宋体" w:eastAsia="宋体"/>
              <w:b/>
              <w:bCs/>
              <w:sz w:val="30"/>
              <w:szCs w:val="30"/>
            </w:rPr>
            <w:instrText xml:space="preserve"> </w:instrText>
          </w:r>
          <w:r>
            <w:rPr>
              <w:rFonts w:hint="eastAsia" w:ascii="宋体" w:hAnsi="宋体" w:eastAsia="宋体"/>
              <w:b/>
              <w:bCs/>
              <w:sz w:val="30"/>
              <w:szCs w:val="30"/>
            </w:rPr>
            <w:fldChar w:fldCharType="separate"/>
          </w:r>
          <w:r>
            <w:rPr>
              <w:rFonts w:hint="eastAsia" w:ascii="宋体" w:hAnsi="宋体" w:eastAsia="宋体"/>
              <w:b/>
              <w:bCs/>
              <w:sz w:val="30"/>
              <w:szCs w:val="30"/>
            </w:rPr>
            <w:t>9</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32A28A2C">
          <w:pPr>
            <w:pStyle w:val="9"/>
            <w:tabs>
              <w:tab w:val="right" w:leader="dot" w:pos="8585"/>
            </w:tabs>
            <w:rPr>
              <w:rFonts w:hint="eastAsia" w:ascii="宋体" w:hAnsi="宋体" w:eastAsia="宋体" w:cstheme="minorBidi"/>
              <w:b/>
              <w:bCs/>
              <w:kern w:val="2"/>
              <w:sz w:val="30"/>
              <w:szCs w:val="30"/>
              <w14:ligatures w14:val="standardContextual"/>
            </w:rPr>
          </w:pPr>
          <w:r>
            <w:fldChar w:fldCharType="begin"/>
          </w:r>
          <w:r>
            <w:instrText xml:space="preserve"> HYPERLINK \l "_Toc211160238" </w:instrText>
          </w:r>
          <w:r>
            <w:fldChar w:fldCharType="separate"/>
          </w:r>
          <w:r>
            <w:rPr>
              <w:rStyle w:val="16"/>
              <w:rFonts w:hint="eastAsia" w:ascii="宋体" w:hAnsi="宋体" w:eastAsia="宋体"/>
              <w:b/>
              <w:bCs/>
              <w:kern w:val="44"/>
              <w:sz w:val="30"/>
              <w:szCs w:val="30"/>
            </w:rPr>
            <w:t>四、</w:t>
          </w:r>
          <w:r>
            <w:rPr>
              <w:rStyle w:val="16"/>
              <w:rFonts w:hint="eastAsia" w:ascii="宋体" w:hAnsi="宋体" w:eastAsia="宋体" w:cs="方正黑体_GBK"/>
              <w:b/>
              <w:bCs/>
              <w:sz w:val="30"/>
              <w:szCs w:val="30"/>
            </w:rPr>
            <w:t>竞赛场地、设施设备等安排</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w:instrText>
          </w:r>
          <w:r>
            <w:rPr>
              <w:rFonts w:ascii="宋体" w:hAnsi="宋体" w:eastAsia="宋体"/>
              <w:b/>
              <w:bCs/>
              <w:sz w:val="30"/>
              <w:szCs w:val="30"/>
            </w:rPr>
            <w:instrText xml:space="preserve">PAGEREF _Toc211160238 \h</w:instrText>
          </w:r>
          <w:r>
            <w:rPr>
              <w:rFonts w:hint="eastAsia" w:ascii="宋体" w:hAnsi="宋体" w:eastAsia="宋体"/>
              <w:b/>
              <w:bCs/>
              <w:sz w:val="30"/>
              <w:szCs w:val="30"/>
            </w:rPr>
            <w:instrText xml:space="preserve"> </w:instrText>
          </w:r>
          <w:r>
            <w:rPr>
              <w:rFonts w:hint="eastAsia" w:ascii="宋体" w:hAnsi="宋体" w:eastAsia="宋体"/>
              <w:b/>
              <w:bCs/>
              <w:sz w:val="30"/>
              <w:szCs w:val="30"/>
            </w:rPr>
            <w:fldChar w:fldCharType="separate"/>
          </w:r>
          <w:r>
            <w:rPr>
              <w:rFonts w:hint="eastAsia" w:ascii="宋体" w:hAnsi="宋体" w:eastAsia="宋体"/>
              <w:b/>
              <w:bCs/>
              <w:sz w:val="30"/>
              <w:szCs w:val="30"/>
            </w:rPr>
            <w:t>10</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209B8A9C">
          <w:pPr>
            <w:pStyle w:val="10"/>
            <w:tabs>
              <w:tab w:val="right" w:leader="dot" w:pos="8585"/>
            </w:tabs>
            <w:rPr>
              <w:rFonts w:hint="eastAsia" w:ascii="宋体" w:hAnsi="宋体" w:eastAsia="宋体" w:cstheme="minorBidi"/>
              <w:b/>
              <w:bCs/>
              <w:kern w:val="2"/>
              <w:sz w:val="30"/>
              <w:szCs w:val="30"/>
              <w14:ligatures w14:val="standardContextual"/>
            </w:rPr>
          </w:pPr>
          <w:r>
            <w:fldChar w:fldCharType="begin"/>
          </w:r>
          <w:r>
            <w:instrText xml:space="preserve"> HYPERLINK \l "_Toc211160239" </w:instrText>
          </w:r>
          <w:r>
            <w:fldChar w:fldCharType="separate"/>
          </w:r>
          <w:r>
            <w:rPr>
              <w:rStyle w:val="16"/>
              <w:rFonts w:hint="eastAsia" w:ascii="宋体" w:hAnsi="宋体" w:eastAsia="宋体"/>
              <w:b/>
              <w:bCs/>
              <w:sz w:val="30"/>
              <w:szCs w:val="30"/>
            </w:rPr>
            <w:t>（一）赛场规格要求</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w:instrText>
          </w:r>
          <w:r>
            <w:rPr>
              <w:rFonts w:ascii="宋体" w:hAnsi="宋体" w:eastAsia="宋体"/>
              <w:b/>
              <w:bCs/>
              <w:sz w:val="30"/>
              <w:szCs w:val="30"/>
            </w:rPr>
            <w:instrText xml:space="preserve">PAGEREF _Toc211160239 \h</w:instrText>
          </w:r>
          <w:r>
            <w:rPr>
              <w:rFonts w:hint="eastAsia" w:ascii="宋体" w:hAnsi="宋体" w:eastAsia="宋体"/>
              <w:b/>
              <w:bCs/>
              <w:sz w:val="30"/>
              <w:szCs w:val="30"/>
            </w:rPr>
            <w:instrText xml:space="preserve"> </w:instrText>
          </w:r>
          <w:r>
            <w:rPr>
              <w:rFonts w:hint="eastAsia" w:ascii="宋体" w:hAnsi="宋体" w:eastAsia="宋体"/>
              <w:b/>
              <w:bCs/>
              <w:sz w:val="30"/>
              <w:szCs w:val="30"/>
            </w:rPr>
            <w:fldChar w:fldCharType="separate"/>
          </w:r>
          <w:r>
            <w:rPr>
              <w:rFonts w:hint="eastAsia" w:ascii="宋体" w:hAnsi="宋体" w:eastAsia="宋体"/>
              <w:b/>
              <w:bCs/>
              <w:sz w:val="30"/>
              <w:szCs w:val="30"/>
            </w:rPr>
            <w:t>10</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0A21473C">
          <w:pPr>
            <w:pStyle w:val="10"/>
            <w:tabs>
              <w:tab w:val="right" w:leader="dot" w:pos="8585"/>
            </w:tabs>
            <w:rPr>
              <w:rFonts w:hint="eastAsia" w:ascii="宋体" w:hAnsi="宋体" w:eastAsia="宋体" w:cstheme="minorBidi"/>
              <w:b/>
              <w:bCs/>
              <w:kern w:val="2"/>
              <w:sz w:val="30"/>
              <w:szCs w:val="30"/>
              <w14:ligatures w14:val="standardContextual"/>
            </w:rPr>
          </w:pPr>
          <w:r>
            <w:fldChar w:fldCharType="begin"/>
          </w:r>
          <w:r>
            <w:instrText xml:space="preserve"> HYPERLINK \l "_Toc211160240" </w:instrText>
          </w:r>
          <w:r>
            <w:fldChar w:fldCharType="separate"/>
          </w:r>
          <w:r>
            <w:rPr>
              <w:rStyle w:val="16"/>
              <w:rFonts w:hint="eastAsia" w:ascii="宋体" w:hAnsi="宋体" w:eastAsia="宋体"/>
              <w:b/>
              <w:bCs/>
              <w:sz w:val="30"/>
              <w:szCs w:val="30"/>
            </w:rPr>
            <w:t>（二）场地布局图</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w:instrText>
          </w:r>
          <w:r>
            <w:rPr>
              <w:rFonts w:ascii="宋体" w:hAnsi="宋体" w:eastAsia="宋体"/>
              <w:b/>
              <w:bCs/>
              <w:sz w:val="30"/>
              <w:szCs w:val="30"/>
            </w:rPr>
            <w:instrText xml:space="preserve">PAGEREF _Toc211160240 \h</w:instrText>
          </w:r>
          <w:r>
            <w:rPr>
              <w:rFonts w:hint="eastAsia" w:ascii="宋体" w:hAnsi="宋体" w:eastAsia="宋体"/>
              <w:b/>
              <w:bCs/>
              <w:sz w:val="30"/>
              <w:szCs w:val="30"/>
            </w:rPr>
            <w:instrText xml:space="preserve"> </w:instrText>
          </w:r>
          <w:r>
            <w:rPr>
              <w:rFonts w:hint="eastAsia" w:ascii="宋体" w:hAnsi="宋体" w:eastAsia="宋体"/>
              <w:b/>
              <w:bCs/>
              <w:sz w:val="30"/>
              <w:szCs w:val="30"/>
            </w:rPr>
            <w:fldChar w:fldCharType="separate"/>
          </w:r>
          <w:r>
            <w:rPr>
              <w:rFonts w:hint="eastAsia" w:ascii="宋体" w:hAnsi="宋体" w:eastAsia="宋体"/>
              <w:b/>
              <w:bCs/>
              <w:sz w:val="30"/>
              <w:szCs w:val="30"/>
            </w:rPr>
            <w:t>10</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39B683FE">
          <w:pPr>
            <w:pStyle w:val="10"/>
            <w:tabs>
              <w:tab w:val="right" w:leader="dot" w:pos="8585"/>
            </w:tabs>
            <w:rPr>
              <w:rFonts w:hint="eastAsia" w:ascii="宋体" w:hAnsi="宋体" w:eastAsia="宋体" w:cstheme="minorBidi"/>
              <w:b/>
              <w:bCs/>
              <w:kern w:val="2"/>
              <w:sz w:val="30"/>
              <w:szCs w:val="30"/>
              <w14:ligatures w14:val="standardContextual"/>
            </w:rPr>
          </w:pPr>
          <w:r>
            <w:fldChar w:fldCharType="begin"/>
          </w:r>
          <w:r>
            <w:instrText xml:space="preserve"> HYPERLINK \l "_Toc211160241" </w:instrText>
          </w:r>
          <w:r>
            <w:fldChar w:fldCharType="separate"/>
          </w:r>
          <w:r>
            <w:rPr>
              <w:rStyle w:val="16"/>
              <w:rFonts w:hint="eastAsia" w:ascii="宋体" w:hAnsi="宋体" w:eastAsia="宋体"/>
              <w:b/>
              <w:bCs/>
              <w:sz w:val="30"/>
              <w:szCs w:val="30"/>
            </w:rPr>
            <w:t>（三）基础设施清单</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w:instrText>
          </w:r>
          <w:r>
            <w:rPr>
              <w:rFonts w:ascii="宋体" w:hAnsi="宋体" w:eastAsia="宋体"/>
              <w:b/>
              <w:bCs/>
              <w:sz w:val="30"/>
              <w:szCs w:val="30"/>
            </w:rPr>
            <w:instrText xml:space="preserve">PAGEREF _Toc211160241 \h</w:instrText>
          </w:r>
          <w:r>
            <w:rPr>
              <w:rFonts w:hint="eastAsia" w:ascii="宋体" w:hAnsi="宋体" w:eastAsia="宋体"/>
              <w:b/>
              <w:bCs/>
              <w:sz w:val="30"/>
              <w:szCs w:val="30"/>
            </w:rPr>
            <w:instrText xml:space="preserve"> </w:instrText>
          </w:r>
          <w:r>
            <w:rPr>
              <w:rFonts w:hint="eastAsia" w:ascii="宋体" w:hAnsi="宋体" w:eastAsia="宋体"/>
              <w:b/>
              <w:bCs/>
              <w:sz w:val="30"/>
              <w:szCs w:val="30"/>
            </w:rPr>
            <w:fldChar w:fldCharType="separate"/>
          </w:r>
          <w:r>
            <w:rPr>
              <w:rFonts w:hint="eastAsia" w:ascii="宋体" w:hAnsi="宋体" w:eastAsia="宋体"/>
              <w:b/>
              <w:bCs/>
              <w:sz w:val="30"/>
              <w:szCs w:val="30"/>
            </w:rPr>
            <w:t>12</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29F26DC8">
          <w:pPr>
            <w:pStyle w:val="9"/>
            <w:tabs>
              <w:tab w:val="right" w:leader="dot" w:pos="8585"/>
            </w:tabs>
            <w:rPr>
              <w:rFonts w:hint="eastAsia" w:ascii="宋体" w:hAnsi="宋体" w:eastAsia="宋体" w:cstheme="minorBidi"/>
              <w:b/>
              <w:bCs/>
              <w:kern w:val="2"/>
              <w:sz w:val="30"/>
              <w:szCs w:val="30"/>
              <w14:ligatures w14:val="standardContextual"/>
            </w:rPr>
          </w:pPr>
          <w:r>
            <w:fldChar w:fldCharType="begin"/>
          </w:r>
          <w:r>
            <w:instrText xml:space="preserve"> HYPERLINK \l "_Toc211160242" </w:instrText>
          </w:r>
          <w:r>
            <w:fldChar w:fldCharType="separate"/>
          </w:r>
          <w:r>
            <w:rPr>
              <w:rStyle w:val="16"/>
              <w:rFonts w:hint="eastAsia" w:ascii="宋体" w:hAnsi="宋体" w:eastAsia="宋体" w:cs="方正黑体_GBK"/>
              <w:b/>
              <w:bCs/>
              <w:sz w:val="30"/>
              <w:szCs w:val="30"/>
            </w:rPr>
            <w:t>五、安全、健康要求</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w:instrText>
          </w:r>
          <w:r>
            <w:rPr>
              <w:rFonts w:ascii="宋体" w:hAnsi="宋体" w:eastAsia="宋体"/>
              <w:b/>
              <w:bCs/>
              <w:sz w:val="30"/>
              <w:szCs w:val="30"/>
            </w:rPr>
            <w:instrText xml:space="preserve">PAGEREF _Toc211160242 \h</w:instrText>
          </w:r>
          <w:r>
            <w:rPr>
              <w:rFonts w:hint="eastAsia" w:ascii="宋体" w:hAnsi="宋体" w:eastAsia="宋体"/>
              <w:b/>
              <w:bCs/>
              <w:sz w:val="30"/>
              <w:szCs w:val="30"/>
            </w:rPr>
            <w:instrText xml:space="preserve"> </w:instrText>
          </w:r>
          <w:r>
            <w:rPr>
              <w:rFonts w:hint="eastAsia" w:ascii="宋体" w:hAnsi="宋体" w:eastAsia="宋体"/>
              <w:b/>
              <w:bCs/>
              <w:sz w:val="30"/>
              <w:szCs w:val="30"/>
            </w:rPr>
            <w:fldChar w:fldCharType="separate"/>
          </w:r>
          <w:r>
            <w:rPr>
              <w:rFonts w:hint="eastAsia" w:ascii="宋体" w:hAnsi="宋体" w:eastAsia="宋体"/>
              <w:b/>
              <w:bCs/>
              <w:sz w:val="30"/>
              <w:szCs w:val="30"/>
            </w:rPr>
            <w:t>13</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546A6892">
          <w:pPr>
            <w:pStyle w:val="10"/>
            <w:tabs>
              <w:tab w:val="right" w:leader="dot" w:pos="8585"/>
            </w:tabs>
            <w:rPr>
              <w:rFonts w:hint="eastAsia" w:ascii="宋体" w:hAnsi="宋体" w:eastAsia="宋体" w:cstheme="minorBidi"/>
              <w:b/>
              <w:bCs/>
              <w:kern w:val="2"/>
              <w:sz w:val="30"/>
              <w:szCs w:val="30"/>
              <w14:ligatures w14:val="standardContextual"/>
            </w:rPr>
          </w:pPr>
          <w:r>
            <w:fldChar w:fldCharType="begin"/>
          </w:r>
          <w:r>
            <w:instrText xml:space="preserve"> HYPERLINK \l "_Toc211160243" </w:instrText>
          </w:r>
          <w:r>
            <w:fldChar w:fldCharType="separate"/>
          </w:r>
          <w:r>
            <w:rPr>
              <w:rStyle w:val="16"/>
              <w:rFonts w:hint="eastAsia" w:ascii="宋体" w:hAnsi="宋体" w:eastAsia="宋体"/>
              <w:b/>
              <w:bCs/>
              <w:sz w:val="30"/>
              <w:szCs w:val="30"/>
            </w:rPr>
            <w:t>（一）赛场人员安全要求</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w:instrText>
          </w:r>
          <w:r>
            <w:rPr>
              <w:rFonts w:ascii="宋体" w:hAnsi="宋体" w:eastAsia="宋体"/>
              <w:b/>
              <w:bCs/>
              <w:sz w:val="30"/>
              <w:szCs w:val="30"/>
            </w:rPr>
            <w:instrText xml:space="preserve">PAGEREF _Toc211160243 \h</w:instrText>
          </w:r>
          <w:r>
            <w:rPr>
              <w:rFonts w:hint="eastAsia" w:ascii="宋体" w:hAnsi="宋体" w:eastAsia="宋体"/>
              <w:b/>
              <w:bCs/>
              <w:sz w:val="30"/>
              <w:szCs w:val="30"/>
            </w:rPr>
            <w:instrText xml:space="preserve"> </w:instrText>
          </w:r>
          <w:r>
            <w:rPr>
              <w:rFonts w:hint="eastAsia" w:ascii="宋体" w:hAnsi="宋体" w:eastAsia="宋体"/>
              <w:b/>
              <w:bCs/>
              <w:sz w:val="30"/>
              <w:szCs w:val="30"/>
            </w:rPr>
            <w:fldChar w:fldCharType="separate"/>
          </w:r>
          <w:r>
            <w:rPr>
              <w:rFonts w:hint="eastAsia" w:ascii="宋体" w:hAnsi="宋体" w:eastAsia="宋体"/>
              <w:b/>
              <w:bCs/>
              <w:sz w:val="30"/>
              <w:szCs w:val="30"/>
            </w:rPr>
            <w:t>13</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113A9DDB">
          <w:pPr>
            <w:pStyle w:val="10"/>
            <w:tabs>
              <w:tab w:val="right" w:leader="dot" w:pos="8585"/>
            </w:tabs>
            <w:rPr>
              <w:rFonts w:hint="eastAsia" w:ascii="宋体" w:hAnsi="宋体" w:eastAsia="宋体" w:cstheme="minorBidi"/>
              <w:b/>
              <w:bCs/>
              <w:kern w:val="2"/>
              <w:sz w:val="30"/>
              <w:szCs w:val="30"/>
              <w14:ligatures w14:val="standardContextual"/>
            </w:rPr>
          </w:pPr>
          <w:r>
            <w:fldChar w:fldCharType="begin"/>
          </w:r>
          <w:r>
            <w:instrText xml:space="preserve"> HYPERLINK \l "_Toc211160244" </w:instrText>
          </w:r>
          <w:r>
            <w:fldChar w:fldCharType="separate"/>
          </w:r>
          <w:r>
            <w:rPr>
              <w:rStyle w:val="16"/>
              <w:rFonts w:hint="eastAsia" w:ascii="宋体" w:hAnsi="宋体" w:eastAsia="宋体"/>
              <w:b/>
              <w:bCs/>
              <w:sz w:val="30"/>
              <w:szCs w:val="30"/>
            </w:rPr>
            <w:t>（二）场地设备安全要求</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w:instrText>
          </w:r>
          <w:r>
            <w:rPr>
              <w:rFonts w:ascii="宋体" w:hAnsi="宋体" w:eastAsia="宋体"/>
              <w:b/>
              <w:bCs/>
              <w:sz w:val="30"/>
              <w:szCs w:val="30"/>
            </w:rPr>
            <w:instrText xml:space="preserve">PAGEREF _Toc211160244 \h</w:instrText>
          </w:r>
          <w:r>
            <w:rPr>
              <w:rFonts w:hint="eastAsia" w:ascii="宋体" w:hAnsi="宋体" w:eastAsia="宋体"/>
              <w:b/>
              <w:bCs/>
              <w:sz w:val="30"/>
              <w:szCs w:val="30"/>
            </w:rPr>
            <w:instrText xml:space="preserve"> </w:instrText>
          </w:r>
          <w:r>
            <w:rPr>
              <w:rFonts w:hint="eastAsia" w:ascii="宋体" w:hAnsi="宋体" w:eastAsia="宋体"/>
              <w:b/>
              <w:bCs/>
              <w:sz w:val="30"/>
              <w:szCs w:val="30"/>
            </w:rPr>
            <w:fldChar w:fldCharType="separate"/>
          </w:r>
          <w:r>
            <w:rPr>
              <w:rFonts w:hint="eastAsia" w:ascii="宋体" w:hAnsi="宋体" w:eastAsia="宋体"/>
              <w:b/>
              <w:bCs/>
              <w:sz w:val="30"/>
              <w:szCs w:val="30"/>
            </w:rPr>
            <w:t>13</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2B63AA9C">
          <w:pPr>
            <w:rPr>
              <w:rFonts w:hint="eastAsia"/>
            </w:rPr>
          </w:pPr>
          <w:r>
            <w:rPr>
              <w:b/>
              <w:bCs/>
              <w:lang w:val="zh-CN"/>
            </w:rPr>
            <w:fldChar w:fldCharType="end"/>
          </w:r>
        </w:p>
      </w:sdtContent>
    </w:sdt>
    <w:p w14:paraId="249DE5F5">
      <w:pPr>
        <w:spacing w:after="160" w:line="600" w:lineRule="exact"/>
        <w:jc w:val="center"/>
        <w:rPr>
          <w:rFonts w:hAnsi="Times New Roman" w:eastAsia="方正小标宋简体"/>
          <w:sz w:val="44"/>
          <w:szCs w:val="44"/>
        </w:rPr>
      </w:pPr>
    </w:p>
    <w:p w14:paraId="21EF99BB">
      <w:pPr>
        <w:spacing w:after="160" w:line="540" w:lineRule="exact"/>
        <w:rPr>
          <w:rFonts w:hAnsi="Times New Roman" w:cs="方正仿宋_GBK"/>
          <w:szCs w:val="32"/>
        </w:rPr>
      </w:pPr>
    </w:p>
    <w:p w14:paraId="73F9C6AA">
      <w:pPr>
        <w:spacing w:line="560" w:lineRule="exact"/>
        <w:rPr>
          <w:rFonts w:hAnsi="Times New Roman" w:eastAsia="黑体" w:cs="方正黑体_GBK"/>
          <w:szCs w:val="20"/>
        </w:rPr>
      </w:pPr>
      <w:r>
        <w:rPr>
          <w:rFonts w:hAnsi="Times New Roman" w:eastAsia="黑体" w:cs="方正黑体_GBK"/>
          <w:szCs w:val="20"/>
        </w:rPr>
        <w:br w:type="page"/>
      </w:r>
    </w:p>
    <w:p w14:paraId="5ED753E9">
      <w:pPr>
        <w:keepNext/>
        <w:keepLines/>
        <w:spacing w:before="100" w:after="90" w:line="560" w:lineRule="exact"/>
        <w:ind w:right="320" w:rightChars="100" w:firstLine="640" w:firstLineChars="200"/>
        <w:jc w:val="left"/>
        <w:outlineLvl w:val="0"/>
        <w:rPr>
          <w:rFonts w:hint="eastAsia" w:eastAsia="黑体"/>
          <w:bCs/>
          <w:kern w:val="44"/>
          <w:szCs w:val="44"/>
        </w:rPr>
      </w:pPr>
      <w:bookmarkStart w:id="0" w:name="_Toc211160228"/>
      <w:bookmarkStart w:id="1" w:name="_Toc166160457"/>
      <w:r>
        <w:rPr>
          <w:rFonts w:hint="eastAsia" w:eastAsia="黑体"/>
          <w:bCs/>
          <w:kern w:val="44"/>
          <w:szCs w:val="44"/>
        </w:rPr>
        <w:t>一、技术描述</w:t>
      </w:r>
      <w:bookmarkEnd w:id="0"/>
      <w:bookmarkEnd w:id="1"/>
    </w:p>
    <w:p w14:paraId="05BB0B2F">
      <w:pPr>
        <w:keepNext/>
        <w:keepLines/>
        <w:spacing w:before="20" w:after="20" w:line="560" w:lineRule="exact"/>
        <w:ind w:right="320" w:rightChars="100" w:firstLine="643" w:firstLineChars="200"/>
        <w:outlineLvl w:val="1"/>
        <w:rPr>
          <w:rFonts w:hint="eastAsia" w:ascii="等线 Light" w:hAnsi="等线 Light" w:eastAsia="楷体"/>
          <w:b/>
          <w:szCs w:val="32"/>
        </w:rPr>
      </w:pPr>
      <w:bookmarkStart w:id="2" w:name="_Toc211160229"/>
      <w:bookmarkStart w:id="3" w:name="_Toc166160458"/>
      <w:r>
        <w:rPr>
          <w:rFonts w:hint="eastAsia" w:ascii="等线 Light" w:hAnsi="等线 Light" w:eastAsia="楷体"/>
          <w:b/>
          <w:szCs w:val="32"/>
        </w:rPr>
        <w:t>（一）项目概要</w:t>
      </w:r>
      <w:bookmarkEnd w:id="2"/>
      <w:bookmarkEnd w:id="3"/>
    </w:p>
    <w:p w14:paraId="1EEDAEC5">
      <w:pPr>
        <w:spacing w:line="560" w:lineRule="exact"/>
        <w:ind w:firstLine="640" w:firstLineChars="200"/>
        <w:rPr>
          <w:rFonts w:hAnsi="Times New Roman" w:cs="方正仿宋_GBK"/>
          <w:szCs w:val="20"/>
        </w:rPr>
      </w:pPr>
      <w:r>
        <w:rPr>
          <w:rFonts w:hint="eastAsia" w:hAnsi="Times New Roman" w:cs="方正仿宋_GBK"/>
          <w:szCs w:val="20"/>
        </w:rPr>
        <w:t>劳动关系协调师项目综合</w:t>
      </w:r>
      <w:r>
        <w:rPr>
          <w:rFonts w:hint="eastAsia" w:hAnsi="Times New Roman" w:cs="方正仿宋_GBK"/>
          <w:szCs w:val="20"/>
          <w:lang w:val="en-US" w:eastAsia="zh-CN"/>
        </w:rPr>
        <w:t>考查</w:t>
      </w:r>
      <w:bookmarkStart w:id="49" w:name="_GoBack"/>
      <w:bookmarkEnd w:id="49"/>
      <w:r>
        <w:rPr>
          <w:rFonts w:hint="eastAsia" w:hAnsi="Times New Roman" w:cs="方正仿宋_GBK"/>
          <w:szCs w:val="20"/>
        </w:rPr>
        <w:t>协调劳动关系方向工作者的综合职业能力，包括劳动保障法律法规的运用和宣传能力、劳动关系管理与诊断能力、劳资沟通与协同能力、劳动争议预防与处理能力等。项目通过理论知识考试和实操技能考核来考察选手的综合职业能力。本次竞赛参考《劳动关系协调师国家职业标准（2025 年修订版）》三级和相关知识要求设计竞赛内容和评价标准。</w:t>
      </w:r>
    </w:p>
    <w:p w14:paraId="55A91FBB">
      <w:pPr>
        <w:keepNext/>
        <w:keepLines/>
        <w:spacing w:before="20" w:after="20" w:line="560" w:lineRule="exact"/>
        <w:ind w:right="320" w:rightChars="100" w:firstLine="643" w:firstLineChars="200"/>
        <w:outlineLvl w:val="1"/>
        <w:rPr>
          <w:rFonts w:hint="eastAsia" w:ascii="等线 Light" w:hAnsi="等线 Light" w:eastAsia="楷体"/>
          <w:b/>
          <w:szCs w:val="32"/>
        </w:rPr>
      </w:pPr>
      <w:bookmarkStart w:id="4" w:name="_Toc211160230"/>
      <w:r>
        <w:rPr>
          <w:rFonts w:hint="eastAsia" w:ascii="等线 Light" w:hAnsi="等线 Light" w:eastAsia="楷体"/>
          <w:b/>
          <w:szCs w:val="32"/>
        </w:rPr>
        <w:t>（二）基本知识及能力要求</w:t>
      </w:r>
      <w:bookmarkEnd w:id="4"/>
    </w:p>
    <w:p w14:paraId="296C533F">
      <w:pPr>
        <w:spacing w:before="217" w:line="284" w:lineRule="auto"/>
        <w:ind w:left="39" w:right="260" w:firstLine="649"/>
        <w:rPr>
          <w:rFonts w:hAnsi="Times New Roman" w:cs="方正仿宋_GBK"/>
          <w:szCs w:val="20"/>
        </w:rPr>
      </w:pPr>
      <w:r>
        <w:rPr>
          <w:rFonts w:hint="eastAsia" w:hAnsi="Times New Roman" w:cs="方正仿宋_GBK"/>
          <w:szCs w:val="20"/>
        </w:rPr>
        <w:t>此赛项选手应具备的理论知识、技能要求以及各项要求的权重比例见下表。</w:t>
      </w:r>
    </w:p>
    <w:tbl>
      <w:tblPr>
        <w:tblStyle w:val="24"/>
        <w:tblpPr w:leftFromText="180" w:rightFromText="180" w:vertAnchor="text" w:horzAnchor="page" w:tblpX="1619" w:tblpY="499"/>
        <w:tblOverlap w:val="never"/>
        <w:tblW w:w="8646"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71"/>
        <w:gridCol w:w="6386"/>
        <w:gridCol w:w="1689"/>
      </w:tblGrid>
      <w:tr w14:paraId="45877D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4" w:hRule="atLeast"/>
        </w:trPr>
        <w:tc>
          <w:tcPr>
            <w:tcW w:w="6957" w:type="dxa"/>
            <w:gridSpan w:val="2"/>
          </w:tcPr>
          <w:p w14:paraId="3BC269A2">
            <w:pPr>
              <w:spacing w:before="113" w:line="216" w:lineRule="auto"/>
              <w:ind w:left="3006"/>
              <w:rPr>
                <w:rFonts w:hint="eastAsia" w:ascii="仿宋_GB2312" w:hAnsi="黑体" w:cs="黑体"/>
                <w:sz w:val="24"/>
                <w:szCs w:val="24"/>
              </w:rPr>
            </w:pPr>
            <w:r>
              <w:rPr>
                <w:rFonts w:hint="eastAsia" w:ascii="仿宋_GB2312" w:hAnsi="黑体" w:cs="黑体"/>
                <w:spacing w:val="-3"/>
                <w:sz w:val="24"/>
                <w:szCs w:val="24"/>
              </w:rPr>
              <w:t>相关要求</w:t>
            </w:r>
          </w:p>
        </w:tc>
        <w:tc>
          <w:tcPr>
            <w:tcW w:w="1689" w:type="dxa"/>
          </w:tcPr>
          <w:p w14:paraId="2C5B4C36">
            <w:pPr>
              <w:spacing w:before="113" w:line="212" w:lineRule="auto"/>
              <w:ind w:left="189"/>
              <w:rPr>
                <w:rFonts w:ascii="仿宋_GB2312" w:hAnsi="Times New Roman"/>
                <w:sz w:val="24"/>
                <w:szCs w:val="24"/>
              </w:rPr>
            </w:pPr>
            <w:r>
              <w:rPr>
                <w:rFonts w:hint="eastAsia" w:ascii="仿宋_GB2312" w:hAnsi="黑体" w:cs="黑体"/>
                <w:spacing w:val="-2"/>
                <w:sz w:val="24"/>
                <w:szCs w:val="24"/>
              </w:rPr>
              <w:t>权重比例</w:t>
            </w:r>
            <w:r>
              <w:rPr>
                <w:rFonts w:hint="eastAsia" w:ascii="仿宋_GB2312" w:hAnsi="Times New Roman"/>
                <w:spacing w:val="-2"/>
                <w:sz w:val="24"/>
                <w:szCs w:val="24"/>
              </w:rPr>
              <w:t>(%)</w:t>
            </w:r>
          </w:p>
        </w:tc>
      </w:tr>
      <w:tr w14:paraId="4BEF6A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9" w:hRule="atLeast"/>
        </w:trPr>
        <w:tc>
          <w:tcPr>
            <w:tcW w:w="571" w:type="dxa"/>
          </w:tcPr>
          <w:p w14:paraId="79EEEE55">
            <w:pPr>
              <w:spacing w:before="154" w:line="186" w:lineRule="auto"/>
              <w:ind w:left="246"/>
              <w:rPr>
                <w:rFonts w:ascii="仿宋_GB2312" w:hAnsi="Times New Roman"/>
                <w:sz w:val="24"/>
                <w:szCs w:val="24"/>
              </w:rPr>
            </w:pPr>
            <w:r>
              <w:rPr>
                <w:rFonts w:hint="eastAsia" w:ascii="仿宋_GB2312" w:hAnsi="Times New Roman"/>
                <w:sz w:val="24"/>
                <w:szCs w:val="24"/>
              </w:rPr>
              <w:t>1</w:t>
            </w:r>
          </w:p>
        </w:tc>
        <w:tc>
          <w:tcPr>
            <w:tcW w:w="6386" w:type="dxa"/>
          </w:tcPr>
          <w:p w14:paraId="5E3A21B2">
            <w:pPr>
              <w:pStyle w:val="23"/>
              <w:spacing w:before="37" w:line="222" w:lineRule="auto"/>
              <w:ind w:left="2715"/>
              <w:rPr>
                <w:rFonts w:hint="eastAsia" w:ascii="仿宋_GB2312" w:eastAsia="仿宋_GB2312"/>
              </w:rPr>
            </w:pPr>
            <w:r>
              <w:rPr>
                <w:rFonts w:hint="eastAsia" w:ascii="仿宋_GB2312" w:eastAsia="仿宋_GB2312"/>
                <w:b/>
                <w:bCs/>
                <w:spacing w:val="-5"/>
              </w:rPr>
              <w:t>基础知识</w:t>
            </w:r>
          </w:p>
        </w:tc>
        <w:tc>
          <w:tcPr>
            <w:tcW w:w="1689" w:type="dxa"/>
            <w:vMerge w:val="restart"/>
            <w:tcBorders>
              <w:bottom w:val="nil"/>
            </w:tcBorders>
          </w:tcPr>
          <w:p w14:paraId="772B9C60">
            <w:pPr>
              <w:spacing w:line="249" w:lineRule="auto"/>
              <w:rPr>
                <w:rFonts w:hint="eastAsia" w:ascii="仿宋_GB2312"/>
                <w:sz w:val="21"/>
              </w:rPr>
            </w:pPr>
          </w:p>
          <w:p w14:paraId="5F1B1299">
            <w:pPr>
              <w:spacing w:line="249" w:lineRule="auto"/>
              <w:rPr>
                <w:rFonts w:hint="eastAsia" w:ascii="仿宋_GB2312"/>
                <w:sz w:val="21"/>
              </w:rPr>
            </w:pPr>
          </w:p>
          <w:p w14:paraId="2CA55E03">
            <w:pPr>
              <w:spacing w:line="249" w:lineRule="auto"/>
              <w:rPr>
                <w:rFonts w:hint="eastAsia" w:ascii="仿宋_GB2312"/>
                <w:sz w:val="21"/>
              </w:rPr>
            </w:pPr>
          </w:p>
          <w:p w14:paraId="5F14582E">
            <w:pPr>
              <w:spacing w:line="249" w:lineRule="auto"/>
              <w:rPr>
                <w:rFonts w:hint="eastAsia" w:ascii="仿宋_GB2312"/>
                <w:sz w:val="21"/>
              </w:rPr>
            </w:pPr>
          </w:p>
          <w:p w14:paraId="2A87B44E">
            <w:pPr>
              <w:spacing w:line="250" w:lineRule="auto"/>
              <w:rPr>
                <w:rFonts w:hint="eastAsia" w:ascii="仿宋_GB2312"/>
                <w:sz w:val="21"/>
              </w:rPr>
            </w:pPr>
          </w:p>
          <w:p w14:paraId="331CD4C6">
            <w:pPr>
              <w:spacing w:line="250" w:lineRule="auto"/>
              <w:rPr>
                <w:rFonts w:hint="eastAsia" w:ascii="仿宋_GB2312"/>
                <w:sz w:val="21"/>
              </w:rPr>
            </w:pPr>
          </w:p>
          <w:p w14:paraId="741B91DC">
            <w:pPr>
              <w:spacing w:line="250" w:lineRule="auto"/>
              <w:rPr>
                <w:rFonts w:hint="eastAsia" w:ascii="仿宋_GB2312"/>
                <w:sz w:val="21"/>
              </w:rPr>
            </w:pPr>
          </w:p>
          <w:p w14:paraId="60B78E45">
            <w:pPr>
              <w:spacing w:line="250" w:lineRule="auto"/>
              <w:rPr>
                <w:rFonts w:hint="eastAsia" w:ascii="仿宋_GB2312"/>
                <w:sz w:val="21"/>
              </w:rPr>
            </w:pPr>
          </w:p>
          <w:p w14:paraId="7CD9D5E3">
            <w:pPr>
              <w:spacing w:before="69" w:line="186" w:lineRule="auto"/>
              <w:ind w:left="750"/>
              <w:rPr>
                <w:rFonts w:ascii="仿宋_GB2312" w:hAnsi="Times New Roman"/>
                <w:sz w:val="24"/>
                <w:szCs w:val="24"/>
              </w:rPr>
            </w:pPr>
            <w:r>
              <w:rPr>
                <w:rFonts w:hint="eastAsia" w:ascii="仿宋_GB2312" w:hAnsi="Times New Roman"/>
                <w:spacing w:val="-8"/>
                <w:sz w:val="24"/>
                <w:szCs w:val="24"/>
              </w:rPr>
              <w:t>10</w:t>
            </w:r>
          </w:p>
        </w:tc>
      </w:tr>
      <w:tr w14:paraId="7039A4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48" w:hRule="atLeast"/>
        </w:trPr>
        <w:tc>
          <w:tcPr>
            <w:tcW w:w="571" w:type="dxa"/>
            <w:textDirection w:val="tbRlV"/>
          </w:tcPr>
          <w:p w14:paraId="3AC5BB50">
            <w:pPr>
              <w:pStyle w:val="23"/>
              <w:spacing w:before="162" w:line="207" w:lineRule="auto"/>
              <w:ind w:left="676"/>
              <w:rPr>
                <w:rFonts w:hint="eastAsia" w:ascii="仿宋_GB2312" w:eastAsia="仿宋_GB2312"/>
              </w:rPr>
            </w:pPr>
            <w:r>
              <w:rPr>
                <w:rFonts w:hint="eastAsia" w:ascii="仿宋_GB2312" w:eastAsia="仿宋_GB2312"/>
              </w:rPr>
              <w:t>基</w:t>
            </w:r>
            <w:r>
              <w:rPr>
                <w:rFonts w:hint="eastAsia" w:ascii="仿宋_GB2312" w:eastAsia="仿宋_GB2312"/>
                <w:spacing w:val="-42"/>
              </w:rPr>
              <w:t xml:space="preserve"> </w:t>
            </w:r>
            <w:r>
              <w:rPr>
                <w:rFonts w:hint="eastAsia" w:ascii="仿宋_GB2312" w:eastAsia="仿宋_GB2312"/>
              </w:rPr>
              <w:t>本</w:t>
            </w:r>
            <w:r>
              <w:rPr>
                <w:rFonts w:hint="eastAsia" w:ascii="仿宋_GB2312" w:eastAsia="仿宋_GB2312"/>
                <w:spacing w:val="-41"/>
              </w:rPr>
              <w:t xml:space="preserve"> </w:t>
            </w:r>
            <w:r>
              <w:rPr>
                <w:rFonts w:hint="eastAsia" w:ascii="仿宋_GB2312" w:eastAsia="仿宋_GB2312"/>
              </w:rPr>
              <w:t>知</w:t>
            </w:r>
            <w:r>
              <w:rPr>
                <w:rFonts w:hint="eastAsia" w:ascii="仿宋_GB2312" w:eastAsia="仿宋_GB2312"/>
                <w:spacing w:val="-42"/>
              </w:rPr>
              <w:t xml:space="preserve"> </w:t>
            </w:r>
            <w:r>
              <w:rPr>
                <w:rFonts w:hint="eastAsia" w:ascii="仿宋_GB2312" w:eastAsia="仿宋_GB2312"/>
              </w:rPr>
              <w:t>识</w:t>
            </w:r>
          </w:p>
        </w:tc>
        <w:tc>
          <w:tcPr>
            <w:tcW w:w="6386" w:type="dxa"/>
          </w:tcPr>
          <w:p w14:paraId="4EAFC66D">
            <w:pPr>
              <w:pStyle w:val="23"/>
              <w:spacing w:before="38" w:line="220" w:lineRule="auto"/>
              <w:ind w:left="109"/>
              <w:rPr>
                <w:rFonts w:hint="eastAsia" w:ascii="仿宋_GB2312" w:eastAsia="仿宋_GB2312"/>
              </w:rPr>
            </w:pPr>
            <w:r>
              <w:rPr>
                <w:rFonts w:hint="eastAsia" w:ascii="仿宋_GB2312" w:eastAsia="仿宋_GB2312"/>
                <w:spacing w:val="-2"/>
              </w:rPr>
              <w:t>职业道德与职业守则</w:t>
            </w:r>
          </w:p>
          <w:p w14:paraId="485C1FAF">
            <w:pPr>
              <w:pStyle w:val="23"/>
              <w:spacing w:before="33" w:line="245" w:lineRule="auto"/>
              <w:ind w:left="114" w:right="3876"/>
              <w:rPr>
                <w:rFonts w:hint="eastAsia" w:ascii="仿宋_GB2312" w:eastAsia="仿宋_GB2312"/>
                <w:lang w:eastAsia="zh-CN"/>
              </w:rPr>
            </w:pPr>
            <w:r>
              <w:rPr>
                <w:rFonts w:hint="eastAsia" w:ascii="仿宋_GB2312" w:eastAsia="仿宋_GB2312"/>
                <w:spacing w:val="-2"/>
              </w:rPr>
              <w:t>劳动相关法律法规知识</w:t>
            </w:r>
            <w:r>
              <w:rPr>
                <w:rFonts w:hint="eastAsia" w:ascii="仿宋_GB2312" w:eastAsia="仿宋_GB2312"/>
                <w:spacing w:val="-5"/>
              </w:rPr>
              <w:t>劳动关系基础理论</w:t>
            </w:r>
          </w:p>
          <w:p w14:paraId="11385F7C">
            <w:pPr>
              <w:pStyle w:val="23"/>
              <w:spacing w:line="245" w:lineRule="auto"/>
              <w:ind w:left="113" w:right="4356" w:hanging="3"/>
              <w:rPr>
                <w:rFonts w:hint="eastAsia" w:ascii="仿宋_GB2312" w:eastAsia="仿宋_GB2312"/>
              </w:rPr>
            </w:pPr>
            <w:r>
              <w:rPr>
                <w:rFonts w:hint="eastAsia" w:ascii="仿宋_GB2312" w:eastAsia="仿宋_GB2312"/>
                <w:spacing w:val="-2"/>
              </w:rPr>
              <w:t>人力资源管理概论劳动经济学基础</w:t>
            </w:r>
          </w:p>
          <w:p w14:paraId="3AB3C288">
            <w:pPr>
              <w:pStyle w:val="23"/>
              <w:spacing w:before="4" w:line="231" w:lineRule="auto"/>
              <w:ind w:left="113" w:right="4116" w:hanging="3"/>
              <w:rPr>
                <w:rFonts w:hint="eastAsia" w:ascii="仿宋_GB2312" w:eastAsia="仿宋_GB2312"/>
              </w:rPr>
            </w:pPr>
            <w:r>
              <w:rPr>
                <w:rFonts w:hint="eastAsia" w:ascii="仿宋_GB2312" w:eastAsia="仿宋_GB2312"/>
                <w:spacing w:val="-2"/>
              </w:rPr>
              <w:t>经济学基础知识概述管理学基础知识概述统计学基础知识概述</w:t>
            </w:r>
          </w:p>
        </w:tc>
        <w:tc>
          <w:tcPr>
            <w:tcW w:w="1689" w:type="dxa"/>
            <w:vMerge w:val="continue"/>
            <w:tcBorders>
              <w:top w:val="nil"/>
              <w:bottom w:val="nil"/>
            </w:tcBorders>
          </w:tcPr>
          <w:p w14:paraId="1D3AB4E0">
            <w:pPr>
              <w:rPr>
                <w:rFonts w:hint="eastAsia" w:ascii="仿宋_GB2312"/>
                <w:sz w:val="21"/>
              </w:rPr>
            </w:pPr>
          </w:p>
        </w:tc>
      </w:tr>
      <w:tr w14:paraId="202D6C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74" w:hRule="atLeast"/>
        </w:trPr>
        <w:tc>
          <w:tcPr>
            <w:tcW w:w="571" w:type="dxa"/>
            <w:textDirection w:val="tbRlV"/>
          </w:tcPr>
          <w:p w14:paraId="6E5D4CE2">
            <w:pPr>
              <w:pStyle w:val="23"/>
              <w:spacing w:before="163" w:line="208" w:lineRule="auto"/>
              <w:ind w:left="42"/>
              <w:rPr>
                <w:rFonts w:hint="eastAsia" w:ascii="仿宋_GB2312" w:eastAsia="仿宋_GB2312"/>
              </w:rPr>
            </w:pPr>
            <w:r>
              <w:rPr>
                <w:rFonts w:hint="eastAsia" w:ascii="仿宋_GB2312" w:eastAsia="仿宋_GB2312"/>
              </w:rPr>
              <w:t>技</w:t>
            </w:r>
            <w:r>
              <w:rPr>
                <w:rFonts w:hint="eastAsia" w:ascii="仿宋_GB2312" w:eastAsia="仿宋_GB2312"/>
                <w:spacing w:val="-42"/>
              </w:rPr>
              <w:t xml:space="preserve"> </w:t>
            </w:r>
            <w:r>
              <w:rPr>
                <w:rFonts w:hint="eastAsia" w:ascii="仿宋_GB2312" w:eastAsia="仿宋_GB2312"/>
              </w:rPr>
              <w:t>能</w:t>
            </w:r>
            <w:r>
              <w:rPr>
                <w:rFonts w:hint="eastAsia" w:ascii="仿宋_GB2312" w:eastAsia="仿宋_GB2312"/>
                <w:spacing w:val="-41"/>
              </w:rPr>
              <w:t xml:space="preserve"> </w:t>
            </w:r>
            <w:r>
              <w:rPr>
                <w:rFonts w:hint="eastAsia" w:ascii="仿宋_GB2312" w:eastAsia="仿宋_GB2312"/>
              </w:rPr>
              <w:t>要</w:t>
            </w:r>
            <w:r>
              <w:rPr>
                <w:rFonts w:hint="eastAsia" w:ascii="仿宋_GB2312" w:eastAsia="仿宋_GB2312"/>
                <w:spacing w:val="-41"/>
              </w:rPr>
              <w:t xml:space="preserve"> </w:t>
            </w:r>
            <w:r>
              <w:rPr>
                <w:rFonts w:hint="eastAsia" w:ascii="仿宋_GB2312" w:eastAsia="仿宋_GB2312"/>
              </w:rPr>
              <w:t>求</w:t>
            </w:r>
          </w:p>
        </w:tc>
        <w:tc>
          <w:tcPr>
            <w:tcW w:w="6386" w:type="dxa"/>
          </w:tcPr>
          <w:p w14:paraId="0C5B6CD2">
            <w:pPr>
              <w:pStyle w:val="23"/>
              <w:spacing w:before="43" w:line="245" w:lineRule="auto"/>
              <w:ind w:left="112" w:right="1476" w:hanging="1"/>
              <w:rPr>
                <w:rFonts w:hint="eastAsia" w:ascii="仿宋_GB2312" w:eastAsia="仿宋_GB2312"/>
              </w:rPr>
            </w:pPr>
            <w:r>
              <w:rPr>
                <w:rFonts w:hint="eastAsia" w:ascii="仿宋_GB2312" w:eastAsia="仿宋_GB2312"/>
                <w:spacing w:val="-1"/>
              </w:rPr>
              <w:t>为协调劳动关系具体事务做好最基础知识储备具备必要的管理技能和沟通与交流技能</w:t>
            </w:r>
          </w:p>
          <w:p w14:paraId="2A6A6B5D">
            <w:pPr>
              <w:pStyle w:val="23"/>
              <w:spacing w:line="219" w:lineRule="auto"/>
              <w:ind w:left="113"/>
              <w:rPr>
                <w:rFonts w:hint="eastAsia" w:ascii="仿宋_GB2312" w:eastAsia="仿宋_GB2312"/>
              </w:rPr>
            </w:pPr>
            <w:r>
              <w:rPr>
                <w:rFonts w:hint="eastAsia" w:ascii="仿宋_GB2312" w:eastAsia="仿宋_GB2312"/>
                <w:spacing w:val="-1"/>
              </w:rPr>
              <w:t>具有认真负责的态度、客观公正的意识</w:t>
            </w:r>
          </w:p>
          <w:p w14:paraId="4FA595AB">
            <w:pPr>
              <w:pStyle w:val="23"/>
              <w:spacing w:before="34" w:line="203" w:lineRule="auto"/>
              <w:ind w:left="113"/>
              <w:rPr>
                <w:rFonts w:hint="eastAsia" w:ascii="仿宋_GB2312" w:eastAsia="仿宋_GB2312"/>
              </w:rPr>
            </w:pPr>
            <w:r>
              <w:rPr>
                <w:rFonts w:hint="eastAsia" w:ascii="仿宋_GB2312" w:eastAsia="仿宋_GB2312"/>
                <w:spacing w:val="-2"/>
              </w:rPr>
              <w:t>具备最基础的数据处理能力</w:t>
            </w:r>
          </w:p>
        </w:tc>
        <w:tc>
          <w:tcPr>
            <w:tcW w:w="1689" w:type="dxa"/>
            <w:vMerge w:val="continue"/>
            <w:tcBorders>
              <w:top w:val="nil"/>
            </w:tcBorders>
          </w:tcPr>
          <w:p w14:paraId="1E6B9485">
            <w:pPr>
              <w:rPr>
                <w:rFonts w:hint="eastAsia" w:ascii="仿宋_GB2312"/>
                <w:sz w:val="21"/>
              </w:rPr>
            </w:pPr>
          </w:p>
        </w:tc>
      </w:tr>
      <w:tr w14:paraId="54C796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571" w:type="dxa"/>
          </w:tcPr>
          <w:p w14:paraId="099B436E">
            <w:pPr>
              <w:spacing w:before="161" w:line="186" w:lineRule="auto"/>
              <w:ind w:left="223"/>
              <w:rPr>
                <w:rFonts w:ascii="仿宋_GB2312" w:hAnsi="Times New Roman"/>
                <w:sz w:val="24"/>
                <w:szCs w:val="24"/>
              </w:rPr>
            </w:pPr>
            <w:r>
              <w:rPr>
                <w:rFonts w:hint="eastAsia" w:ascii="仿宋_GB2312" w:hAnsi="Times New Roman"/>
                <w:sz w:val="24"/>
                <w:szCs w:val="24"/>
              </w:rPr>
              <w:t>2</w:t>
            </w:r>
          </w:p>
        </w:tc>
        <w:tc>
          <w:tcPr>
            <w:tcW w:w="6386" w:type="dxa"/>
          </w:tcPr>
          <w:p w14:paraId="247680F8">
            <w:pPr>
              <w:pStyle w:val="23"/>
              <w:spacing w:before="43" w:line="220" w:lineRule="auto"/>
              <w:ind w:left="2480"/>
              <w:rPr>
                <w:rFonts w:hint="eastAsia" w:ascii="仿宋_GB2312" w:eastAsia="仿宋_GB2312"/>
              </w:rPr>
            </w:pPr>
            <w:r>
              <w:rPr>
                <w:rFonts w:hint="eastAsia" w:ascii="仿宋_GB2312" w:eastAsia="仿宋_GB2312"/>
                <w:b/>
                <w:bCs/>
                <w:spacing w:val="-5"/>
              </w:rPr>
              <w:t>劳动标准管理</w:t>
            </w:r>
          </w:p>
        </w:tc>
        <w:tc>
          <w:tcPr>
            <w:tcW w:w="1689" w:type="dxa"/>
            <w:vMerge w:val="restart"/>
            <w:tcBorders>
              <w:bottom w:val="nil"/>
            </w:tcBorders>
          </w:tcPr>
          <w:p w14:paraId="713E71CC">
            <w:pPr>
              <w:spacing w:line="296" w:lineRule="auto"/>
              <w:rPr>
                <w:rFonts w:hint="eastAsia" w:ascii="仿宋_GB2312"/>
                <w:sz w:val="21"/>
              </w:rPr>
            </w:pPr>
          </w:p>
          <w:p w14:paraId="03A098CC">
            <w:pPr>
              <w:spacing w:line="296" w:lineRule="auto"/>
              <w:rPr>
                <w:rFonts w:hint="eastAsia" w:ascii="仿宋_GB2312"/>
                <w:sz w:val="21"/>
              </w:rPr>
            </w:pPr>
          </w:p>
          <w:p w14:paraId="43127CFC">
            <w:pPr>
              <w:spacing w:line="296" w:lineRule="auto"/>
              <w:rPr>
                <w:rFonts w:hint="eastAsia" w:ascii="仿宋_GB2312"/>
                <w:sz w:val="21"/>
              </w:rPr>
            </w:pPr>
          </w:p>
          <w:p w14:paraId="3751B633">
            <w:pPr>
              <w:spacing w:before="69" w:line="186" w:lineRule="auto"/>
              <w:ind w:left="750"/>
              <w:rPr>
                <w:rFonts w:ascii="仿宋_GB2312" w:hAnsi="Times New Roman"/>
                <w:sz w:val="24"/>
                <w:szCs w:val="24"/>
              </w:rPr>
            </w:pPr>
            <w:r>
              <w:rPr>
                <w:rFonts w:hint="eastAsia" w:ascii="仿宋_GB2312" w:hAnsi="Times New Roman"/>
                <w:spacing w:val="-8"/>
                <w:sz w:val="24"/>
                <w:szCs w:val="24"/>
              </w:rPr>
              <w:t>10</w:t>
            </w:r>
          </w:p>
        </w:tc>
      </w:tr>
      <w:tr w14:paraId="7DE367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598" w:hRule="atLeast"/>
        </w:trPr>
        <w:tc>
          <w:tcPr>
            <w:tcW w:w="571" w:type="dxa"/>
            <w:textDirection w:val="tbRlV"/>
          </w:tcPr>
          <w:p w14:paraId="07E65DE9">
            <w:pPr>
              <w:pStyle w:val="23"/>
              <w:spacing w:before="162" w:line="207" w:lineRule="auto"/>
              <w:ind w:right="37"/>
              <w:jc w:val="right"/>
              <w:rPr>
                <w:rFonts w:hint="eastAsia" w:ascii="仿宋_GB2312" w:eastAsia="仿宋_GB2312"/>
              </w:rPr>
            </w:pPr>
            <w:r>
              <w:rPr>
                <w:rFonts w:hint="eastAsia" w:ascii="仿宋_GB2312" w:eastAsia="仿宋_GB2312"/>
              </w:rPr>
              <w:t>基</w:t>
            </w:r>
            <w:r>
              <w:rPr>
                <w:rFonts w:hint="eastAsia" w:ascii="仿宋_GB2312" w:eastAsia="仿宋_GB2312"/>
                <w:spacing w:val="-41"/>
              </w:rPr>
              <w:t xml:space="preserve"> </w:t>
            </w:r>
            <w:r>
              <w:rPr>
                <w:rFonts w:hint="eastAsia" w:ascii="仿宋_GB2312" w:eastAsia="仿宋_GB2312"/>
              </w:rPr>
              <w:t>本</w:t>
            </w:r>
          </w:p>
        </w:tc>
        <w:tc>
          <w:tcPr>
            <w:tcW w:w="6386" w:type="dxa"/>
          </w:tcPr>
          <w:p w14:paraId="2BAD7535">
            <w:pPr>
              <w:pStyle w:val="23"/>
              <w:spacing w:before="43" w:line="220" w:lineRule="auto"/>
              <w:ind w:left="114"/>
              <w:rPr>
                <w:rFonts w:hint="eastAsia" w:ascii="仿宋_GB2312" w:eastAsia="仿宋_GB2312"/>
              </w:rPr>
            </w:pPr>
            <w:r>
              <w:rPr>
                <w:rFonts w:hint="eastAsia" w:ascii="仿宋_GB2312" w:eastAsia="仿宋_GB2312"/>
                <w:spacing w:val="-1"/>
              </w:rPr>
              <w:t>劳动标准的概念、分类与表现形式</w:t>
            </w:r>
          </w:p>
          <w:p w14:paraId="3876499F">
            <w:pPr>
              <w:pStyle w:val="23"/>
              <w:spacing w:before="32" w:line="220" w:lineRule="auto"/>
              <w:ind w:left="110"/>
              <w:rPr>
                <w:rFonts w:hint="eastAsia" w:ascii="仿宋_GB2312" w:eastAsia="仿宋_GB2312"/>
              </w:rPr>
            </w:pPr>
            <w:r>
              <w:rPr>
                <w:rFonts w:hint="eastAsia" w:ascii="仿宋_GB2312" w:eastAsia="仿宋_GB2312"/>
                <w:spacing w:val="-2"/>
              </w:rPr>
              <w:t>我国劳动标准的体系</w:t>
            </w:r>
          </w:p>
          <w:p w14:paraId="2CF32AA9">
            <w:pPr>
              <w:pStyle w:val="23"/>
              <w:spacing w:before="32" w:line="220" w:lineRule="auto"/>
              <w:ind w:left="114"/>
              <w:rPr>
                <w:rFonts w:hint="eastAsia" w:ascii="仿宋_GB2312" w:eastAsia="仿宋_GB2312"/>
              </w:rPr>
            </w:pPr>
            <w:r>
              <w:rPr>
                <w:rFonts w:hint="eastAsia" w:ascii="仿宋_GB2312" w:eastAsia="仿宋_GB2312"/>
                <w:spacing w:val="-2"/>
              </w:rPr>
              <w:t>劳动标准的法律效力、编写规范</w:t>
            </w:r>
          </w:p>
          <w:p w14:paraId="07B85D54">
            <w:pPr>
              <w:pStyle w:val="23"/>
              <w:spacing w:before="34" w:line="219" w:lineRule="auto"/>
              <w:ind w:left="114"/>
              <w:rPr>
                <w:rFonts w:hint="eastAsia" w:ascii="仿宋_GB2312" w:eastAsia="仿宋_GB2312"/>
              </w:rPr>
            </w:pPr>
            <w:r>
              <w:rPr>
                <w:rFonts w:hint="eastAsia" w:ascii="仿宋_GB2312" w:eastAsia="仿宋_GB2312"/>
                <w:spacing w:val="-2"/>
              </w:rPr>
              <w:t>劳动标准制定的法律依据与程序</w:t>
            </w:r>
          </w:p>
          <w:p w14:paraId="46E12161">
            <w:pPr>
              <w:pStyle w:val="23"/>
              <w:spacing w:before="34" w:line="206" w:lineRule="auto"/>
              <w:ind w:left="108"/>
              <w:rPr>
                <w:rFonts w:hint="eastAsia" w:ascii="仿宋_GB2312" w:eastAsia="仿宋_GB2312"/>
              </w:rPr>
            </w:pPr>
            <w:r>
              <w:rPr>
                <w:rFonts w:hint="eastAsia" w:ascii="仿宋_GB2312" w:eastAsia="仿宋_GB2312"/>
                <w:spacing w:val="-1"/>
              </w:rPr>
              <w:t>影响劳动标准制定的因素</w:t>
            </w:r>
          </w:p>
        </w:tc>
        <w:tc>
          <w:tcPr>
            <w:tcW w:w="1689" w:type="dxa"/>
            <w:vMerge w:val="continue"/>
            <w:tcBorders>
              <w:top w:val="nil"/>
            </w:tcBorders>
          </w:tcPr>
          <w:p w14:paraId="45CA531D">
            <w:pPr>
              <w:rPr>
                <w:rFonts w:hint="eastAsia" w:ascii="仿宋_GB2312"/>
                <w:sz w:val="21"/>
              </w:rPr>
            </w:pPr>
          </w:p>
        </w:tc>
      </w:tr>
    </w:tbl>
    <w:tbl>
      <w:tblPr>
        <w:tblStyle w:val="24"/>
        <w:tblW w:w="8646"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71"/>
        <w:gridCol w:w="6386"/>
        <w:gridCol w:w="1689"/>
      </w:tblGrid>
      <w:tr w14:paraId="5DD52F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80" w:hRule="atLeast"/>
        </w:trPr>
        <w:tc>
          <w:tcPr>
            <w:tcW w:w="571" w:type="dxa"/>
            <w:textDirection w:val="tbRlV"/>
          </w:tcPr>
          <w:p w14:paraId="17FF317F">
            <w:pPr>
              <w:pStyle w:val="23"/>
              <w:spacing w:before="163" w:line="208" w:lineRule="auto"/>
              <w:ind w:left="41"/>
              <w:rPr>
                <w:rFonts w:hint="eastAsia" w:ascii="仿宋_GB2312" w:eastAsia="仿宋_GB2312"/>
              </w:rPr>
            </w:pPr>
            <w:r>
              <w:rPr>
                <w:rFonts w:hint="eastAsia" w:ascii="仿宋_GB2312" w:eastAsia="仿宋_GB2312"/>
              </w:rPr>
              <w:t>知</w:t>
            </w:r>
            <w:r>
              <w:rPr>
                <w:rFonts w:hint="eastAsia" w:ascii="仿宋_GB2312" w:eastAsia="仿宋_GB2312"/>
                <w:spacing w:val="-41"/>
              </w:rPr>
              <w:t xml:space="preserve"> </w:t>
            </w:r>
            <w:r>
              <w:rPr>
                <w:rFonts w:hint="eastAsia" w:ascii="仿宋_GB2312" w:eastAsia="仿宋_GB2312"/>
              </w:rPr>
              <w:t>识</w:t>
            </w:r>
          </w:p>
        </w:tc>
        <w:tc>
          <w:tcPr>
            <w:tcW w:w="6386" w:type="dxa"/>
          </w:tcPr>
          <w:p w14:paraId="341A88EA">
            <w:pPr>
              <w:pStyle w:val="23"/>
              <w:spacing w:before="41" w:line="218" w:lineRule="auto"/>
              <w:ind w:left="114"/>
              <w:rPr>
                <w:rFonts w:hint="eastAsia" w:ascii="仿宋_GB2312" w:eastAsia="仿宋_GB2312"/>
              </w:rPr>
            </w:pPr>
            <w:r>
              <w:rPr>
                <w:rFonts w:hint="eastAsia" w:ascii="仿宋_GB2312" w:eastAsia="仿宋_GB2312"/>
                <w:spacing w:val="-1"/>
              </w:rPr>
              <w:t>劳动标准实施的原则、实施效果评估的方法</w:t>
            </w:r>
          </w:p>
          <w:p w14:paraId="79034030">
            <w:pPr>
              <w:pStyle w:val="23"/>
              <w:spacing w:before="34" w:line="220" w:lineRule="auto"/>
              <w:ind w:left="109"/>
              <w:rPr>
                <w:rFonts w:hint="eastAsia" w:ascii="仿宋_GB2312" w:eastAsia="仿宋_GB2312"/>
              </w:rPr>
            </w:pPr>
            <w:r>
              <w:rPr>
                <w:rFonts w:hint="eastAsia" w:ascii="仿宋_GB2312" w:eastAsia="仿宋_GB2312"/>
                <w:spacing w:val="-1"/>
              </w:rPr>
              <w:t>规范性法律文件的效力等级</w:t>
            </w:r>
          </w:p>
          <w:p w14:paraId="0CC260B6">
            <w:pPr>
              <w:pStyle w:val="23"/>
              <w:spacing w:before="33" w:line="220" w:lineRule="auto"/>
              <w:ind w:left="112"/>
              <w:rPr>
                <w:rFonts w:hint="eastAsia" w:ascii="仿宋_GB2312" w:eastAsia="仿宋_GB2312"/>
              </w:rPr>
            </w:pPr>
            <w:r>
              <w:rPr>
                <w:rFonts w:hint="eastAsia" w:ascii="仿宋_GB2312" w:eastAsia="仿宋_GB2312"/>
                <w:spacing w:val="-1"/>
              </w:rPr>
              <w:t>行业和地方劳动标准的内涵、分类</w:t>
            </w:r>
          </w:p>
          <w:p w14:paraId="1804CF8E">
            <w:pPr>
              <w:pStyle w:val="23"/>
              <w:spacing w:before="33" w:line="209" w:lineRule="auto"/>
              <w:ind w:left="114"/>
              <w:rPr>
                <w:rFonts w:hint="eastAsia" w:ascii="仿宋_GB2312" w:eastAsia="仿宋_GB2312"/>
              </w:rPr>
            </w:pPr>
            <w:r>
              <w:rPr>
                <w:rFonts w:hint="eastAsia" w:ascii="仿宋_GB2312" w:eastAsia="仿宋_GB2312"/>
                <w:spacing w:val="-1"/>
              </w:rPr>
              <w:t>劳动保障监察的程序、范围和方式</w:t>
            </w:r>
          </w:p>
        </w:tc>
        <w:tc>
          <w:tcPr>
            <w:tcW w:w="1689" w:type="dxa"/>
            <w:vMerge w:val="restart"/>
            <w:tcBorders>
              <w:bottom w:val="nil"/>
            </w:tcBorders>
          </w:tcPr>
          <w:p w14:paraId="0B9B3F39">
            <w:pPr>
              <w:rPr>
                <w:rFonts w:hint="eastAsia" w:ascii="仿宋_GB2312"/>
                <w:sz w:val="21"/>
              </w:rPr>
            </w:pPr>
          </w:p>
        </w:tc>
      </w:tr>
      <w:tr w14:paraId="6DE794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912" w:hRule="atLeast"/>
        </w:trPr>
        <w:tc>
          <w:tcPr>
            <w:tcW w:w="571" w:type="dxa"/>
            <w:textDirection w:val="tbRlV"/>
          </w:tcPr>
          <w:p w14:paraId="569A4066">
            <w:pPr>
              <w:pStyle w:val="23"/>
              <w:spacing w:before="163" w:line="208" w:lineRule="auto"/>
              <w:ind w:left="356"/>
              <w:rPr>
                <w:rFonts w:hint="eastAsia" w:ascii="仿宋_GB2312" w:eastAsia="仿宋_GB2312"/>
              </w:rPr>
            </w:pPr>
            <w:r>
              <w:rPr>
                <w:rFonts w:hint="eastAsia" w:ascii="仿宋_GB2312" w:eastAsia="仿宋_GB2312"/>
              </w:rPr>
              <w:t>技</w:t>
            </w:r>
            <w:r>
              <w:rPr>
                <w:rFonts w:hint="eastAsia" w:ascii="仿宋_GB2312" w:eastAsia="仿宋_GB2312"/>
                <w:spacing w:val="-41"/>
              </w:rPr>
              <w:t xml:space="preserve"> </w:t>
            </w:r>
            <w:r>
              <w:rPr>
                <w:rFonts w:hint="eastAsia" w:ascii="仿宋_GB2312" w:eastAsia="仿宋_GB2312"/>
              </w:rPr>
              <w:t>能</w:t>
            </w:r>
            <w:r>
              <w:rPr>
                <w:rFonts w:hint="eastAsia" w:ascii="仿宋_GB2312" w:eastAsia="仿宋_GB2312"/>
                <w:spacing w:val="-41"/>
              </w:rPr>
              <w:t xml:space="preserve"> </w:t>
            </w:r>
            <w:r>
              <w:rPr>
                <w:rFonts w:hint="eastAsia" w:ascii="仿宋_GB2312" w:eastAsia="仿宋_GB2312"/>
              </w:rPr>
              <w:t>要</w:t>
            </w:r>
            <w:r>
              <w:rPr>
                <w:rFonts w:hint="eastAsia" w:ascii="仿宋_GB2312" w:eastAsia="仿宋_GB2312"/>
                <w:spacing w:val="-42"/>
              </w:rPr>
              <w:t xml:space="preserve"> </w:t>
            </w:r>
            <w:r>
              <w:rPr>
                <w:rFonts w:hint="eastAsia" w:ascii="仿宋_GB2312" w:eastAsia="仿宋_GB2312"/>
              </w:rPr>
              <w:t>求</w:t>
            </w:r>
          </w:p>
        </w:tc>
        <w:tc>
          <w:tcPr>
            <w:tcW w:w="6386" w:type="dxa"/>
          </w:tcPr>
          <w:p w14:paraId="76A56058">
            <w:pPr>
              <w:pStyle w:val="23"/>
              <w:spacing w:before="38" w:line="245" w:lineRule="auto"/>
              <w:ind w:left="111" w:right="98"/>
              <w:rPr>
                <w:rFonts w:hint="eastAsia" w:ascii="仿宋_GB2312" w:eastAsia="仿宋_GB2312"/>
              </w:rPr>
            </w:pPr>
            <w:r>
              <w:rPr>
                <w:rFonts w:hint="eastAsia" w:ascii="仿宋_GB2312" w:eastAsia="仿宋_GB2312"/>
                <w:spacing w:val="-3"/>
              </w:rPr>
              <w:t>分析比较用人单位劳动标准与国家、行业和地方劳动标准的</w:t>
            </w:r>
            <w:r>
              <w:rPr>
                <w:rFonts w:hint="eastAsia" w:ascii="仿宋_GB2312" w:eastAsia="仿宋_GB2312"/>
                <w:spacing w:val="-4"/>
              </w:rPr>
              <w:t>差异</w:t>
            </w:r>
          </w:p>
          <w:p w14:paraId="416E0143">
            <w:pPr>
              <w:pStyle w:val="23"/>
              <w:spacing w:line="245" w:lineRule="auto"/>
              <w:ind w:left="110" w:right="98" w:firstLine="6"/>
              <w:rPr>
                <w:rFonts w:hint="eastAsia" w:ascii="仿宋_GB2312" w:eastAsia="仿宋_GB2312"/>
              </w:rPr>
            </w:pPr>
            <w:r>
              <w:rPr>
                <w:rFonts w:hint="eastAsia" w:ascii="仿宋_GB2312" w:eastAsia="仿宋_GB2312"/>
                <w:spacing w:val="-3"/>
              </w:rPr>
              <w:t>收集整理、并解决用人单位劳动标准实施过程中存在</w:t>
            </w:r>
            <w:r>
              <w:rPr>
                <w:rFonts w:hint="eastAsia" w:ascii="仿宋_GB2312" w:eastAsia="仿宋_GB2312"/>
                <w:spacing w:val="-4"/>
              </w:rPr>
              <w:t>的问题</w:t>
            </w:r>
            <w:r>
              <w:rPr>
                <w:rFonts w:hint="eastAsia" w:ascii="仿宋_GB2312" w:eastAsia="仿宋_GB2312"/>
                <w:spacing w:val="-1"/>
              </w:rPr>
              <w:t>就劳动标准的内容向用人单位员工提供咨询</w:t>
            </w:r>
          </w:p>
          <w:p w14:paraId="34333365">
            <w:pPr>
              <w:pStyle w:val="23"/>
              <w:spacing w:line="226" w:lineRule="auto"/>
              <w:ind w:left="109" w:right="99" w:hanging="1"/>
              <w:rPr>
                <w:rFonts w:hint="eastAsia" w:ascii="仿宋_GB2312" w:eastAsia="仿宋_GB2312"/>
              </w:rPr>
            </w:pPr>
            <w:r>
              <w:rPr>
                <w:rFonts w:hint="eastAsia" w:ascii="仿宋_GB2312" w:eastAsia="仿宋_GB2312"/>
                <w:spacing w:val="6"/>
              </w:rPr>
              <w:t>根据劳动行政部门的要求提供用人单位的劳动标准实施情</w:t>
            </w:r>
            <w:r>
              <w:rPr>
                <w:rFonts w:hint="eastAsia" w:ascii="仿宋_GB2312" w:eastAsia="仿宋_GB2312"/>
              </w:rPr>
              <w:t>况</w:t>
            </w:r>
          </w:p>
        </w:tc>
        <w:tc>
          <w:tcPr>
            <w:tcW w:w="1689" w:type="dxa"/>
            <w:vMerge w:val="continue"/>
            <w:tcBorders>
              <w:top w:val="nil"/>
            </w:tcBorders>
          </w:tcPr>
          <w:p w14:paraId="2B476B2E">
            <w:pPr>
              <w:rPr>
                <w:rFonts w:hint="eastAsia" w:ascii="仿宋_GB2312"/>
                <w:sz w:val="21"/>
              </w:rPr>
            </w:pPr>
          </w:p>
        </w:tc>
      </w:tr>
      <w:tr w14:paraId="10DF04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9" w:hRule="atLeast"/>
        </w:trPr>
        <w:tc>
          <w:tcPr>
            <w:tcW w:w="571" w:type="dxa"/>
          </w:tcPr>
          <w:p w14:paraId="6829CC30">
            <w:pPr>
              <w:spacing w:before="155" w:line="186" w:lineRule="auto"/>
              <w:ind w:left="228"/>
              <w:rPr>
                <w:rFonts w:ascii="仿宋_GB2312" w:hAnsi="Times New Roman"/>
                <w:sz w:val="24"/>
                <w:szCs w:val="24"/>
              </w:rPr>
            </w:pPr>
            <w:r>
              <w:rPr>
                <w:rFonts w:hint="eastAsia" w:ascii="仿宋_GB2312" w:hAnsi="Times New Roman"/>
                <w:sz w:val="24"/>
                <w:szCs w:val="24"/>
              </w:rPr>
              <w:t>3</w:t>
            </w:r>
          </w:p>
        </w:tc>
        <w:tc>
          <w:tcPr>
            <w:tcW w:w="6386" w:type="dxa"/>
          </w:tcPr>
          <w:p w14:paraId="268B3B5C">
            <w:pPr>
              <w:pStyle w:val="23"/>
              <w:spacing w:before="79" w:line="220" w:lineRule="auto"/>
              <w:ind w:left="2480"/>
              <w:rPr>
                <w:rFonts w:hint="eastAsia" w:ascii="仿宋_GB2312" w:eastAsia="仿宋_GB2312"/>
              </w:rPr>
            </w:pPr>
            <w:r>
              <w:rPr>
                <w:rFonts w:hint="eastAsia" w:ascii="仿宋_GB2312" w:eastAsia="仿宋_GB2312"/>
                <w:b/>
                <w:bCs/>
                <w:spacing w:val="-5"/>
              </w:rPr>
              <w:t>劳动合同管理</w:t>
            </w:r>
          </w:p>
        </w:tc>
        <w:tc>
          <w:tcPr>
            <w:tcW w:w="1689" w:type="dxa"/>
            <w:vMerge w:val="restart"/>
            <w:tcBorders>
              <w:bottom w:val="nil"/>
            </w:tcBorders>
          </w:tcPr>
          <w:p w14:paraId="4670FDCE">
            <w:pPr>
              <w:spacing w:line="253" w:lineRule="auto"/>
              <w:rPr>
                <w:rFonts w:hint="eastAsia" w:ascii="仿宋_GB2312"/>
                <w:sz w:val="21"/>
              </w:rPr>
            </w:pPr>
          </w:p>
          <w:p w14:paraId="77C5A951">
            <w:pPr>
              <w:spacing w:line="253" w:lineRule="auto"/>
              <w:rPr>
                <w:rFonts w:hint="eastAsia" w:ascii="仿宋_GB2312"/>
                <w:sz w:val="21"/>
              </w:rPr>
            </w:pPr>
          </w:p>
          <w:p w14:paraId="74FD6E53">
            <w:pPr>
              <w:spacing w:line="253" w:lineRule="auto"/>
              <w:rPr>
                <w:rFonts w:hint="eastAsia" w:ascii="仿宋_GB2312"/>
                <w:sz w:val="21"/>
              </w:rPr>
            </w:pPr>
          </w:p>
          <w:p w14:paraId="397E678E">
            <w:pPr>
              <w:spacing w:line="254" w:lineRule="auto"/>
              <w:rPr>
                <w:rFonts w:hint="eastAsia" w:ascii="仿宋_GB2312"/>
                <w:sz w:val="21"/>
              </w:rPr>
            </w:pPr>
          </w:p>
          <w:p w14:paraId="415780BD">
            <w:pPr>
              <w:spacing w:line="254" w:lineRule="auto"/>
              <w:rPr>
                <w:rFonts w:hint="eastAsia" w:ascii="仿宋_GB2312"/>
                <w:sz w:val="21"/>
              </w:rPr>
            </w:pPr>
          </w:p>
          <w:p w14:paraId="54F29772">
            <w:pPr>
              <w:spacing w:line="254" w:lineRule="auto"/>
              <w:rPr>
                <w:rFonts w:hint="eastAsia" w:ascii="仿宋_GB2312"/>
                <w:sz w:val="21"/>
              </w:rPr>
            </w:pPr>
          </w:p>
          <w:p w14:paraId="79A8C082">
            <w:pPr>
              <w:spacing w:line="254" w:lineRule="auto"/>
              <w:rPr>
                <w:rFonts w:hint="eastAsia" w:ascii="仿宋_GB2312"/>
                <w:sz w:val="21"/>
              </w:rPr>
            </w:pPr>
          </w:p>
          <w:p w14:paraId="59EE4219">
            <w:pPr>
              <w:spacing w:line="254" w:lineRule="auto"/>
              <w:rPr>
                <w:rFonts w:hint="eastAsia" w:ascii="仿宋_GB2312"/>
                <w:sz w:val="21"/>
              </w:rPr>
            </w:pPr>
          </w:p>
          <w:p w14:paraId="246A9120">
            <w:pPr>
              <w:spacing w:line="254" w:lineRule="auto"/>
              <w:rPr>
                <w:rFonts w:hint="eastAsia" w:ascii="仿宋_GB2312"/>
                <w:sz w:val="21"/>
              </w:rPr>
            </w:pPr>
          </w:p>
          <w:p w14:paraId="274E3C83">
            <w:pPr>
              <w:spacing w:line="254" w:lineRule="auto"/>
              <w:rPr>
                <w:rFonts w:hint="eastAsia" w:ascii="仿宋_GB2312"/>
                <w:sz w:val="21"/>
              </w:rPr>
            </w:pPr>
          </w:p>
          <w:p w14:paraId="7F7436CB">
            <w:pPr>
              <w:spacing w:line="254" w:lineRule="auto"/>
              <w:rPr>
                <w:rFonts w:hint="eastAsia" w:ascii="仿宋_GB2312"/>
                <w:sz w:val="21"/>
              </w:rPr>
            </w:pPr>
          </w:p>
          <w:p w14:paraId="2866F558">
            <w:pPr>
              <w:spacing w:before="69" w:line="186" w:lineRule="auto"/>
              <w:ind w:left="727"/>
              <w:rPr>
                <w:rFonts w:ascii="仿宋_GB2312" w:hAnsi="Times New Roman"/>
                <w:sz w:val="24"/>
                <w:szCs w:val="24"/>
              </w:rPr>
            </w:pPr>
            <w:r>
              <w:rPr>
                <w:rFonts w:hint="eastAsia" w:ascii="仿宋_GB2312" w:hAnsi="Times New Roman"/>
                <w:spacing w:val="-2"/>
                <w:sz w:val="24"/>
                <w:szCs w:val="24"/>
              </w:rPr>
              <w:t>25</w:t>
            </w:r>
          </w:p>
        </w:tc>
      </w:tr>
      <w:tr w14:paraId="21A517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9" w:hRule="atLeast"/>
        </w:trPr>
        <w:tc>
          <w:tcPr>
            <w:tcW w:w="571" w:type="dxa"/>
            <w:textDirection w:val="tbRlV"/>
          </w:tcPr>
          <w:p w14:paraId="56BD03BC">
            <w:pPr>
              <w:pStyle w:val="23"/>
              <w:spacing w:before="162" w:line="207" w:lineRule="auto"/>
              <w:ind w:left="837"/>
              <w:rPr>
                <w:rFonts w:hint="eastAsia" w:ascii="仿宋_GB2312" w:eastAsia="仿宋_GB2312"/>
              </w:rPr>
            </w:pPr>
            <w:r>
              <w:rPr>
                <w:rFonts w:hint="eastAsia" w:ascii="仿宋_GB2312" w:eastAsia="仿宋_GB2312"/>
                <w:spacing w:val="-1"/>
              </w:rPr>
              <w:t>基</w:t>
            </w:r>
            <w:r>
              <w:rPr>
                <w:rFonts w:hint="eastAsia" w:ascii="仿宋_GB2312" w:eastAsia="仿宋_GB2312"/>
                <w:spacing w:val="-39"/>
              </w:rPr>
              <w:t xml:space="preserve"> </w:t>
            </w:r>
            <w:r>
              <w:rPr>
                <w:rFonts w:hint="eastAsia" w:ascii="仿宋_GB2312" w:eastAsia="仿宋_GB2312"/>
                <w:spacing w:val="-1"/>
              </w:rPr>
              <w:t>本</w:t>
            </w:r>
            <w:r>
              <w:rPr>
                <w:rFonts w:hint="eastAsia" w:ascii="仿宋_GB2312" w:eastAsia="仿宋_GB2312"/>
                <w:spacing w:val="-41"/>
              </w:rPr>
              <w:t xml:space="preserve"> </w:t>
            </w:r>
            <w:r>
              <w:rPr>
                <w:rFonts w:hint="eastAsia" w:ascii="仿宋_GB2312" w:eastAsia="仿宋_GB2312"/>
                <w:spacing w:val="-1"/>
              </w:rPr>
              <w:t>知</w:t>
            </w:r>
            <w:r>
              <w:rPr>
                <w:rFonts w:hint="eastAsia" w:ascii="仿宋_GB2312" w:eastAsia="仿宋_GB2312"/>
                <w:spacing w:val="-41"/>
              </w:rPr>
              <w:t xml:space="preserve"> </w:t>
            </w:r>
            <w:r>
              <w:rPr>
                <w:rFonts w:hint="eastAsia" w:ascii="仿宋_GB2312" w:eastAsia="仿宋_GB2312"/>
                <w:spacing w:val="-1"/>
              </w:rPr>
              <w:t>识</w:t>
            </w:r>
          </w:p>
        </w:tc>
        <w:tc>
          <w:tcPr>
            <w:tcW w:w="6386" w:type="dxa"/>
          </w:tcPr>
          <w:p w14:paraId="2C451D96">
            <w:pPr>
              <w:pStyle w:val="23"/>
              <w:spacing w:before="39" w:line="220" w:lineRule="auto"/>
              <w:ind w:left="114"/>
              <w:rPr>
                <w:rFonts w:hint="eastAsia" w:ascii="仿宋_GB2312" w:eastAsia="仿宋_GB2312"/>
              </w:rPr>
            </w:pPr>
            <w:r>
              <w:rPr>
                <w:rFonts w:hint="eastAsia" w:ascii="仿宋_GB2312" w:eastAsia="仿宋_GB2312"/>
                <w:spacing w:val="-1"/>
              </w:rPr>
              <w:t>劳动合同的订立、履行、变更、解除、终止</w:t>
            </w:r>
          </w:p>
          <w:p w14:paraId="728CD89C">
            <w:pPr>
              <w:pStyle w:val="23"/>
              <w:spacing w:before="33" w:line="220" w:lineRule="auto"/>
              <w:ind w:left="114"/>
              <w:rPr>
                <w:rFonts w:hint="eastAsia" w:ascii="仿宋_GB2312" w:eastAsia="仿宋_GB2312"/>
              </w:rPr>
            </w:pPr>
            <w:r>
              <w:rPr>
                <w:rFonts w:hint="eastAsia" w:ascii="仿宋_GB2312" w:eastAsia="仿宋_GB2312"/>
                <w:spacing w:val="-2"/>
              </w:rPr>
              <w:t>劳动合同的主要内容</w:t>
            </w:r>
          </w:p>
          <w:p w14:paraId="205EBFB3">
            <w:pPr>
              <w:pStyle w:val="23"/>
              <w:spacing w:before="34" w:line="245" w:lineRule="auto"/>
              <w:ind w:left="109" w:right="109" w:hanging="1"/>
              <w:rPr>
                <w:rFonts w:hint="eastAsia" w:ascii="仿宋_GB2312" w:eastAsia="仿宋_GB2312"/>
              </w:rPr>
            </w:pPr>
            <w:r>
              <w:rPr>
                <w:rFonts w:hint="eastAsia" w:ascii="仿宋_GB2312" w:eastAsia="仿宋_GB2312"/>
                <w:spacing w:val="-5"/>
              </w:rPr>
              <w:t>试用期、医疗期、女职工“三期</w:t>
            </w:r>
            <w:r>
              <w:rPr>
                <w:rFonts w:hint="eastAsia" w:ascii="仿宋_GB2312" w:eastAsia="仿宋_GB2312"/>
                <w:spacing w:val="-73"/>
              </w:rPr>
              <w:t xml:space="preserve"> </w:t>
            </w:r>
            <w:r>
              <w:rPr>
                <w:rFonts w:hint="eastAsia" w:ascii="仿宋_GB2312" w:eastAsia="仿宋_GB2312"/>
                <w:spacing w:val="-5"/>
              </w:rPr>
              <w:t>”、工伤、职业病等相关政</w:t>
            </w:r>
            <w:r>
              <w:rPr>
                <w:rFonts w:hint="eastAsia" w:ascii="仿宋_GB2312" w:eastAsia="仿宋_GB2312"/>
                <w:spacing w:val="-3"/>
              </w:rPr>
              <w:t>策规定</w:t>
            </w:r>
          </w:p>
          <w:p w14:paraId="6DED0693">
            <w:pPr>
              <w:pStyle w:val="23"/>
              <w:spacing w:before="1" w:line="245" w:lineRule="auto"/>
              <w:ind w:left="107" w:right="98"/>
              <w:rPr>
                <w:rFonts w:hint="eastAsia" w:ascii="仿宋_GB2312" w:eastAsia="仿宋_GB2312"/>
              </w:rPr>
            </w:pPr>
            <w:r>
              <w:rPr>
                <w:rFonts w:hint="eastAsia" w:ascii="仿宋_GB2312" w:eastAsia="仿宋_GB2312"/>
                <w:spacing w:val="-3"/>
              </w:rPr>
              <w:t>解除或终止劳动合同的经济补偿或赔偿金、患病或非因工负伤职工医疗补助金、工伤职工一次性伤残就业补助金和医疗</w:t>
            </w:r>
            <w:r>
              <w:rPr>
                <w:rFonts w:hint="eastAsia" w:ascii="仿宋_GB2312" w:eastAsia="仿宋_GB2312"/>
                <w:spacing w:val="-1"/>
              </w:rPr>
              <w:t>补助金等相关费用的规定和计算方法</w:t>
            </w:r>
          </w:p>
          <w:p w14:paraId="3922195C">
            <w:pPr>
              <w:pStyle w:val="23"/>
              <w:spacing w:line="219" w:lineRule="auto"/>
              <w:ind w:left="114"/>
              <w:rPr>
                <w:rFonts w:hint="eastAsia" w:ascii="仿宋_GB2312" w:eastAsia="仿宋_GB2312"/>
              </w:rPr>
            </w:pPr>
            <w:r>
              <w:rPr>
                <w:rFonts w:hint="eastAsia" w:ascii="仿宋_GB2312" w:eastAsia="仿宋_GB2312"/>
                <w:spacing w:val="-1"/>
              </w:rPr>
              <w:t>劳务派遣用工、非全日制用工的有关规定</w:t>
            </w:r>
          </w:p>
          <w:p w14:paraId="6C339DE2">
            <w:pPr>
              <w:pStyle w:val="23"/>
              <w:spacing w:before="34" w:line="205" w:lineRule="auto"/>
              <w:ind w:left="110"/>
              <w:rPr>
                <w:rFonts w:hint="eastAsia" w:ascii="仿宋_GB2312" w:eastAsia="仿宋_GB2312"/>
              </w:rPr>
            </w:pPr>
            <w:r>
              <w:rPr>
                <w:rFonts w:hint="eastAsia" w:ascii="仿宋_GB2312" w:eastAsia="仿宋_GB2312"/>
                <w:spacing w:val="-2"/>
              </w:rPr>
              <w:t>经济性裁员的有关规定</w:t>
            </w:r>
          </w:p>
        </w:tc>
        <w:tc>
          <w:tcPr>
            <w:tcW w:w="1689" w:type="dxa"/>
            <w:vMerge w:val="continue"/>
            <w:tcBorders>
              <w:top w:val="nil"/>
              <w:bottom w:val="nil"/>
            </w:tcBorders>
          </w:tcPr>
          <w:p w14:paraId="133CE18A">
            <w:pPr>
              <w:rPr>
                <w:rFonts w:hint="eastAsia" w:ascii="仿宋_GB2312"/>
                <w:sz w:val="21"/>
              </w:rPr>
            </w:pPr>
          </w:p>
        </w:tc>
      </w:tr>
      <w:tr w14:paraId="6CA8E0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50" w:hRule="atLeast"/>
        </w:trPr>
        <w:tc>
          <w:tcPr>
            <w:tcW w:w="571" w:type="dxa"/>
            <w:textDirection w:val="tbRlV"/>
          </w:tcPr>
          <w:p w14:paraId="5574A546">
            <w:pPr>
              <w:pStyle w:val="23"/>
              <w:spacing w:before="163" w:line="208" w:lineRule="auto"/>
              <w:ind w:left="680"/>
              <w:rPr>
                <w:rFonts w:hint="eastAsia" w:ascii="仿宋_GB2312" w:eastAsia="仿宋_GB2312"/>
              </w:rPr>
            </w:pPr>
            <w:r>
              <w:rPr>
                <w:rFonts w:hint="eastAsia" w:ascii="仿宋_GB2312" w:eastAsia="仿宋_GB2312"/>
              </w:rPr>
              <w:t>技</w:t>
            </w:r>
            <w:r>
              <w:rPr>
                <w:rFonts w:hint="eastAsia" w:ascii="仿宋_GB2312" w:eastAsia="仿宋_GB2312"/>
                <w:spacing w:val="-42"/>
              </w:rPr>
              <w:t xml:space="preserve"> </w:t>
            </w:r>
            <w:r>
              <w:rPr>
                <w:rFonts w:hint="eastAsia" w:ascii="仿宋_GB2312" w:eastAsia="仿宋_GB2312"/>
              </w:rPr>
              <w:t>能</w:t>
            </w:r>
            <w:r>
              <w:rPr>
                <w:rFonts w:hint="eastAsia" w:ascii="仿宋_GB2312" w:eastAsia="仿宋_GB2312"/>
                <w:spacing w:val="-41"/>
              </w:rPr>
              <w:t xml:space="preserve"> </w:t>
            </w:r>
            <w:r>
              <w:rPr>
                <w:rFonts w:hint="eastAsia" w:ascii="仿宋_GB2312" w:eastAsia="仿宋_GB2312"/>
              </w:rPr>
              <w:t>要</w:t>
            </w:r>
            <w:r>
              <w:rPr>
                <w:rFonts w:hint="eastAsia" w:ascii="仿宋_GB2312" w:eastAsia="仿宋_GB2312"/>
                <w:spacing w:val="-42"/>
              </w:rPr>
              <w:t xml:space="preserve"> </w:t>
            </w:r>
            <w:r>
              <w:rPr>
                <w:rFonts w:hint="eastAsia" w:ascii="仿宋_GB2312" w:eastAsia="仿宋_GB2312"/>
              </w:rPr>
              <w:t>求</w:t>
            </w:r>
          </w:p>
        </w:tc>
        <w:tc>
          <w:tcPr>
            <w:tcW w:w="6386" w:type="dxa"/>
          </w:tcPr>
          <w:p w14:paraId="76F5644A">
            <w:pPr>
              <w:pStyle w:val="23"/>
              <w:spacing w:before="43" w:line="245" w:lineRule="auto"/>
              <w:ind w:left="106" w:right="516"/>
              <w:rPr>
                <w:rFonts w:hint="eastAsia" w:ascii="仿宋_GB2312" w:eastAsia="仿宋_GB2312"/>
              </w:rPr>
            </w:pPr>
            <w:r>
              <w:rPr>
                <w:rFonts w:hint="eastAsia" w:ascii="仿宋_GB2312" w:eastAsia="仿宋_GB2312"/>
                <w:spacing w:val="-1"/>
              </w:rPr>
              <w:t>进行劳动合同订立前的与劳动关系相关的员工背景调查对试用期人员履行劳动合同情况进行及时评估和反馈</w:t>
            </w:r>
          </w:p>
          <w:p w14:paraId="3F15605F">
            <w:pPr>
              <w:pStyle w:val="23"/>
              <w:spacing w:line="245" w:lineRule="auto"/>
              <w:ind w:left="110" w:right="99" w:firstLine="7"/>
              <w:rPr>
                <w:rFonts w:hint="eastAsia" w:ascii="仿宋_GB2312" w:eastAsia="仿宋_GB2312"/>
              </w:rPr>
            </w:pPr>
            <w:r>
              <w:rPr>
                <w:rFonts w:hint="eastAsia" w:ascii="仿宋_GB2312" w:eastAsia="仿宋_GB2312"/>
                <w:spacing w:val="6"/>
              </w:rPr>
              <w:t>能计算解除或终止劳动合同的经济补偿或赔偿金等相关费</w:t>
            </w:r>
            <w:r>
              <w:rPr>
                <w:rFonts w:hint="eastAsia" w:ascii="仿宋_GB2312" w:eastAsia="仿宋_GB2312"/>
              </w:rPr>
              <w:t>用</w:t>
            </w:r>
          </w:p>
          <w:p w14:paraId="321EEF29">
            <w:pPr>
              <w:pStyle w:val="23"/>
              <w:spacing w:before="1" w:line="218" w:lineRule="auto"/>
              <w:ind w:left="117"/>
              <w:rPr>
                <w:rFonts w:hint="eastAsia" w:ascii="仿宋_GB2312" w:eastAsia="仿宋_GB2312"/>
              </w:rPr>
            </w:pPr>
            <w:r>
              <w:rPr>
                <w:rFonts w:hint="eastAsia" w:ascii="仿宋_GB2312" w:eastAsia="仿宋_GB2312"/>
                <w:spacing w:val="-1"/>
              </w:rPr>
              <w:t>能对劳动合同订立、变更协商提供咨询和建议</w:t>
            </w:r>
          </w:p>
          <w:p w14:paraId="67C9B8C8">
            <w:pPr>
              <w:pStyle w:val="23"/>
              <w:spacing w:before="35" w:line="245" w:lineRule="auto"/>
              <w:ind w:left="109" w:right="98" w:firstLine="8"/>
              <w:rPr>
                <w:rFonts w:hint="eastAsia" w:ascii="仿宋_GB2312" w:eastAsia="仿宋_GB2312"/>
              </w:rPr>
            </w:pPr>
            <w:r>
              <w:rPr>
                <w:rFonts w:hint="eastAsia" w:ascii="仿宋_GB2312" w:eastAsia="仿宋_GB2312"/>
                <w:spacing w:val="-3"/>
              </w:rPr>
              <w:t>能监督劳动合同解除或终止后的竞业限制、保密、</w:t>
            </w:r>
            <w:r>
              <w:rPr>
                <w:rFonts w:hint="eastAsia" w:ascii="仿宋_GB2312" w:eastAsia="仿宋_GB2312"/>
                <w:spacing w:val="-4"/>
              </w:rPr>
              <w:t>专业技术</w:t>
            </w:r>
            <w:r>
              <w:rPr>
                <w:rFonts w:hint="eastAsia" w:ascii="仿宋_GB2312" w:eastAsia="仿宋_GB2312"/>
                <w:spacing w:val="-1"/>
              </w:rPr>
              <w:t>培训服务期等协议的后续履行情况</w:t>
            </w:r>
          </w:p>
          <w:p w14:paraId="40C2B609">
            <w:pPr>
              <w:pStyle w:val="23"/>
              <w:spacing w:line="203" w:lineRule="auto"/>
              <w:ind w:left="109"/>
              <w:rPr>
                <w:rFonts w:hint="eastAsia" w:ascii="仿宋_GB2312" w:eastAsia="仿宋_GB2312"/>
              </w:rPr>
            </w:pPr>
            <w:r>
              <w:rPr>
                <w:rFonts w:hint="eastAsia" w:ascii="仿宋_GB2312" w:eastAsia="仿宋_GB2312"/>
                <w:spacing w:val="-2"/>
              </w:rPr>
              <w:t>制定经济性裁员方案</w:t>
            </w:r>
          </w:p>
        </w:tc>
        <w:tc>
          <w:tcPr>
            <w:tcW w:w="1689" w:type="dxa"/>
            <w:vMerge w:val="continue"/>
            <w:tcBorders>
              <w:top w:val="nil"/>
            </w:tcBorders>
          </w:tcPr>
          <w:p w14:paraId="08CE47E5">
            <w:pPr>
              <w:rPr>
                <w:rFonts w:hint="eastAsia" w:ascii="仿宋_GB2312"/>
                <w:sz w:val="21"/>
              </w:rPr>
            </w:pPr>
          </w:p>
        </w:tc>
      </w:tr>
      <w:tr w14:paraId="7A2080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571" w:type="dxa"/>
          </w:tcPr>
          <w:p w14:paraId="25C3074F">
            <w:pPr>
              <w:spacing w:before="161" w:line="186" w:lineRule="auto"/>
              <w:ind w:left="222"/>
              <w:rPr>
                <w:rFonts w:ascii="仿宋_GB2312" w:hAnsi="Times New Roman"/>
                <w:sz w:val="24"/>
                <w:szCs w:val="24"/>
              </w:rPr>
            </w:pPr>
            <w:r>
              <w:rPr>
                <w:rFonts w:hint="eastAsia" w:ascii="仿宋_GB2312" w:hAnsi="Times New Roman"/>
                <w:sz w:val="24"/>
                <w:szCs w:val="24"/>
              </w:rPr>
              <w:t>4</w:t>
            </w:r>
          </w:p>
        </w:tc>
        <w:tc>
          <w:tcPr>
            <w:tcW w:w="6386" w:type="dxa"/>
          </w:tcPr>
          <w:p w14:paraId="45FC285B">
            <w:pPr>
              <w:pStyle w:val="23"/>
              <w:spacing w:before="43" w:line="220" w:lineRule="auto"/>
              <w:ind w:left="1872"/>
              <w:rPr>
                <w:rFonts w:hint="eastAsia" w:ascii="仿宋_GB2312" w:eastAsia="仿宋_GB2312"/>
              </w:rPr>
            </w:pPr>
            <w:r>
              <w:rPr>
                <w:rFonts w:hint="eastAsia" w:ascii="仿宋_GB2312" w:eastAsia="仿宋_GB2312"/>
                <w:b/>
                <w:bCs/>
                <w:spacing w:val="-3"/>
              </w:rPr>
              <w:t>集体协商与集体合同管理</w:t>
            </w:r>
          </w:p>
        </w:tc>
        <w:tc>
          <w:tcPr>
            <w:tcW w:w="1689" w:type="dxa"/>
            <w:vMerge w:val="restart"/>
            <w:tcBorders>
              <w:bottom w:val="nil"/>
            </w:tcBorders>
          </w:tcPr>
          <w:p w14:paraId="75A50FE9">
            <w:pPr>
              <w:rPr>
                <w:rFonts w:hint="eastAsia" w:ascii="仿宋_GB2312"/>
                <w:sz w:val="21"/>
              </w:rPr>
            </w:pPr>
          </w:p>
          <w:p w14:paraId="58604A37">
            <w:pPr>
              <w:rPr>
                <w:rFonts w:hint="eastAsia" w:ascii="仿宋_GB2312"/>
                <w:sz w:val="21"/>
              </w:rPr>
            </w:pPr>
          </w:p>
          <w:p w14:paraId="010C0177">
            <w:pPr>
              <w:rPr>
                <w:rFonts w:hint="eastAsia" w:ascii="仿宋_GB2312"/>
                <w:sz w:val="21"/>
              </w:rPr>
            </w:pPr>
          </w:p>
          <w:p w14:paraId="44A0F1C5">
            <w:pPr>
              <w:rPr>
                <w:rFonts w:hint="eastAsia" w:ascii="仿宋_GB2312"/>
                <w:sz w:val="21"/>
              </w:rPr>
            </w:pPr>
          </w:p>
          <w:p w14:paraId="6D67ED9A">
            <w:pPr>
              <w:rPr>
                <w:rFonts w:hint="eastAsia" w:ascii="仿宋_GB2312"/>
                <w:sz w:val="21"/>
              </w:rPr>
            </w:pPr>
          </w:p>
          <w:p w14:paraId="47132CD9">
            <w:pPr>
              <w:rPr>
                <w:rFonts w:hint="eastAsia" w:ascii="仿宋_GB2312"/>
                <w:sz w:val="21"/>
              </w:rPr>
            </w:pPr>
          </w:p>
          <w:p w14:paraId="45AC5D12">
            <w:pPr>
              <w:rPr>
                <w:rFonts w:hint="eastAsia" w:ascii="仿宋_GB2312"/>
                <w:sz w:val="21"/>
              </w:rPr>
            </w:pPr>
          </w:p>
          <w:p w14:paraId="007B4606">
            <w:pPr>
              <w:spacing w:line="241" w:lineRule="auto"/>
              <w:rPr>
                <w:rFonts w:hint="eastAsia" w:ascii="仿宋_GB2312"/>
                <w:sz w:val="21"/>
              </w:rPr>
            </w:pPr>
          </w:p>
          <w:p w14:paraId="1439F66D">
            <w:pPr>
              <w:spacing w:line="241" w:lineRule="auto"/>
              <w:rPr>
                <w:rFonts w:hint="eastAsia" w:ascii="仿宋_GB2312"/>
                <w:sz w:val="21"/>
              </w:rPr>
            </w:pPr>
          </w:p>
          <w:p w14:paraId="0EAF6774">
            <w:pPr>
              <w:spacing w:before="69" w:line="186" w:lineRule="auto"/>
              <w:ind w:left="750"/>
              <w:rPr>
                <w:rFonts w:ascii="仿宋_GB2312" w:hAnsi="Times New Roman"/>
                <w:sz w:val="24"/>
                <w:szCs w:val="24"/>
              </w:rPr>
            </w:pPr>
            <w:r>
              <w:rPr>
                <w:rFonts w:hint="eastAsia" w:ascii="仿宋_GB2312" w:hAnsi="Times New Roman"/>
                <w:spacing w:val="-8"/>
                <w:sz w:val="24"/>
                <w:szCs w:val="24"/>
              </w:rPr>
              <w:t>10</w:t>
            </w:r>
          </w:p>
        </w:tc>
      </w:tr>
      <w:tr w14:paraId="029119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50" w:hRule="atLeast"/>
        </w:trPr>
        <w:tc>
          <w:tcPr>
            <w:tcW w:w="571" w:type="dxa"/>
            <w:textDirection w:val="tbRlV"/>
          </w:tcPr>
          <w:p w14:paraId="4BEBCF65">
            <w:pPr>
              <w:pStyle w:val="23"/>
              <w:spacing w:before="162" w:line="207" w:lineRule="auto"/>
              <w:ind w:left="1160"/>
              <w:rPr>
                <w:rFonts w:hint="eastAsia" w:ascii="仿宋_GB2312" w:eastAsia="仿宋_GB2312"/>
              </w:rPr>
            </w:pPr>
            <w:r>
              <w:rPr>
                <w:rFonts w:hint="eastAsia" w:ascii="仿宋_GB2312" w:eastAsia="仿宋_GB2312"/>
              </w:rPr>
              <w:t>基</w:t>
            </w:r>
            <w:r>
              <w:rPr>
                <w:rFonts w:hint="eastAsia" w:ascii="仿宋_GB2312" w:eastAsia="仿宋_GB2312"/>
                <w:spacing w:val="-41"/>
              </w:rPr>
              <w:t xml:space="preserve"> </w:t>
            </w:r>
            <w:r>
              <w:rPr>
                <w:rFonts w:hint="eastAsia" w:ascii="仿宋_GB2312" w:eastAsia="仿宋_GB2312"/>
              </w:rPr>
              <w:t>本</w:t>
            </w:r>
            <w:r>
              <w:rPr>
                <w:rFonts w:hint="eastAsia" w:ascii="仿宋_GB2312" w:eastAsia="仿宋_GB2312"/>
                <w:spacing w:val="-42"/>
              </w:rPr>
              <w:t xml:space="preserve"> </w:t>
            </w:r>
            <w:r>
              <w:rPr>
                <w:rFonts w:hint="eastAsia" w:ascii="仿宋_GB2312" w:eastAsia="仿宋_GB2312"/>
              </w:rPr>
              <w:t>知</w:t>
            </w:r>
            <w:r>
              <w:rPr>
                <w:rFonts w:hint="eastAsia" w:ascii="仿宋_GB2312" w:eastAsia="仿宋_GB2312"/>
                <w:spacing w:val="-41"/>
              </w:rPr>
              <w:t xml:space="preserve"> </w:t>
            </w:r>
            <w:r>
              <w:rPr>
                <w:rFonts w:hint="eastAsia" w:ascii="仿宋_GB2312" w:eastAsia="仿宋_GB2312"/>
              </w:rPr>
              <w:t>识</w:t>
            </w:r>
          </w:p>
        </w:tc>
        <w:tc>
          <w:tcPr>
            <w:tcW w:w="6386" w:type="dxa"/>
          </w:tcPr>
          <w:p w14:paraId="3080263E">
            <w:pPr>
              <w:pStyle w:val="23"/>
              <w:spacing w:before="45" w:line="245" w:lineRule="auto"/>
              <w:ind w:left="108" w:right="3156"/>
              <w:rPr>
                <w:rFonts w:hint="eastAsia" w:ascii="仿宋_GB2312" w:eastAsia="仿宋_GB2312"/>
              </w:rPr>
            </w:pPr>
            <w:r>
              <w:rPr>
                <w:rFonts w:hint="eastAsia" w:ascii="仿宋_GB2312" w:eastAsia="仿宋_GB2312"/>
                <w:spacing w:val="-1"/>
              </w:rPr>
              <w:t>集体协商的概念、主体、作用集体协商代表的确定规则</w:t>
            </w:r>
          </w:p>
          <w:p w14:paraId="3F47D61D">
            <w:pPr>
              <w:pStyle w:val="23"/>
              <w:spacing w:before="1" w:line="245" w:lineRule="auto"/>
              <w:ind w:left="108" w:right="3156"/>
              <w:rPr>
                <w:rFonts w:hint="eastAsia" w:ascii="仿宋_GB2312" w:eastAsia="仿宋_GB2312"/>
              </w:rPr>
            </w:pPr>
            <w:r>
              <w:rPr>
                <w:rFonts w:hint="eastAsia" w:ascii="仿宋_GB2312" w:eastAsia="仿宋_GB2312"/>
                <w:spacing w:val="-1"/>
              </w:rPr>
              <w:t>集体协商的程序、原则和技巧集体协商准备工作的内容</w:t>
            </w:r>
          </w:p>
          <w:p w14:paraId="41EDFC37">
            <w:pPr>
              <w:pStyle w:val="23"/>
              <w:spacing w:line="245" w:lineRule="auto"/>
              <w:ind w:left="108" w:right="3396"/>
              <w:rPr>
                <w:rFonts w:hint="eastAsia" w:ascii="仿宋_GB2312" w:eastAsia="仿宋_GB2312"/>
              </w:rPr>
            </w:pPr>
            <w:r>
              <w:rPr>
                <w:rFonts w:hint="eastAsia" w:ascii="仿宋_GB2312" w:eastAsia="仿宋_GB2312"/>
                <w:spacing w:val="-1"/>
              </w:rPr>
              <w:t>集体合同与劳动合同的区别集体合同履行的原则</w:t>
            </w:r>
          </w:p>
          <w:p w14:paraId="61F1901D">
            <w:pPr>
              <w:pStyle w:val="23"/>
              <w:spacing w:line="219" w:lineRule="auto"/>
              <w:ind w:left="108"/>
              <w:rPr>
                <w:rFonts w:hint="eastAsia" w:ascii="仿宋_GB2312" w:eastAsia="仿宋_GB2312"/>
              </w:rPr>
            </w:pPr>
            <w:r>
              <w:rPr>
                <w:rFonts w:hint="eastAsia" w:ascii="仿宋_GB2312" w:eastAsia="仿宋_GB2312"/>
                <w:spacing w:val="-1"/>
              </w:rPr>
              <w:t>集体合同的订立程序、格式和内容</w:t>
            </w:r>
          </w:p>
          <w:p w14:paraId="0B3282FA">
            <w:pPr>
              <w:pStyle w:val="23"/>
              <w:spacing w:before="33" w:line="202" w:lineRule="auto"/>
              <w:ind w:left="108"/>
              <w:rPr>
                <w:rFonts w:hint="eastAsia" w:ascii="仿宋_GB2312" w:eastAsia="仿宋_GB2312"/>
              </w:rPr>
            </w:pPr>
            <w:r>
              <w:rPr>
                <w:rFonts w:hint="eastAsia" w:ascii="仿宋_GB2312" w:eastAsia="仿宋_GB2312"/>
                <w:spacing w:val="-1"/>
              </w:rPr>
              <w:t>签订、履行集体合同争议处理的程序</w:t>
            </w:r>
          </w:p>
        </w:tc>
        <w:tc>
          <w:tcPr>
            <w:tcW w:w="1689" w:type="dxa"/>
            <w:vMerge w:val="continue"/>
            <w:tcBorders>
              <w:top w:val="nil"/>
              <w:bottom w:val="nil"/>
            </w:tcBorders>
          </w:tcPr>
          <w:p w14:paraId="2BD76D84">
            <w:pPr>
              <w:rPr>
                <w:rFonts w:hint="eastAsia" w:ascii="仿宋_GB2312"/>
                <w:sz w:val="21"/>
              </w:rPr>
            </w:pPr>
          </w:p>
        </w:tc>
      </w:tr>
      <w:tr w14:paraId="7B58FF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599" w:hRule="atLeast"/>
        </w:trPr>
        <w:tc>
          <w:tcPr>
            <w:tcW w:w="571" w:type="dxa"/>
            <w:textDirection w:val="tbRlV"/>
          </w:tcPr>
          <w:p w14:paraId="1387491A">
            <w:pPr>
              <w:pStyle w:val="23"/>
              <w:spacing w:before="163" w:line="208" w:lineRule="auto"/>
              <w:ind w:left="205"/>
              <w:rPr>
                <w:rFonts w:hint="eastAsia" w:ascii="仿宋_GB2312" w:eastAsia="仿宋_GB2312"/>
              </w:rPr>
            </w:pPr>
            <w:r>
              <w:rPr>
                <w:rFonts w:hint="eastAsia" w:ascii="仿宋_GB2312" w:eastAsia="仿宋_GB2312"/>
              </w:rPr>
              <w:t>技</w:t>
            </w:r>
            <w:r>
              <w:rPr>
                <w:rFonts w:hint="eastAsia" w:ascii="仿宋_GB2312" w:eastAsia="仿宋_GB2312"/>
                <w:spacing w:val="-41"/>
              </w:rPr>
              <w:t xml:space="preserve"> </w:t>
            </w:r>
            <w:r>
              <w:rPr>
                <w:rFonts w:hint="eastAsia" w:ascii="仿宋_GB2312" w:eastAsia="仿宋_GB2312"/>
              </w:rPr>
              <w:t>能</w:t>
            </w:r>
            <w:r>
              <w:rPr>
                <w:rFonts w:hint="eastAsia" w:ascii="仿宋_GB2312" w:eastAsia="仿宋_GB2312"/>
                <w:spacing w:val="-42"/>
              </w:rPr>
              <w:t xml:space="preserve"> </w:t>
            </w:r>
            <w:r>
              <w:rPr>
                <w:rFonts w:hint="eastAsia" w:ascii="仿宋_GB2312" w:eastAsia="仿宋_GB2312"/>
              </w:rPr>
              <w:t>要</w:t>
            </w:r>
            <w:r>
              <w:rPr>
                <w:rFonts w:hint="eastAsia" w:ascii="仿宋_GB2312" w:eastAsia="仿宋_GB2312"/>
                <w:spacing w:val="-41"/>
              </w:rPr>
              <w:t xml:space="preserve"> </w:t>
            </w:r>
            <w:r>
              <w:rPr>
                <w:rFonts w:hint="eastAsia" w:ascii="仿宋_GB2312" w:eastAsia="仿宋_GB2312"/>
              </w:rPr>
              <w:t>求</w:t>
            </w:r>
          </w:p>
        </w:tc>
        <w:tc>
          <w:tcPr>
            <w:tcW w:w="6386" w:type="dxa"/>
          </w:tcPr>
          <w:p w14:paraId="480C1A07">
            <w:pPr>
              <w:pStyle w:val="23"/>
              <w:spacing w:before="45" w:line="220" w:lineRule="auto"/>
              <w:ind w:left="117"/>
              <w:rPr>
                <w:rFonts w:hint="eastAsia" w:ascii="仿宋_GB2312" w:eastAsia="仿宋_GB2312"/>
              </w:rPr>
            </w:pPr>
            <w:r>
              <w:rPr>
                <w:rFonts w:hint="eastAsia" w:ascii="仿宋_GB2312" w:eastAsia="仿宋_GB2312"/>
                <w:spacing w:val="-2"/>
              </w:rPr>
              <w:t>能协调确定集体协商的议题</w:t>
            </w:r>
          </w:p>
          <w:p w14:paraId="134F5623">
            <w:pPr>
              <w:pStyle w:val="23"/>
              <w:spacing w:before="33" w:line="219" w:lineRule="auto"/>
              <w:ind w:left="117"/>
              <w:rPr>
                <w:rFonts w:hint="eastAsia" w:ascii="仿宋_GB2312" w:eastAsia="仿宋_GB2312"/>
              </w:rPr>
            </w:pPr>
            <w:r>
              <w:rPr>
                <w:rFonts w:hint="eastAsia" w:ascii="仿宋_GB2312" w:eastAsia="仿宋_GB2312"/>
                <w:spacing w:val="-2"/>
              </w:rPr>
              <w:t>能分析拟订集体协商谈判思路和策略</w:t>
            </w:r>
          </w:p>
          <w:p w14:paraId="65A83D27">
            <w:pPr>
              <w:pStyle w:val="23"/>
              <w:spacing w:before="33" w:line="220" w:lineRule="auto"/>
              <w:ind w:left="117"/>
              <w:rPr>
                <w:rFonts w:hint="eastAsia" w:ascii="仿宋_GB2312" w:eastAsia="仿宋_GB2312"/>
              </w:rPr>
            </w:pPr>
            <w:r>
              <w:rPr>
                <w:rFonts w:hint="eastAsia" w:ascii="仿宋_GB2312" w:eastAsia="仿宋_GB2312"/>
                <w:spacing w:val="-2"/>
              </w:rPr>
              <w:t>能处理集体协商中的争议</w:t>
            </w:r>
          </w:p>
          <w:p w14:paraId="023EE31A">
            <w:pPr>
              <w:pStyle w:val="23"/>
              <w:spacing w:before="33" w:line="219" w:lineRule="auto"/>
              <w:ind w:left="117"/>
              <w:rPr>
                <w:rFonts w:hint="eastAsia" w:ascii="仿宋_GB2312" w:eastAsia="仿宋_GB2312"/>
              </w:rPr>
            </w:pPr>
            <w:r>
              <w:rPr>
                <w:rFonts w:hint="eastAsia" w:ascii="仿宋_GB2312" w:eastAsia="仿宋_GB2312"/>
                <w:spacing w:val="-2"/>
              </w:rPr>
              <w:t>能拟订集体合同草案</w:t>
            </w:r>
          </w:p>
          <w:p w14:paraId="419B1F6E">
            <w:pPr>
              <w:pStyle w:val="23"/>
              <w:spacing w:before="35" w:line="205" w:lineRule="auto"/>
              <w:ind w:left="117"/>
              <w:rPr>
                <w:rFonts w:hint="eastAsia" w:ascii="仿宋_GB2312" w:eastAsia="仿宋_GB2312"/>
              </w:rPr>
            </w:pPr>
            <w:r>
              <w:rPr>
                <w:rFonts w:hint="eastAsia" w:ascii="仿宋_GB2312" w:eastAsia="仿宋_GB2312"/>
                <w:spacing w:val="-2"/>
              </w:rPr>
              <w:t>能参与协调处理签订集体合同的争议</w:t>
            </w:r>
          </w:p>
        </w:tc>
        <w:tc>
          <w:tcPr>
            <w:tcW w:w="1689" w:type="dxa"/>
            <w:vMerge w:val="continue"/>
            <w:tcBorders>
              <w:top w:val="nil"/>
            </w:tcBorders>
          </w:tcPr>
          <w:p w14:paraId="7711A7A3">
            <w:pPr>
              <w:rPr>
                <w:rFonts w:hint="eastAsia" w:ascii="仿宋_GB2312"/>
                <w:sz w:val="21"/>
              </w:rPr>
            </w:pPr>
          </w:p>
        </w:tc>
      </w:tr>
      <w:tr w14:paraId="50BFB6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4" w:hRule="atLeast"/>
        </w:trPr>
        <w:tc>
          <w:tcPr>
            <w:tcW w:w="571" w:type="dxa"/>
          </w:tcPr>
          <w:p w14:paraId="20503D8E">
            <w:pPr>
              <w:rPr>
                <w:rFonts w:hint="eastAsia" w:ascii="仿宋_GB2312"/>
                <w:sz w:val="21"/>
              </w:rPr>
            </w:pPr>
          </w:p>
        </w:tc>
        <w:tc>
          <w:tcPr>
            <w:tcW w:w="6386" w:type="dxa"/>
          </w:tcPr>
          <w:p w14:paraId="41564422">
            <w:pPr>
              <w:pStyle w:val="23"/>
              <w:spacing w:before="41" w:line="210" w:lineRule="auto"/>
              <w:ind w:left="117"/>
              <w:rPr>
                <w:rFonts w:hint="eastAsia" w:ascii="仿宋_GB2312" w:eastAsia="仿宋_GB2312"/>
              </w:rPr>
            </w:pPr>
            <w:r>
              <w:rPr>
                <w:rFonts w:hint="eastAsia" w:ascii="仿宋_GB2312" w:eastAsia="仿宋_GB2312"/>
                <w:spacing w:val="-2"/>
              </w:rPr>
              <w:t>能处理履行集体合同的争议</w:t>
            </w:r>
          </w:p>
        </w:tc>
        <w:tc>
          <w:tcPr>
            <w:tcW w:w="1689" w:type="dxa"/>
          </w:tcPr>
          <w:p w14:paraId="25809423">
            <w:pPr>
              <w:rPr>
                <w:rFonts w:hint="eastAsia" w:ascii="仿宋_GB2312"/>
                <w:sz w:val="21"/>
              </w:rPr>
            </w:pPr>
          </w:p>
        </w:tc>
      </w:tr>
      <w:tr w14:paraId="4154E0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9" w:hRule="atLeast"/>
        </w:trPr>
        <w:tc>
          <w:tcPr>
            <w:tcW w:w="571" w:type="dxa"/>
          </w:tcPr>
          <w:p w14:paraId="65CE86B2">
            <w:pPr>
              <w:spacing w:before="156" w:line="183" w:lineRule="auto"/>
              <w:ind w:left="230"/>
              <w:rPr>
                <w:rFonts w:ascii="仿宋_GB2312" w:hAnsi="Times New Roman"/>
                <w:sz w:val="24"/>
                <w:szCs w:val="24"/>
              </w:rPr>
            </w:pPr>
            <w:r>
              <w:rPr>
                <w:rFonts w:hint="eastAsia" w:ascii="仿宋_GB2312" w:hAnsi="Times New Roman"/>
                <w:sz w:val="24"/>
                <w:szCs w:val="24"/>
              </w:rPr>
              <w:t>5</w:t>
            </w:r>
          </w:p>
        </w:tc>
        <w:tc>
          <w:tcPr>
            <w:tcW w:w="6386" w:type="dxa"/>
          </w:tcPr>
          <w:p w14:paraId="3F1241B1">
            <w:pPr>
              <w:pStyle w:val="23"/>
              <w:spacing w:before="108" w:line="216" w:lineRule="auto"/>
              <w:ind w:left="2175"/>
              <w:rPr>
                <w:rFonts w:hint="eastAsia" w:ascii="仿宋_GB2312" w:eastAsia="仿宋_GB2312"/>
              </w:rPr>
            </w:pPr>
            <w:r>
              <w:rPr>
                <w:rFonts w:hint="eastAsia" w:ascii="仿宋_GB2312" w:eastAsia="仿宋_GB2312"/>
                <w:b/>
                <w:bCs/>
                <w:color w:val="333333"/>
                <w:spacing w:val="10"/>
              </w:rPr>
              <w:t>劳动规章制度管理</w:t>
            </w:r>
          </w:p>
        </w:tc>
        <w:tc>
          <w:tcPr>
            <w:tcW w:w="1689" w:type="dxa"/>
            <w:vMerge w:val="restart"/>
            <w:tcBorders>
              <w:bottom w:val="nil"/>
            </w:tcBorders>
          </w:tcPr>
          <w:p w14:paraId="3A6EF3C6">
            <w:pPr>
              <w:spacing w:line="247" w:lineRule="auto"/>
              <w:rPr>
                <w:rFonts w:hint="eastAsia" w:ascii="仿宋_GB2312"/>
                <w:sz w:val="21"/>
              </w:rPr>
            </w:pPr>
          </w:p>
          <w:p w14:paraId="4D8ACFEA">
            <w:pPr>
              <w:spacing w:line="247" w:lineRule="auto"/>
              <w:rPr>
                <w:rFonts w:hint="eastAsia" w:ascii="仿宋_GB2312"/>
                <w:sz w:val="21"/>
              </w:rPr>
            </w:pPr>
          </w:p>
          <w:p w14:paraId="61572DCE">
            <w:pPr>
              <w:spacing w:line="247" w:lineRule="auto"/>
              <w:rPr>
                <w:rFonts w:hint="eastAsia" w:ascii="仿宋_GB2312"/>
                <w:sz w:val="21"/>
              </w:rPr>
            </w:pPr>
          </w:p>
          <w:p w14:paraId="688523F5">
            <w:pPr>
              <w:spacing w:line="247" w:lineRule="auto"/>
              <w:rPr>
                <w:rFonts w:hint="eastAsia" w:ascii="仿宋_GB2312"/>
                <w:sz w:val="21"/>
              </w:rPr>
            </w:pPr>
          </w:p>
          <w:p w14:paraId="56C14BF7">
            <w:pPr>
              <w:spacing w:line="247" w:lineRule="auto"/>
              <w:rPr>
                <w:rFonts w:hint="eastAsia" w:ascii="仿宋_GB2312"/>
                <w:sz w:val="21"/>
              </w:rPr>
            </w:pPr>
          </w:p>
          <w:p w14:paraId="508C1407">
            <w:pPr>
              <w:spacing w:line="247" w:lineRule="auto"/>
              <w:rPr>
                <w:rFonts w:hint="eastAsia" w:ascii="仿宋_GB2312"/>
                <w:sz w:val="21"/>
              </w:rPr>
            </w:pPr>
          </w:p>
          <w:p w14:paraId="28E92D75">
            <w:pPr>
              <w:spacing w:line="247" w:lineRule="auto"/>
              <w:rPr>
                <w:rFonts w:hint="eastAsia" w:ascii="仿宋_GB2312"/>
                <w:sz w:val="21"/>
              </w:rPr>
            </w:pPr>
          </w:p>
          <w:p w14:paraId="14819DF9">
            <w:pPr>
              <w:spacing w:line="247" w:lineRule="auto"/>
              <w:rPr>
                <w:rFonts w:hint="eastAsia" w:ascii="仿宋_GB2312"/>
                <w:sz w:val="21"/>
              </w:rPr>
            </w:pPr>
          </w:p>
          <w:p w14:paraId="4B962356">
            <w:pPr>
              <w:spacing w:line="247" w:lineRule="auto"/>
              <w:rPr>
                <w:rFonts w:hint="eastAsia" w:ascii="仿宋_GB2312"/>
                <w:sz w:val="21"/>
              </w:rPr>
            </w:pPr>
          </w:p>
          <w:p w14:paraId="59D677D4">
            <w:pPr>
              <w:spacing w:line="248" w:lineRule="auto"/>
              <w:rPr>
                <w:rFonts w:hint="eastAsia" w:ascii="仿宋_GB2312"/>
                <w:sz w:val="21"/>
              </w:rPr>
            </w:pPr>
          </w:p>
          <w:p w14:paraId="13BFD4D6">
            <w:pPr>
              <w:spacing w:before="69" w:line="186" w:lineRule="auto"/>
              <w:ind w:left="750"/>
              <w:rPr>
                <w:rFonts w:ascii="仿宋_GB2312" w:hAnsi="Times New Roman"/>
                <w:sz w:val="24"/>
                <w:szCs w:val="24"/>
              </w:rPr>
            </w:pPr>
            <w:r>
              <w:rPr>
                <w:rFonts w:hint="eastAsia" w:ascii="仿宋_GB2312" w:hAnsi="Times New Roman"/>
                <w:spacing w:val="-8"/>
                <w:sz w:val="24"/>
                <w:szCs w:val="24"/>
              </w:rPr>
              <w:t>10</w:t>
            </w:r>
          </w:p>
        </w:tc>
      </w:tr>
      <w:tr w14:paraId="31CAFB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50" w:hRule="atLeast"/>
        </w:trPr>
        <w:tc>
          <w:tcPr>
            <w:tcW w:w="571" w:type="dxa"/>
            <w:textDirection w:val="tbRlV"/>
          </w:tcPr>
          <w:p w14:paraId="70449225">
            <w:pPr>
              <w:pStyle w:val="23"/>
              <w:spacing w:before="162" w:line="207" w:lineRule="auto"/>
              <w:ind w:left="675"/>
              <w:rPr>
                <w:rFonts w:hint="eastAsia" w:ascii="仿宋_GB2312" w:eastAsia="仿宋_GB2312"/>
              </w:rPr>
            </w:pPr>
            <w:r>
              <w:rPr>
                <w:rFonts w:hint="eastAsia" w:ascii="仿宋_GB2312" w:eastAsia="仿宋_GB2312"/>
              </w:rPr>
              <w:t>基</w:t>
            </w:r>
            <w:r>
              <w:rPr>
                <w:rFonts w:hint="eastAsia" w:ascii="仿宋_GB2312" w:eastAsia="仿宋_GB2312"/>
                <w:spacing w:val="-41"/>
              </w:rPr>
              <w:t xml:space="preserve"> </w:t>
            </w:r>
            <w:r>
              <w:rPr>
                <w:rFonts w:hint="eastAsia" w:ascii="仿宋_GB2312" w:eastAsia="仿宋_GB2312"/>
              </w:rPr>
              <w:t>本</w:t>
            </w:r>
            <w:r>
              <w:rPr>
                <w:rFonts w:hint="eastAsia" w:ascii="仿宋_GB2312" w:eastAsia="仿宋_GB2312"/>
                <w:spacing w:val="-42"/>
              </w:rPr>
              <w:t xml:space="preserve"> </w:t>
            </w:r>
            <w:r>
              <w:rPr>
                <w:rFonts w:hint="eastAsia" w:ascii="仿宋_GB2312" w:eastAsia="仿宋_GB2312"/>
              </w:rPr>
              <w:t>知</w:t>
            </w:r>
            <w:r>
              <w:rPr>
                <w:rFonts w:hint="eastAsia" w:ascii="仿宋_GB2312" w:eastAsia="仿宋_GB2312"/>
                <w:spacing w:val="-41"/>
              </w:rPr>
              <w:t xml:space="preserve"> </w:t>
            </w:r>
            <w:r>
              <w:rPr>
                <w:rFonts w:hint="eastAsia" w:ascii="仿宋_GB2312" w:eastAsia="仿宋_GB2312"/>
              </w:rPr>
              <w:t>识</w:t>
            </w:r>
          </w:p>
        </w:tc>
        <w:tc>
          <w:tcPr>
            <w:tcW w:w="6386" w:type="dxa"/>
          </w:tcPr>
          <w:p w14:paraId="11A7974C">
            <w:pPr>
              <w:pStyle w:val="23"/>
              <w:spacing w:before="37" w:line="219" w:lineRule="auto"/>
              <w:ind w:left="114"/>
              <w:rPr>
                <w:rFonts w:hint="eastAsia" w:ascii="仿宋_GB2312" w:eastAsia="仿宋_GB2312"/>
              </w:rPr>
            </w:pPr>
            <w:r>
              <w:rPr>
                <w:rFonts w:hint="eastAsia" w:ascii="仿宋_GB2312" w:eastAsia="仿宋_GB2312"/>
                <w:spacing w:val="-2"/>
              </w:rPr>
              <w:t>劳动规章制度的内容体系、作用</w:t>
            </w:r>
          </w:p>
          <w:p w14:paraId="6563E9D7">
            <w:pPr>
              <w:pStyle w:val="23"/>
              <w:spacing w:before="34" w:line="219" w:lineRule="auto"/>
              <w:ind w:left="114"/>
              <w:rPr>
                <w:rFonts w:hint="eastAsia" w:ascii="仿宋_GB2312" w:eastAsia="仿宋_GB2312"/>
              </w:rPr>
            </w:pPr>
            <w:r>
              <w:rPr>
                <w:rFonts w:hint="eastAsia" w:ascii="仿宋_GB2312" w:eastAsia="仿宋_GB2312"/>
                <w:spacing w:val="-1"/>
              </w:rPr>
              <w:t>劳动规章制度实施的原则及实施情况分析</w:t>
            </w:r>
          </w:p>
          <w:p w14:paraId="450ED5E4">
            <w:pPr>
              <w:pStyle w:val="23"/>
              <w:spacing w:before="35" w:line="245" w:lineRule="auto"/>
              <w:ind w:left="114" w:right="98"/>
              <w:rPr>
                <w:rFonts w:hint="eastAsia" w:ascii="仿宋_GB2312" w:eastAsia="仿宋_GB2312"/>
              </w:rPr>
            </w:pPr>
            <w:r>
              <w:rPr>
                <w:rFonts w:hint="eastAsia" w:ascii="仿宋_GB2312" w:eastAsia="仿宋_GB2312"/>
                <w:spacing w:val="-3"/>
              </w:rPr>
              <w:t>劳动规章制度的制定程序、生效条件、实施原则与编写规范</w:t>
            </w:r>
            <w:r>
              <w:rPr>
                <w:rFonts w:hint="eastAsia" w:ascii="仿宋_GB2312" w:eastAsia="仿宋_GB2312"/>
                <w:spacing w:val="-2"/>
              </w:rPr>
              <w:t>劳动规章制度的公示告知要求</w:t>
            </w:r>
          </w:p>
          <w:p w14:paraId="65305E2C">
            <w:pPr>
              <w:pStyle w:val="23"/>
              <w:spacing w:before="1" w:line="218" w:lineRule="auto"/>
              <w:ind w:left="114"/>
              <w:rPr>
                <w:rFonts w:hint="eastAsia" w:ascii="仿宋_GB2312" w:eastAsia="仿宋_GB2312"/>
              </w:rPr>
            </w:pPr>
            <w:r>
              <w:rPr>
                <w:rFonts w:hint="eastAsia" w:ascii="仿宋_GB2312" w:eastAsia="仿宋_GB2312"/>
                <w:spacing w:val="-2"/>
              </w:rPr>
              <w:t>劳动规章制度监督检查的方法</w:t>
            </w:r>
          </w:p>
          <w:p w14:paraId="0B99AFBB">
            <w:pPr>
              <w:pStyle w:val="23"/>
              <w:spacing w:before="35" w:line="245" w:lineRule="auto"/>
              <w:ind w:left="131" w:right="98" w:hanging="17"/>
              <w:rPr>
                <w:rFonts w:hint="eastAsia" w:ascii="仿宋_GB2312" w:eastAsia="仿宋_GB2312"/>
              </w:rPr>
            </w:pPr>
            <w:r>
              <w:rPr>
                <w:rFonts w:hint="eastAsia" w:ascii="仿宋_GB2312" w:eastAsia="仿宋_GB2312"/>
                <w:spacing w:val="-3"/>
              </w:rPr>
              <w:t>劳动规章制度与劳动保障政策法律法规、集体合同、劳动合</w:t>
            </w:r>
            <w:r>
              <w:rPr>
                <w:rFonts w:hint="eastAsia" w:ascii="仿宋_GB2312" w:eastAsia="仿宋_GB2312"/>
                <w:spacing w:val="-7"/>
              </w:rPr>
              <w:t>同的关系</w:t>
            </w:r>
          </w:p>
          <w:p w14:paraId="21F74212">
            <w:pPr>
              <w:pStyle w:val="23"/>
              <w:spacing w:line="207" w:lineRule="auto"/>
              <w:ind w:left="113"/>
              <w:rPr>
                <w:rFonts w:hint="eastAsia" w:ascii="仿宋_GB2312" w:eastAsia="仿宋_GB2312"/>
              </w:rPr>
            </w:pPr>
            <w:r>
              <w:rPr>
                <w:rFonts w:hint="eastAsia" w:ascii="仿宋_GB2312" w:eastAsia="仿宋_GB2312"/>
                <w:spacing w:val="-1"/>
              </w:rPr>
              <w:t>处理违反劳动规章制度人员的原则和程序</w:t>
            </w:r>
          </w:p>
        </w:tc>
        <w:tc>
          <w:tcPr>
            <w:tcW w:w="1689" w:type="dxa"/>
            <w:vMerge w:val="continue"/>
            <w:tcBorders>
              <w:top w:val="nil"/>
              <w:bottom w:val="nil"/>
            </w:tcBorders>
          </w:tcPr>
          <w:p w14:paraId="25AE7BAA">
            <w:pPr>
              <w:rPr>
                <w:rFonts w:hint="eastAsia" w:ascii="仿宋_GB2312"/>
                <w:sz w:val="21"/>
              </w:rPr>
            </w:pPr>
          </w:p>
        </w:tc>
      </w:tr>
      <w:tr w14:paraId="45D623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31" w:hRule="atLeast"/>
        </w:trPr>
        <w:tc>
          <w:tcPr>
            <w:tcW w:w="571" w:type="dxa"/>
            <w:textDirection w:val="tbRlV"/>
          </w:tcPr>
          <w:p w14:paraId="531B85AB">
            <w:pPr>
              <w:pStyle w:val="23"/>
              <w:spacing w:before="163" w:line="208" w:lineRule="auto"/>
              <w:ind w:left="517"/>
              <w:rPr>
                <w:rFonts w:hint="eastAsia" w:ascii="仿宋_GB2312" w:eastAsia="仿宋_GB2312"/>
              </w:rPr>
            </w:pPr>
            <w:r>
              <w:rPr>
                <w:rFonts w:hint="eastAsia" w:ascii="仿宋_GB2312" w:eastAsia="仿宋_GB2312"/>
              </w:rPr>
              <w:t>技</w:t>
            </w:r>
            <w:r>
              <w:rPr>
                <w:rFonts w:hint="eastAsia" w:ascii="仿宋_GB2312" w:eastAsia="仿宋_GB2312"/>
                <w:spacing w:val="-41"/>
              </w:rPr>
              <w:t xml:space="preserve"> </w:t>
            </w:r>
            <w:r>
              <w:rPr>
                <w:rFonts w:hint="eastAsia" w:ascii="仿宋_GB2312" w:eastAsia="仿宋_GB2312"/>
              </w:rPr>
              <w:t>能</w:t>
            </w:r>
            <w:r>
              <w:rPr>
                <w:rFonts w:hint="eastAsia" w:ascii="仿宋_GB2312" w:eastAsia="仿宋_GB2312"/>
                <w:spacing w:val="-41"/>
              </w:rPr>
              <w:t xml:space="preserve"> </w:t>
            </w:r>
            <w:r>
              <w:rPr>
                <w:rFonts w:hint="eastAsia" w:ascii="仿宋_GB2312" w:eastAsia="仿宋_GB2312"/>
              </w:rPr>
              <w:t>要</w:t>
            </w:r>
            <w:r>
              <w:rPr>
                <w:rFonts w:hint="eastAsia" w:ascii="仿宋_GB2312" w:eastAsia="仿宋_GB2312"/>
                <w:spacing w:val="-41"/>
              </w:rPr>
              <w:t xml:space="preserve"> </w:t>
            </w:r>
            <w:r>
              <w:rPr>
                <w:rFonts w:hint="eastAsia" w:ascii="仿宋_GB2312" w:eastAsia="仿宋_GB2312"/>
              </w:rPr>
              <w:t>求</w:t>
            </w:r>
          </w:p>
        </w:tc>
        <w:tc>
          <w:tcPr>
            <w:tcW w:w="6386" w:type="dxa"/>
          </w:tcPr>
          <w:p w14:paraId="61E3D67F">
            <w:pPr>
              <w:pStyle w:val="23"/>
              <w:spacing w:before="40" w:line="245" w:lineRule="auto"/>
              <w:ind w:left="116" w:right="98"/>
              <w:rPr>
                <w:rFonts w:hint="eastAsia" w:ascii="仿宋_GB2312" w:eastAsia="仿宋_GB2312"/>
              </w:rPr>
            </w:pPr>
            <w:r>
              <w:rPr>
                <w:rFonts w:hint="eastAsia" w:ascii="仿宋_GB2312" w:eastAsia="仿宋_GB2312"/>
                <w:spacing w:val="-3"/>
              </w:rPr>
              <w:t>收集整理用人单位劳动规章制度制定需求，组织安排</w:t>
            </w:r>
            <w:r>
              <w:rPr>
                <w:rFonts w:hint="eastAsia" w:ascii="仿宋_GB2312" w:eastAsia="仿宋_GB2312"/>
                <w:spacing w:val="-4"/>
              </w:rPr>
              <w:t>劳动规</w:t>
            </w:r>
            <w:r>
              <w:rPr>
                <w:rFonts w:hint="eastAsia" w:ascii="仿宋_GB2312" w:eastAsia="仿宋_GB2312"/>
                <w:spacing w:val="-2"/>
              </w:rPr>
              <w:t>章制度讨论会，并整理讨论意见</w:t>
            </w:r>
          </w:p>
          <w:p w14:paraId="7CA8BD1F">
            <w:pPr>
              <w:pStyle w:val="23"/>
              <w:spacing w:line="245" w:lineRule="auto"/>
              <w:ind w:left="110" w:right="98" w:firstLine="7"/>
              <w:rPr>
                <w:rFonts w:hint="eastAsia" w:ascii="仿宋_GB2312" w:eastAsia="仿宋_GB2312"/>
              </w:rPr>
            </w:pPr>
            <w:r>
              <w:rPr>
                <w:rFonts w:hint="eastAsia" w:ascii="仿宋_GB2312" w:eastAsia="仿宋_GB2312"/>
                <w:spacing w:val="-3"/>
              </w:rPr>
              <w:t>能拟订劳动规章制度草案，并能根据职工意见修订</w:t>
            </w:r>
            <w:r>
              <w:rPr>
                <w:rFonts w:hint="eastAsia" w:ascii="仿宋_GB2312" w:eastAsia="仿宋_GB2312"/>
                <w:spacing w:val="-4"/>
              </w:rPr>
              <w:t>、完善草</w:t>
            </w:r>
            <w:r>
              <w:rPr>
                <w:rFonts w:hint="eastAsia" w:ascii="仿宋_GB2312" w:eastAsia="仿宋_GB2312"/>
              </w:rPr>
              <w:t>案</w:t>
            </w:r>
          </w:p>
          <w:p w14:paraId="706C392F">
            <w:pPr>
              <w:pStyle w:val="23"/>
              <w:spacing w:before="1" w:line="218" w:lineRule="auto"/>
              <w:ind w:left="117"/>
              <w:rPr>
                <w:rFonts w:hint="eastAsia" w:ascii="仿宋_GB2312" w:eastAsia="仿宋_GB2312"/>
              </w:rPr>
            </w:pPr>
            <w:r>
              <w:rPr>
                <w:rFonts w:hint="eastAsia" w:ascii="仿宋_GB2312" w:eastAsia="仿宋_GB2312"/>
                <w:spacing w:val="-1"/>
              </w:rPr>
              <w:t>能组织开展劳动规章制度实施情况的监督检查</w:t>
            </w:r>
          </w:p>
          <w:p w14:paraId="02DAA1B6">
            <w:pPr>
              <w:pStyle w:val="23"/>
              <w:spacing w:before="34" w:line="219" w:lineRule="auto"/>
              <w:ind w:left="117"/>
              <w:rPr>
                <w:rFonts w:hint="eastAsia" w:ascii="仿宋_GB2312" w:eastAsia="仿宋_GB2312"/>
              </w:rPr>
            </w:pPr>
            <w:r>
              <w:rPr>
                <w:rFonts w:hint="eastAsia" w:ascii="仿宋_GB2312" w:eastAsia="仿宋_GB2312"/>
                <w:spacing w:val="-2"/>
              </w:rPr>
              <w:t>能开展劳动规章制度的审查和修订</w:t>
            </w:r>
          </w:p>
          <w:p w14:paraId="187A6A4F">
            <w:pPr>
              <w:pStyle w:val="23"/>
              <w:spacing w:before="34" w:line="206" w:lineRule="auto"/>
              <w:ind w:left="111"/>
              <w:rPr>
                <w:rFonts w:hint="eastAsia" w:ascii="仿宋_GB2312" w:eastAsia="仿宋_GB2312"/>
              </w:rPr>
            </w:pPr>
            <w:r>
              <w:rPr>
                <w:rFonts w:hint="eastAsia" w:ascii="仿宋_GB2312" w:eastAsia="仿宋_GB2312"/>
                <w:spacing w:val="-1"/>
              </w:rPr>
              <w:t>组织劳动规章制度的培训活动</w:t>
            </w:r>
          </w:p>
        </w:tc>
        <w:tc>
          <w:tcPr>
            <w:tcW w:w="1689" w:type="dxa"/>
            <w:vMerge w:val="continue"/>
            <w:tcBorders>
              <w:top w:val="nil"/>
            </w:tcBorders>
          </w:tcPr>
          <w:p w14:paraId="2B4D0C1B">
            <w:pPr>
              <w:rPr>
                <w:rFonts w:hint="eastAsia" w:ascii="仿宋_GB2312"/>
                <w:sz w:val="21"/>
              </w:rPr>
            </w:pPr>
          </w:p>
        </w:tc>
      </w:tr>
      <w:tr w14:paraId="50D135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571" w:type="dxa"/>
          </w:tcPr>
          <w:p w14:paraId="430F639D">
            <w:pPr>
              <w:spacing w:before="157" w:line="186" w:lineRule="auto"/>
              <w:ind w:left="228"/>
              <w:rPr>
                <w:rFonts w:ascii="仿宋_GB2312" w:hAnsi="Times New Roman"/>
                <w:sz w:val="24"/>
                <w:szCs w:val="24"/>
              </w:rPr>
            </w:pPr>
            <w:r>
              <w:rPr>
                <w:rFonts w:hint="eastAsia" w:ascii="仿宋_GB2312" w:hAnsi="Times New Roman"/>
                <w:sz w:val="24"/>
                <w:szCs w:val="24"/>
              </w:rPr>
              <w:t>6</w:t>
            </w:r>
          </w:p>
        </w:tc>
        <w:tc>
          <w:tcPr>
            <w:tcW w:w="6386" w:type="dxa"/>
          </w:tcPr>
          <w:p w14:paraId="406D4CB6">
            <w:pPr>
              <w:pStyle w:val="23"/>
              <w:spacing w:before="40" w:line="220" w:lineRule="auto"/>
              <w:ind w:left="2478"/>
              <w:rPr>
                <w:rFonts w:hint="eastAsia" w:ascii="仿宋_GB2312" w:eastAsia="仿宋_GB2312"/>
              </w:rPr>
            </w:pPr>
            <w:r>
              <w:rPr>
                <w:rFonts w:hint="eastAsia" w:ascii="仿宋_GB2312" w:eastAsia="仿宋_GB2312"/>
                <w:b/>
                <w:bCs/>
                <w:spacing w:val="-4"/>
              </w:rPr>
              <w:t>企业民主管理</w:t>
            </w:r>
          </w:p>
        </w:tc>
        <w:tc>
          <w:tcPr>
            <w:tcW w:w="1689" w:type="dxa"/>
            <w:vMerge w:val="restart"/>
            <w:tcBorders>
              <w:bottom w:val="nil"/>
            </w:tcBorders>
          </w:tcPr>
          <w:p w14:paraId="3C24B151">
            <w:pPr>
              <w:spacing w:line="245" w:lineRule="auto"/>
              <w:rPr>
                <w:rFonts w:hint="eastAsia" w:ascii="仿宋_GB2312"/>
                <w:sz w:val="21"/>
              </w:rPr>
            </w:pPr>
          </w:p>
          <w:p w14:paraId="66B34A0A">
            <w:pPr>
              <w:spacing w:line="246" w:lineRule="auto"/>
              <w:rPr>
                <w:rFonts w:hint="eastAsia" w:ascii="仿宋_GB2312"/>
                <w:sz w:val="21"/>
              </w:rPr>
            </w:pPr>
          </w:p>
          <w:p w14:paraId="072C44C4">
            <w:pPr>
              <w:spacing w:line="246" w:lineRule="auto"/>
              <w:rPr>
                <w:rFonts w:hint="eastAsia" w:ascii="仿宋_GB2312"/>
                <w:sz w:val="21"/>
              </w:rPr>
            </w:pPr>
          </w:p>
          <w:p w14:paraId="4856D298">
            <w:pPr>
              <w:spacing w:line="246" w:lineRule="auto"/>
              <w:rPr>
                <w:rFonts w:hint="eastAsia" w:ascii="仿宋_GB2312"/>
                <w:sz w:val="21"/>
              </w:rPr>
            </w:pPr>
          </w:p>
          <w:p w14:paraId="45D9DE52">
            <w:pPr>
              <w:spacing w:line="246" w:lineRule="auto"/>
              <w:rPr>
                <w:rFonts w:hint="eastAsia" w:ascii="仿宋_GB2312"/>
                <w:sz w:val="21"/>
              </w:rPr>
            </w:pPr>
          </w:p>
          <w:p w14:paraId="5232C61B">
            <w:pPr>
              <w:spacing w:line="246" w:lineRule="auto"/>
              <w:rPr>
                <w:rFonts w:hint="eastAsia" w:ascii="仿宋_GB2312"/>
                <w:sz w:val="21"/>
              </w:rPr>
            </w:pPr>
          </w:p>
          <w:p w14:paraId="00E6DD3E">
            <w:pPr>
              <w:spacing w:line="246" w:lineRule="auto"/>
              <w:rPr>
                <w:rFonts w:hint="eastAsia" w:ascii="仿宋_GB2312"/>
                <w:sz w:val="21"/>
              </w:rPr>
            </w:pPr>
          </w:p>
          <w:p w14:paraId="33C2486D">
            <w:pPr>
              <w:spacing w:line="246" w:lineRule="auto"/>
              <w:rPr>
                <w:rFonts w:hint="eastAsia" w:ascii="仿宋_GB2312"/>
                <w:sz w:val="21"/>
              </w:rPr>
            </w:pPr>
          </w:p>
          <w:p w14:paraId="3F613A37">
            <w:pPr>
              <w:spacing w:line="246" w:lineRule="auto"/>
              <w:rPr>
                <w:rFonts w:hint="eastAsia" w:ascii="仿宋_GB2312"/>
                <w:sz w:val="21"/>
              </w:rPr>
            </w:pPr>
          </w:p>
          <w:p w14:paraId="1003334D">
            <w:pPr>
              <w:spacing w:line="246" w:lineRule="auto"/>
              <w:rPr>
                <w:rFonts w:hint="eastAsia" w:ascii="仿宋_GB2312"/>
                <w:sz w:val="21"/>
              </w:rPr>
            </w:pPr>
          </w:p>
          <w:p w14:paraId="65D3CE90">
            <w:pPr>
              <w:spacing w:line="246" w:lineRule="auto"/>
              <w:rPr>
                <w:rFonts w:hint="eastAsia" w:ascii="仿宋_GB2312"/>
                <w:sz w:val="21"/>
              </w:rPr>
            </w:pPr>
          </w:p>
          <w:p w14:paraId="09A84FFE">
            <w:pPr>
              <w:spacing w:line="246" w:lineRule="auto"/>
              <w:rPr>
                <w:rFonts w:hint="eastAsia" w:ascii="仿宋_GB2312"/>
                <w:sz w:val="21"/>
              </w:rPr>
            </w:pPr>
          </w:p>
          <w:p w14:paraId="19118969">
            <w:pPr>
              <w:spacing w:before="69" w:line="186" w:lineRule="auto"/>
              <w:ind w:left="750"/>
              <w:rPr>
                <w:rFonts w:ascii="仿宋_GB2312" w:hAnsi="Times New Roman"/>
                <w:sz w:val="24"/>
                <w:szCs w:val="24"/>
              </w:rPr>
            </w:pPr>
            <w:r>
              <w:rPr>
                <w:rFonts w:hint="eastAsia" w:ascii="仿宋_GB2312" w:hAnsi="Times New Roman"/>
                <w:spacing w:val="-8"/>
                <w:sz w:val="24"/>
                <w:szCs w:val="24"/>
              </w:rPr>
              <w:t>10</w:t>
            </w:r>
          </w:p>
        </w:tc>
      </w:tr>
      <w:tr w14:paraId="1B76D2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7" w:hRule="atLeast"/>
        </w:trPr>
        <w:tc>
          <w:tcPr>
            <w:tcW w:w="571" w:type="dxa"/>
            <w:textDirection w:val="tbRlV"/>
          </w:tcPr>
          <w:p w14:paraId="04F38867">
            <w:pPr>
              <w:pStyle w:val="23"/>
              <w:spacing w:before="162" w:line="207" w:lineRule="auto"/>
              <w:ind w:left="998"/>
              <w:rPr>
                <w:rFonts w:hint="eastAsia" w:ascii="仿宋_GB2312" w:eastAsia="仿宋_GB2312"/>
              </w:rPr>
            </w:pPr>
            <w:r>
              <w:rPr>
                <w:rFonts w:hint="eastAsia" w:ascii="仿宋_GB2312" w:eastAsia="仿宋_GB2312"/>
              </w:rPr>
              <w:t>基</w:t>
            </w:r>
            <w:r>
              <w:rPr>
                <w:rFonts w:hint="eastAsia" w:ascii="仿宋_GB2312" w:eastAsia="仿宋_GB2312"/>
                <w:spacing w:val="-41"/>
              </w:rPr>
              <w:t xml:space="preserve"> </w:t>
            </w:r>
            <w:r>
              <w:rPr>
                <w:rFonts w:hint="eastAsia" w:ascii="仿宋_GB2312" w:eastAsia="仿宋_GB2312"/>
              </w:rPr>
              <w:t>本</w:t>
            </w:r>
            <w:r>
              <w:rPr>
                <w:rFonts w:hint="eastAsia" w:ascii="仿宋_GB2312" w:eastAsia="仿宋_GB2312"/>
                <w:spacing w:val="-42"/>
              </w:rPr>
              <w:t xml:space="preserve"> </w:t>
            </w:r>
            <w:r>
              <w:rPr>
                <w:rFonts w:hint="eastAsia" w:ascii="仿宋_GB2312" w:eastAsia="仿宋_GB2312"/>
              </w:rPr>
              <w:t>知</w:t>
            </w:r>
            <w:r>
              <w:rPr>
                <w:rFonts w:hint="eastAsia" w:ascii="仿宋_GB2312" w:eastAsia="仿宋_GB2312"/>
                <w:spacing w:val="-41"/>
              </w:rPr>
              <w:t xml:space="preserve"> </w:t>
            </w:r>
            <w:r>
              <w:rPr>
                <w:rFonts w:hint="eastAsia" w:ascii="仿宋_GB2312" w:eastAsia="仿宋_GB2312"/>
              </w:rPr>
              <w:t>识</w:t>
            </w:r>
          </w:p>
        </w:tc>
        <w:tc>
          <w:tcPr>
            <w:tcW w:w="6386" w:type="dxa"/>
          </w:tcPr>
          <w:p w14:paraId="0DC48FD8">
            <w:pPr>
              <w:pStyle w:val="23"/>
              <w:spacing w:before="40" w:line="220" w:lineRule="auto"/>
              <w:ind w:left="114"/>
              <w:rPr>
                <w:rFonts w:hint="eastAsia" w:ascii="仿宋_GB2312" w:eastAsia="仿宋_GB2312"/>
              </w:rPr>
            </w:pPr>
            <w:r>
              <w:rPr>
                <w:rFonts w:hint="eastAsia" w:ascii="仿宋_GB2312" w:eastAsia="仿宋_GB2312"/>
                <w:spacing w:val="-2"/>
              </w:rPr>
              <w:t>劳企协商的形式、作用</w:t>
            </w:r>
          </w:p>
          <w:p w14:paraId="48CEFC54">
            <w:pPr>
              <w:pStyle w:val="23"/>
              <w:spacing w:before="34" w:line="245" w:lineRule="auto"/>
              <w:ind w:left="117" w:right="3396" w:hanging="3"/>
              <w:rPr>
                <w:rFonts w:hint="eastAsia" w:ascii="仿宋_GB2312" w:eastAsia="仿宋_GB2312"/>
              </w:rPr>
            </w:pPr>
            <w:r>
              <w:rPr>
                <w:rFonts w:hint="eastAsia" w:ascii="仿宋_GB2312" w:eastAsia="仿宋_GB2312"/>
                <w:spacing w:val="-2"/>
              </w:rPr>
              <w:t>劳企协商和集体协商的区别员工民主参与的形式</w:t>
            </w:r>
          </w:p>
          <w:p w14:paraId="47B2F875">
            <w:pPr>
              <w:pStyle w:val="23"/>
              <w:spacing w:line="245" w:lineRule="auto"/>
              <w:ind w:left="109" w:right="1716"/>
              <w:rPr>
                <w:rFonts w:hint="eastAsia" w:ascii="仿宋_GB2312" w:eastAsia="仿宋_GB2312"/>
              </w:rPr>
            </w:pPr>
            <w:r>
              <w:rPr>
                <w:rFonts w:hint="eastAsia" w:ascii="仿宋_GB2312" w:eastAsia="仿宋_GB2312"/>
                <w:spacing w:val="-1"/>
              </w:rPr>
              <w:t>职工代表大会的性质、组织制度、工作制度职工代表大会代表的选举、职权和监督</w:t>
            </w:r>
          </w:p>
          <w:p w14:paraId="37F28775">
            <w:pPr>
              <w:pStyle w:val="23"/>
              <w:spacing w:before="1" w:line="218" w:lineRule="auto"/>
              <w:ind w:left="117"/>
              <w:rPr>
                <w:rFonts w:hint="eastAsia" w:ascii="仿宋_GB2312" w:eastAsia="仿宋_GB2312"/>
              </w:rPr>
            </w:pPr>
            <w:r>
              <w:rPr>
                <w:rFonts w:hint="eastAsia" w:ascii="仿宋_GB2312" w:eastAsia="仿宋_GB2312"/>
                <w:spacing w:val="-2"/>
              </w:rPr>
              <w:t>召开职工代表大会的程序</w:t>
            </w:r>
          </w:p>
          <w:p w14:paraId="6E435D02">
            <w:pPr>
              <w:pStyle w:val="23"/>
              <w:spacing w:before="36" w:line="245" w:lineRule="auto"/>
              <w:ind w:left="109" w:right="1476" w:firstLine="1"/>
              <w:rPr>
                <w:rFonts w:hint="eastAsia" w:ascii="仿宋_GB2312" w:eastAsia="仿宋_GB2312"/>
              </w:rPr>
            </w:pPr>
            <w:r>
              <w:rPr>
                <w:rFonts w:hint="eastAsia" w:ascii="仿宋_GB2312" w:eastAsia="仿宋_GB2312"/>
                <w:spacing w:val="-1"/>
              </w:rPr>
              <w:t>厂务公开制度的意义、主要内容及其实现形式职工董事监事制度的意义</w:t>
            </w:r>
          </w:p>
          <w:p w14:paraId="2953F6D6">
            <w:pPr>
              <w:pStyle w:val="23"/>
              <w:spacing w:before="1" w:line="224" w:lineRule="auto"/>
              <w:ind w:left="109" w:right="36"/>
              <w:rPr>
                <w:rFonts w:hint="eastAsia" w:ascii="仿宋_GB2312" w:eastAsia="仿宋_GB2312"/>
              </w:rPr>
            </w:pPr>
            <w:r>
              <w:rPr>
                <w:rFonts w:hint="eastAsia" w:ascii="仿宋_GB2312" w:eastAsia="仿宋_GB2312"/>
                <w:spacing w:val="-1"/>
              </w:rPr>
              <w:t>职工董事监事的权利义务、任职资格、选举程序、工作内容合理化建议制度的模式与流程</w:t>
            </w:r>
          </w:p>
        </w:tc>
        <w:tc>
          <w:tcPr>
            <w:tcW w:w="1689" w:type="dxa"/>
            <w:vMerge w:val="continue"/>
            <w:tcBorders>
              <w:top w:val="nil"/>
              <w:bottom w:val="nil"/>
            </w:tcBorders>
          </w:tcPr>
          <w:p w14:paraId="153132CE">
            <w:pPr>
              <w:rPr>
                <w:rFonts w:hint="eastAsia" w:ascii="仿宋_GB2312"/>
                <w:sz w:val="21"/>
              </w:rPr>
            </w:pPr>
          </w:p>
        </w:tc>
      </w:tr>
      <w:tr w14:paraId="0CE830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50" w:hRule="atLeast"/>
        </w:trPr>
        <w:tc>
          <w:tcPr>
            <w:tcW w:w="571" w:type="dxa"/>
            <w:textDirection w:val="tbRlV"/>
          </w:tcPr>
          <w:p w14:paraId="3867951A">
            <w:pPr>
              <w:pStyle w:val="23"/>
              <w:spacing w:before="163" w:line="208" w:lineRule="auto"/>
              <w:ind w:left="682"/>
              <w:rPr>
                <w:rFonts w:hint="eastAsia" w:ascii="仿宋_GB2312" w:eastAsia="仿宋_GB2312"/>
              </w:rPr>
            </w:pPr>
            <w:r>
              <w:rPr>
                <w:rFonts w:hint="eastAsia" w:ascii="仿宋_GB2312" w:eastAsia="仿宋_GB2312"/>
              </w:rPr>
              <w:t>技</w:t>
            </w:r>
            <w:r>
              <w:rPr>
                <w:rFonts w:hint="eastAsia" w:ascii="仿宋_GB2312" w:eastAsia="仿宋_GB2312"/>
                <w:spacing w:val="-41"/>
              </w:rPr>
              <w:t xml:space="preserve"> </w:t>
            </w:r>
            <w:r>
              <w:rPr>
                <w:rFonts w:hint="eastAsia" w:ascii="仿宋_GB2312" w:eastAsia="仿宋_GB2312"/>
              </w:rPr>
              <w:t>能</w:t>
            </w:r>
            <w:r>
              <w:rPr>
                <w:rFonts w:hint="eastAsia" w:ascii="仿宋_GB2312" w:eastAsia="仿宋_GB2312"/>
                <w:spacing w:val="-42"/>
              </w:rPr>
              <w:t xml:space="preserve"> </w:t>
            </w:r>
            <w:r>
              <w:rPr>
                <w:rFonts w:hint="eastAsia" w:ascii="仿宋_GB2312" w:eastAsia="仿宋_GB2312"/>
              </w:rPr>
              <w:t>要</w:t>
            </w:r>
            <w:r>
              <w:rPr>
                <w:rFonts w:hint="eastAsia" w:ascii="仿宋_GB2312" w:eastAsia="仿宋_GB2312"/>
                <w:spacing w:val="-41"/>
              </w:rPr>
              <w:t xml:space="preserve"> </w:t>
            </w:r>
            <w:r>
              <w:rPr>
                <w:rFonts w:hint="eastAsia" w:ascii="仿宋_GB2312" w:eastAsia="仿宋_GB2312"/>
              </w:rPr>
              <w:t>求</w:t>
            </w:r>
          </w:p>
        </w:tc>
        <w:tc>
          <w:tcPr>
            <w:tcW w:w="6386" w:type="dxa"/>
          </w:tcPr>
          <w:p w14:paraId="78CFD5DE">
            <w:pPr>
              <w:pStyle w:val="23"/>
              <w:spacing w:before="45" w:line="245" w:lineRule="auto"/>
              <w:ind w:left="108" w:right="98"/>
              <w:rPr>
                <w:rFonts w:hint="eastAsia" w:ascii="仿宋_GB2312" w:eastAsia="仿宋_GB2312"/>
              </w:rPr>
            </w:pPr>
            <w:r>
              <w:rPr>
                <w:rFonts w:hint="eastAsia" w:ascii="仿宋_GB2312" w:eastAsia="仿宋_GB2312"/>
                <w:spacing w:val="-1"/>
              </w:rPr>
              <w:t>拟订劳企协商会议的议题和议程，撰写劳企协商会议纪要</w:t>
            </w:r>
            <w:r>
              <w:rPr>
                <w:rFonts w:hint="eastAsia" w:ascii="仿宋_GB2312" w:eastAsia="仿宋_GB2312"/>
                <w:spacing w:val="-3"/>
              </w:rPr>
              <w:t>拟订职工代表大会的议题和议程，组织开展职工代表的选举</w:t>
            </w:r>
            <w:r>
              <w:rPr>
                <w:rFonts w:hint="eastAsia" w:ascii="仿宋_GB2312" w:eastAsia="仿宋_GB2312"/>
                <w:spacing w:val="-1"/>
              </w:rPr>
              <w:t>工作，主持职工代表大会的小组讨论</w:t>
            </w:r>
          </w:p>
          <w:p w14:paraId="584C942B">
            <w:pPr>
              <w:pStyle w:val="23"/>
              <w:spacing w:line="218" w:lineRule="auto"/>
              <w:ind w:left="132"/>
              <w:rPr>
                <w:rFonts w:hint="eastAsia" w:ascii="仿宋_GB2312" w:eastAsia="仿宋_GB2312"/>
              </w:rPr>
            </w:pPr>
            <w:r>
              <w:rPr>
                <w:rFonts w:hint="eastAsia" w:ascii="仿宋_GB2312" w:eastAsia="仿宋_GB2312"/>
                <w:spacing w:val="-3"/>
              </w:rPr>
              <w:t>向职工解读厂务公开报告的内容</w:t>
            </w:r>
          </w:p>
          <w:p w14:paraId="0CDD0C77">
            <w:pPr>
              <w:pStyle w:val="23"/>
              <w:spacing w:before="36" w:line="245" w:lineRule="auto"/>
              <w:ind w:left="132" w:right="1716" w:hanging="15"/>
              <w:rPr>
                <w:rFonts w:hint="eastAsia" w:ascii="仿宋_GB2312" w:eastAsia="仿宋_GB2312"/>
              </w:rPr>
            </w:pPr>
            <w:r>
              <w:rPr>
                <w:rFonts w:hint="eastAsia" w:ascii="仿宋_GB2312" w:eastAsia="仿宋_GB2312"/>
                <w:spacing w:val="-1"/>
              </w:rPr>
              <w:t>能把控厂务公开中的内容、可能存在的风险</w:t>
            </w:r>
            <w:r>
              <w:rPr>
                <w:rFonts w:hint="eastAsia" w:ascii="仿宋_GB2312" w:eastAsia="仿宋_GB2312"/>
                <w:spacing w:val="-2"/>
              </w:rPr>
              <w:t>向职工宣讲职工董事监事制度的意义</w:t>
            </w:r>
          </w:p>
          <w:p w14:paraId="1733F8B7">
            <w:pPr>
              <w:pStyle w:val="23"/>
              <w:spacing w:before="1" w:line="223" w:lineRule="auto"/>
              <w:ind w:left="117" w:right="1716"/>
              <w:rPr>
                <w:rFonts w:hint="eastAsia" w:ascii="仿宋_GB2312" w:eastAsia="仿宋_GB2312"/>
              </w:rPr>
            </w:pPr>
            <w:r>
              <w:rPr>
                <w:rFonts w:hint="eastAsia" w:ascii="仿宋_GB2312" w:eastAsia="仿宋_GB2312"/>
                <w:spacing w:val="-1"/>
              </w:rPr>
              <w:t>能检查和评估劳企沟通决定事项的实施情况</w:t>
            </w:r>
            <w:r>
              <w:rPr>
                <w:rFonts w:hint="eastAsia" w:ascii="仿宋_GB2312" w:eastAsia="仿宋_GB2312"/>
                <w:spacing w:val="-2"/>
              </w:rPr>
              <w:t>能实施开展合理化建议活动</w:t>
            </w:r>
          </w:p>
        </w:tc>
        <w:tc>
          <w:tcPr>
            <w:tcW w:w="1689" w:type="dxa"/>
            <w:vMerge w:val="continue"/>
            <w:tcBorders>
              <w:top w:val="nil"/>
            </w:tcBorders>
          </w:tcPr>
          <w:p w14:paraId="3FD942E5">
            <w:pPr>
              <w:rPr>
                <w:rFonts w:hint="eastAsia" w:ascii="仿宋_GB2312"/>
                <w:sz w:val="21"/>
              </w:rPr>
            </w:pPr>
          </w:p>
        </w:tc>
      </w:tr>
      <w:tr w14:paraId="6105BB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571" w:type="dxa"/>
          </w:tcPr>
          <w:p w14:paraId="42A4C146">
            <w:pPr>
              <w:spacing w:before="166" w:line="183" w:lineRule="auto"/>
              <w:ind w:left="227"/>
              <w:rPr>
                <w:rFonts w:ascii="仿宋_GB2312" w:hAnsi="Times New Roman"/>
                <w:sz w:val="24"/>
                <w:szCs w:val="24"/>
              </w:rPr>
            </w:pPr>
            <w:r>
              <w:rPr>
                <w:rFonts w:hint="eastAsia" w:ascii="仿宋_GB2312" w:hAnsi="Times New Roman"/>
                <w:sz w:val="24"/>
                <w:szCs w:val="24"/>
              </w:rPr>
              <w:t>7</w:t>
            </w:r>
          </w:p>
        </w:tc>
        <w:tc>
          <w:tcPr>
            <w:tcW w:w="6386" w:type="dxa"/>
          </w:tcPr>
          <w:p w14:paraId="459778FD">
            <w:pPr>
              <w:pStyle w:val="23"/>
              <w:spacing w:before="45" w:line="220" w:lineRule="auto"/>
              <w:ind w:left="2480"/>
              <w:rPr>
                <w:rFonts w:hint="eastAsia" w:ascii="仿宋_GB2312" w:eastAsia="仿宋_GB2312"/>
              </w:rPr>
            </w:pPr>
            <w:r>
              <w:rPr>
                <w:rFonts w:hint="eastAsia" w:ascii="仿宋_GB2312" w:eastAsia="仿宋_GB2312"/>
                <w:b/>
                <w:bCs/>
                <w:spacing w:val="-5"/>
              </w:rPr>
              <w:t>劳动争议处理</w:t>
            </w:r>
          </w:p>
        </w:tc>
        <w:tc>
          <w:tcPr>
            <w:tcW w:w="1689" w:type="dxa"/>
            <w:vMerge w:val="restart"/>
            <w:tcBorders>
              <w:bottom w:val="nil"/>
            </w:tcBorders>
          </w:tcPr>
          <w:p w14:paraId="5F096497">
            <w:pPr>
              <w:spacing w:line="296" w:lineRule="auto"/>
              <w:rPr>
                <w:rFonts w:hint="eastAsia" w:ascii="仿宋_GB2312"/>
                <w:sz w:val="21"/>
              </w:rPr>
            </w:pPr>
          </w:p>
          <w:p w14:paraId="0664D72A">
            <w:pPr>
              <w:spacing w:line="297" w:lineRule="auto"/>
              <w:rPr>
                <w:rFonts w:hint="eastAsia" w:ascii="仿宋_GB2312"/>
                <w:sz w:val="21"/>
              </w:rPr>
            </w:pPr>
          </w:p>
          <w:p w14:paraId="659F25B8">
            <w:pPr>
              <w:spacing w:line="297" w:lineRule="auto"/>
              <w:rPr>
                <w:rFonts w:hint="eastAsia" w:ascii="仿宋_GB2312"/>
                <w:sz w:val="21"/>
              </w:rPr>
            </w:pPr>
          </w:p>
          <w:p w14:paraId="2576FE47">
            <w:pPr>
              <w:spacing w:before="69" w:line="186" w:lineRule="auto"/>
              <w:ind w:left="727"/>
              <w:rPr>
                <w:rFonts w:ascii="仿宋_GB2312" w:hAnsi="Times New Roman"/>
                <w:sz w:val="24"/>
                <w:szCs w:val="24"/>
              </w:rPr>
            </w:pPr>
            <w:r>
              <w:rPr>
                <w:rFonts w:hint="eastAsia" w:ascii="仿宋_GB2312" w:hAnsi="Times New Roman"/>
                <w:spacing w:val="-2"/>
                <w:sz w:val="24"/>
                <w:szCs w:val="24"/>
              </w:rPr>
              <w:t>25</w:t>
            </w:r>
          </w:p>
        </w:tc>
      </w:tr>
      <w:tr w14:paraId="25D870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599" w:hRule="atLeast"/>
        </w:trPr>
        <w:tc>
          <w:tcPr>
            <w:tcW w:w="571" w:type="dxa"/>
            <w:textDirection w:val="tbRlV"/>
          </w:tcPr>
          <w:p w14:paraId="3409BCB7">
            <w:pPr>
              <w:pStyle w:val="23"/>
              <w:spacing w:before="162" w:line="207" w:lineRule="auto"/>
              <w:ind w:left="205"/>
              <w:rPr>
                <w:rFonts w:hint="eastAsia" w:ascii="仿宋_GB2312" w:eastAsia="仿宋_GB2312"/>
              </w:rPr>
            </w:pPr>
            <w:r>
              <w:rPr>
                <w:rFonts w:hint="eastAsia" w:ascii="仿宋_GB2312" w:eastAsia="仿宋_GB2312"/>
              </w:rPr>
              <w:t>基</w:t>
            </w:r>
            <w:r>
              <w:rPr>
                <w:rFonts w:hint="eastAsia" w:ascii="仿宋_GB2312" w:eastAsia="仿宋_GB2312"/>
                <w:spacing w:val="-41"/>
              </w:rPr>
              <w:t xml:space="preserve"> </w:t>
            </w:r>
            <w:r>
              <w:rPr>
                <w:rFonts w:hint="eastAsia" w:ascii="仿宋_GB2312" w:eastAsia="仿宋_GB2312"/>
              </w:rPr>
              <w:t>本</w:t>
            </w:r>
            <w:r>
              <w:rPr>
                <w:rFonts w:hint="eastAsia" w:ascii="仿宋_GB2312" w:eastAsia="仿宋_GB2312"/>
                <w:spacing w:val="-42"/>
              </w:rPr>
              <w:t xml:space="preserve"> </w:t>
            </w:r>
            <w:r>
              <w:rPr>
                <w:rFonts w:hint="eastAsia" w:ascii="仿宋_GB2312" w:eastAsia="仿宋_GB2312"/>
              </w:rPr>
              <w:t>知</w:t>
            </w:r>
            <w:r>
              <w:rPr>
                <w:rFonts w:hint="eastAsia" w:ascii="仿宋_GB2312" w:eastAsia="仿宋_GB2312"/>
                <w:spacing w:val="-41"/>
              </w:rPr>
              <w:t xml:space="preserve"> </w:t>
            </w:r>
            <w:r>
              <w:rPr>
                <w:rFonts w:hint="eastAsia" w:ascii="仿宋_GB2312" w:eastAsia="仿宋_GB2312"/>
              </w:rPr>
              <w:t>识</w:t>
            </w:r>
          </w:p>
        </w:tc>
        <w:tc>
          <w:tcPr>
            <w:tcW w:w="6386" w:type="dxa"/>
          </w:tcPr>
          <w:p w14:paraId="74999038">
            <w:pPr>
              <w:pStyle w:val="23"/>
              <w:spacing w:before="45" w:line="220" w:lineRule="auto"/>
              <w:ind w:left="117"/>
              <w:rPr>
                <w:rFonts w:hint="eastAsia" w:ascii="仿宋_GB2312" w:eastAsia="仿宋_GB2312"/>
              </w:rPr>
            </w:pPr>
            <w:r>
              <w:rPr>
                <w:rFonts w:hint="eastAsia" w:ascii="仿宋_GB2312" w:eastAsia="仿宋_GB2312"/>
                <w:spacing w:val="-2"/>
              </w:rPr>
              <w:t>员工支持计划的概念、内容和作用</w:t>
            </w:r>
          </w:p>
          <w:p w14:paraId="423EA915">
            <w:pPr>
              <w:pStyle w:val="23"/>
              <w:spacing w:before="33" w:line="219" w:lineRule="auto"/>
              <w:ind w:left="117"/>
              <w:rPr>
                <w:rFonts w:hint="eastAsia" w:ascii="仿宋_GB2312" w:eastAsia="仿宋_GB2312"/>
              </w:rPr>
            </w:pPr>
            <w:r>
              <w:rPr>
                <w:rFonts w:hint="eastAsia" w:ascii="仿宋_GB2312" w:eastAsia="仿宋_GB2312"/>
                <w:spacing w:val="-2"/>
              </w:rPr>
              <w:t>员工支持计划实施的基本要素</w:t>
            </w:r>
          </w:p>
          <w:p w14:paraId="78E96477">
            <w:pPr>
              <w:pStyle w:val="23"/>
              <w:spacing w:before="33" w:line="220" w:lineRule="auto"/>
              <w:ind w:left="117"/>
              <w:rPr>
                <w:rFonts w:hint="eastAsia" w:ascii="仿宋_GB2312" w:eastAsia="仿宋_GB2312"/>
              </w:rPr>
            </w:pPr>
            <w:r>
              <w:rPr>
                <w:rFonts w:hint="eastAsia" w:ascii="仿宋_GB2312" w:eastAsia="仿宋_GB2312"/>
                <w:spacing w:val="-2"/>
              </w:rPr>
              <w:t>员工申诉的概念、特征和途径</w:t>
            </w:r>
          </w:p>
          <w:p w14:paraId="2CC02144">
            <w:pPr>
              <w:pStyle w:val="23"/>
              <w:spacing w:before="33" w:line="220" w:lineRule="auto"/>
              <w:ind w:left="117"/>
              <w:rPr>
                <w:rFonts w:hint="eastAsia" w:ascii="仿宋_GB2312" w:eastAsia="仿宋_GB2312"/>
              </w:rPr>
            </w:pPr>
            <w:r>
              <w:rPr>
                <w:rFonts w:hint="eastAsia" w:ascii="仿宋_GB2312" w:eastAsia="仿宋_GB2312"/>
                <w:spacing w:val="-2"/>
              </w:rPr>
              <w:t>员工申诉制度的意义</w:t>
            </w:r>
          </w:p>
          <w:p w14:paraId="61C9073E">
            <w:pPr>
              <w:pStyle w:val="23"/>
              <w:spacing w:before="33" w:line="205" w:lineRule="auto"/>
              <w:ind w:left="139"/>
              <w:rPr>
                <w:rFonts w:hint="eastAsia" w:ascii="仿宋_GB2312" w:eastAsia="仿宋_GB2312"/>
              </w:rPr>
            </w:pPr>
            <w:r>
              <w:rPr>
                <w:rFonts w:hint="eastAsia" w:ascii="仿宋_GB2312" w:eastAsia="仿宋_GB2312"/>
                <w:spacing w:val="-3"/>
              </w:rPr>
              <w:t>申诉程序设计原则、处理员工申诉的程序</w:t>
            </w:r>
          </w:p>
        </w:tc>
        <w:tc>
          <w:tcPr>
            <w:tcW w:w="1689" w:type="dxa"/>
            <w:vMerge w:val="continue"/>
            <w:tcBorders>
              <w:top w:val="nil"/>
            </w:tcBorders>
          </w:tcPr>
          <w:p w14:paraId="7827B1AF">
            <w:pPr>
              <w:rPr>
                <w:rFonts w:hint="eastAsia" w:ascii="仿宋_GB2312"/>
                <w:sz w:val="21"/>
              </w:rPr>
            </w:pPr>
          </w:p>
        </w:tc>
      </w:tr>
      <w:tr w14:paraId="56AB74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915" w:hRule="atLeast"/>
        </w:trPr>
        <w:tc>
          <w:tcPr>
            <w:tcW w:w="571" w:type="dxa"/>
          </w:tcPr>
          <w:p w14:paraId="7B5EB893">
            <w:pPr>
              <w:rPr>
                <w:rFonts w:hint="eastAsia" w:ascii="仿宋_GB2312"/>
                <w:sz w:val="21"/>
              </w:rPr>
            </w:pPr>
          </w:p>
        </w:tc>
        <w:tc>
          <w:tcPr>
            <w:tcW w:w="6386" w:type="dxa"/>
          </w:tcPr>
          <w:p w14:paraId="7BDBE692">
            <w:pPr>
              <w:pStyle w:val="23"/>
              <w:spacing w:before="40" w:line="220" w:lineRule="auto"/>
              <w:ind w:left="114"/>
              <w:rPr>
                <w:rFonts w:hint="eastAsia" w:ascii="仿宋_GB2312" w:eastAsia="仿宋_GB2312"/>
              </w:rPr>
            </w:pPr>
            <w:r>
              <w:rPr>
                <w:rFonts w:hint="eastAsia" w:ascii="仿宋_GB2312" w:eastAsia="仿宋_GB2312"/>
                <w:spacing w:val="-2"/>
              </w:rPr>
              <w:t>劳动争议的类型</w:t>
            </w:r>
          </w:p>
          <w:p w14:paraId="3E2962F4">
            <w:pPr>
              <w:pStyle w:val="23"/>
              <w:spacing w:before="33" w:line="220" w:lineRule="auto"/>
              <w:ind w:left="114"/>
              <w:rPr>
                <w:rFonts w:hint="eastAsia" w:ascii="仿宋_GB2312" w:eastAsia="仿宋_GB2312"/>
              </w:rPr>
            </w:pPr>
            <w:r>
              <w:rPr>
                <w:rFonts w:hint="eastAsia" w:ascii="仿宋_GB2312" w:eastAsia="仿宋_GB2312"/>
                <w:spacing w:val="-2"/>
              </w:rPr>
              <w:t>劳动争议产生的原因</w:t>
            </w:r>
          </w:p>
          <w:p w14:paraId="54C6047B">
            <w:pPr>
              <w:pStyle w:val="23"/>
              <w:spacing w:before="34" w:line="245" w:lineRule="auto"/>
              <w:ind w:left="113" w:right="1476" w:hanging="5"/>
              <w:rPr>
                <w:rFonts w:hint="eastAsia" w:ascii="仿宋_GB2312" w:eastAsia="仿宋_GB2312"/>
              </w:rPr>
            </w:pPr>
            <w:r>
              <w:rPr>
                <w:rFonts w:hint="eastAsia" w:ascii="仿宋_GB2312" w:eastAsia="仿宋_GB2312"/>
                <w:spacing w:val="-1"/>
              </w:rPr>
              <w:t>个别劳动争议和集体劳动争议处理方式的区别劳动争议协商、调解、仲裁和诉讼</w:t>
            </w:r>
          </w:p>
          <w:p w14:paraId="4BA6B45B">
            <w:pPr>
              <w:pStyle w:val="23"/>
              <w:spacing w:line="219" w:lineRule="auto"/>
              <w:ind w:left="108"/>
              <w:rPr>
                <w:rFonts w:hint="eastAsia" w:ascii="仿宋_GB2312" w:eastAsia="仿宋_GB2312"/>
              </w:rPr>
            </w:pPr>
            <w:r>
              <w:rPr>
                <w:rFonts w:hint="eastAsia" w:ascii="仿宋_GB2312" w:eastAsia="仿宋_GB2312"/>
                <w:spacing w:val="-2"/>
              </w:rPr>
              <w:t>集体争议的类型</w:t>
            </w:r>
          </w:p>
          <w:p w14:paraId="5561E072">
            <w:pPr>
              <w:pStyle w:val="23"/>
              <w:spacing w:before="33" w:line="207" w:lineRule="auto"/>
              <w:ind w:left="113"/>
              <w:rPr>
                <w:rFonts w:hint="eastAsia" w:ascii="仿宋_GB2312" w:eastAsia="仿宋_GB2312"/>
              </w:rPr>
            </w:pPr>
            <w:r>
              <w:rPr>
                <w:rFonts w:hint="eastAsia" w:ascii="仿宋_GB2312" w:eastAsia="仿宋_GB2312"/>
                <w:spacing w:val="-2"/>
              </w:rPr>
              <w:t>处理集体争议的特殊程序</w:t>
            </w:r>
          </w:p>
        </w:tc>
        <w:tc>
          <w:tcPr>
            <w:tcW w:w="1689" w:type="dxa"/>
            <w:vMerge w:val="restart"/>
            <w:tcBorders>
              <w:bottom w:val="nil"/>
            </w:tcBorders>
          </w:tcPr>
          <w:p w14:paraId="26EC6A01">
            <w:pPr>
              <w:rPr>
                <w:rFonts w:hint="eastAsia" w:ascii="仿宋_GB2312"/>
                <w:sz w:val="21"/>
              </w:rPr>
            </w:pPr>
          </w:p>
        </w:tc>
      </w:tr>
      <w:tr w14:paraId="519EC5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5" w:hRule="atLeast"/>
        </w:trPr>
        <w:tc>
          <w:tcPr>
            <w:tcW w:w="571" w:type="dxa"/>
            <w:textDirection w:val="tbRlV"/>
          </w:tcPr>
          <w:p w14:paraId="0A926EE1">
            <w:pPr>
              <w:pStyle w:val="23"/>
              <w:spacing w:before="163" w:line="208" w:lineRule="auto"/>
              <w:ind w:left="837"/>
              <w:rPr>
                <w:rFonts w:hint="eastAsia" w:ascii="仿宋_GB2312" w:eastAsia="仿宋_GB2312"/>
              </w:rPr>
            </w:pPr>
            <w:r>
              <w:rPr>
                <w:rFonts w:hint="eastAsia" w:ascii="仿宋_GB2312" w:eastAsia="仿宋_GB2312"/>
              </w:rPr>
              <w:t>技</w:t>
            </w:r>
            <w:r>
              <w:rPr>
                <w:rFonts w:hint="eastAsia" w:ascii="仿宋_GB2312" w:eastAsia="仿宋_GB2312"/>
                <w:spacing w:val="-41"/>
              </w:rPr>
              <w:t xml:space="preserve"> </w:t>
            </w:r>
            <w:r>
              <w:rPr>
                <w:rFonts w:hint="eastAsia" w:ascii="仿宋_GB2312" w:eastAsia="仿宋_GB2312"/>
              </w:rPr>
              <w:t>能</w:t>
            </w:r>
            <w:r>
              <w:rPr>
                <w:rFonts w:hint="eastAsia" w:ascii="仿宋_GB2312" w:eastAsia="仿宋_GB2312"/>
                <w:spacing w:val="-41"/>
              </w:rPr>
              <w:t xml:space="preserve"> </w:t>
            </w:r>
            <w:r>
              <w:rPr>
                <w:rFonts w:hint="eastAsia" w:ascii="仿宋_GB2312" w:eastAsia="仿宋_GB2312"/>
              </w:rPr>
              <w:t>要</w:t>
            </w:r>
            <w:r>
              <w:rPr>
                <w:rFonts w:hint="eastAsia" w:ascii="仿宋_GB2312" w:eastAsia="仿宋_GB2312"/>
                <w:spacing w:val="-41"/>
              </w:rPr>
              <w:t xml:space="preserve"> </w:t>
            </w:r>
            <w:r>
              <w:rPr>
                <w:rFonts w:hint="eastAsia" w:ascii="仿宋_GB2312" w:eastAsia="仿宋_GB2312"/>
              </w:rPr>
              <w:t>求</w:t>
            </w:r>
          </w:p>
        </w:tc>
        <w:tc>
          <w:tcPr>
            <w:tcW w:w="6386" w:type="dxa"/>
          </w:tcPr>
          <w:p w14:paraId="2EB46842">
            <w:pPr>
              <w:pStyle w:val="23"/>
              <w:spacing w:before="41" w:line="245" w:lineRule="auto"/>
              <w:ind w:left="113" w:right="98" w:firstLine="4"/>
              <w:rPr>
                <w:rFonts w:hint="eastAsia" w:ascii="仿宋_GB2312" w:eastAsia="仿宋_GB2312"/>
              </w:rPr>
            </w:pPr>
            <w:r>
              <w:rPr>
                <w:rFonts w:hint="eastAsia" w:ascii="仿宋_GB2312" w:eastAsia="仿宋_GB2312"/>
                <w:spacing w:val="-3"/>
              </w:rPr>
              <w:t>能协调解决员工申诉，调查核实员工申诉的有关情</w:t>
            </w:r>
            <w:r>
              <w:rPr>
                <w:rFonts w:hint="eastAsia" w:ascii="仿宋_GB2312" w:eastAsia="仿宋_GB2312"/>
                <w:spacing w:val="-4"/>
              </w:rPr>
              <w:t>况并提出</w:t>
            </w:r>
            <w:r>
              <w:rPr>
                <w:rFonts w:hint="eastAsia" w:ascii="仿宋_GB2312" w:eastAsia="仿宋_GB2312"/>
                <w:spacing w:val="-3"/>
              </w:rPr>
              <w:t>处理建议</w:t>
            </w:r>
          </w:p>
          <w:p w14:paraId="5A10807F">
            <w:pPr>
              <w:pStyle w:val="23"/>
              <w:spacing w:line="245" w:lineRule="auto"/>
              <w:ind w:left="114" w:right="98" w:firstLine="3"/>
              <w:rPr>
                <w:rFonts w:hint="eastAsia" w:ascii="仿宋_GB2312" w:eastAsia="仿宋_GB2312"/>
              </w:rPr>
            </w:pPr>
            <w:r>
              <w:rPr>
                <w:rFonts w:hint="eastAsia" w:ascii="仿宋_GB2312" w:eastAsia="仿宋_GB2312"/>
                <w:spacing w:val="-3"/>
              </w:rPr>
              <w:t>能制定用人单位员工申诉制度，定期分析员工申诉</w:t>
            </w:r>
            <w:r>
              <w:rPr>
                <w:rFonts w:hint="eastAsia" w:ascii="仿宋_GB2312" w:eastAsia="仿宋_GB2312"/>
                <w:spacing w:val="-4"/>
              </w:rPr>
              <w:t>处理情况</w:t>
            </w:r>
            <w:r>
              <w:rPr>
                <w:rFonts w:hint="eastAsia" w:ascii="仿宋_GB2312" w:eastAsia="仿宋_GB2312"/>
                <w:spacing w:val="-2"/>
              </w:rPr>
              <w:t>并分析劳动争议发生的风险</w:t>
            </w:r>
          </w:p>
          <w:p w14:paraId="461E5DC8">
            <w:pPr>
              <w:pStyle w:val="23"/>
              <w:spacing w:before="1" w:line="245" w:lineRule="auto"/>
              <w:ind w:left="109" w:right="98" w:firstLine="23"/>
              <w:rPr>
                <w:rFonts w:hint="eastAsia" w:ascii="仿宋_GB2312" w:eastAsia="仿宋_GB2312"/>
              </w:rPr>
            </w:pPr>
            <w:r>
              <w:rPr>
                <w:rFonts w:hint="eastAsia" w:ascii="仿宋_GB2312" w:eastAsia="仿宋_GB2312"/>
                <w:spacing w:val="-4"/>
              </w:rPr>
              <w:t>向劳动争议双方解读相关法律法规政策，能针对用人单位劳</w:t>
            </w:r>
            <w:r>
              <w:rPr>
                <w:rFonts w:hint="eastAsia" w:ascii="仿宋_GB2312" w:eastAsia="仿宋_GB2312"/>
                <w:spacing w:val="-1"/>
              </w:rPr>
              <w:t>动争议发生的风险，提出解决方案</w:t>
            </w:r>
          </w:p>
          <w:p w14:paraId="16008CBD">
            <w:pPr>
              <w:pStyle w:val="23"/>
              <w:spacing w:before="1" w:line="245" w:lineRule="auto"/>
              <w:ind w:left="110" w:right="98"/>
              <w:rPr>
                <w:rFonts w:hint="eastAsia" w:ascii="仿宋_GB2312" w:eastAsia="仿宋_GB2312"/>
              </w:rPr>
            </w:pPr>
            <w:r>
              <w:rPr>
                <w:rFonts w:hint="eastAsia" w:ascii="仿宋_GB2312" w:eastAsia="仿宋_GB2312"/>
                <w:spacing w:val="-3"/>
              </w:rPr>
              <w:t>组织劳动争议双方进行争议调解，依法调解处理个别劳动争</w:t>
            </w:r>
            <w:r>
              <w:rPr>
                <w:rFonts w:hint="eastAsia" w:ascii="仿宋_GB2312" w:eastAsia="仿宋_GB2312"/>
              </w:rPr>
              <w:t>议</w:t>
            </w:r>
          </w:p>
          <w:p w14:paraId="2E23E24A">
            <w:pPr>
              <w:pStyle w:val="23"/>
              <w:spacing w:before="1" w:line="201" w:lineRule="auto"/>
              <w:ind w:left="117"/>
              <w:rPr>
                <w:rFonts w:hint="eastAsia" w:ascii="仿宋_GB2312" w:eastAsia="仿宋_GB2312"/>
              </w:rPr>
            </w:pPr>
            <w:r>
              <w:rPr>
                <w:rFonts w:hint="eastAsia" w:ascii="仿宋_GB2312" w:eastAsia="仿宋_GB2312"/>
                <w:spacing w:val="-2"/>
              </w:rPr>
              <w:t>能调解处理劳动争议案件</w:t>
            </w:r>
          </w:p>
        </w:tc>
        <w:tc>
          <w:tcPr>
            <w:tcW w:w="1689" w:type="dxa"/>
            <w:vMerge w:val="continue"/>
            <w:tcBorders>
              <w:top w:val="nil"/>
            </w:tcBorders>
          </w:tcPr>
          <w:p w14:paraId="31ACEA21">
            <w:pPr>
              <w:rPr>
                <w:rFonts w:hint="eastAsia" w:ascii="仿宋_GB2312"/>
                <w:sz w:val="21"/>
              </w:rPr>
            </w:pPr>
          </w:p>
        </w:tc>
      </w:tr>
      <w:tr w14:paraId="163C89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4" w:hRule="atLeast"/>
        </w:trPr>
        <w:tc>
          <w:tcPr>
            <w:tcW w:w="6957" w:type="dxa"/>
            <w:gridSpan w:val="2"/>
          </w:tcPr>
          <w:p w14:paraId="52FD9EB0">
            <w:pPr>
              <w:pStyle w:val="23"/>
              <w:spacing w:before="118" w:line="212" w:lineRule="auto"/>
              <w:ind w:left="3244"/>
              <w:rPr>
                <w:rFonts w:hint="eastAsia" w:ascii="仿宋_GB2312" w:eastAsia="仿宋_GB2312"/>
              </w:rPr>
            </w:pPr>
            <w:r>
              <w:rPr>
                <w:rFonts w:hint="eastAsia" w:ascii="仿宋_GB2312" w:eastAsia="仿宋_GB2312"/>
                <w:b/>
                <w:bCs/>
                <w:spacing w:val="-8"/>
              </w:rPr>
              <w:t>合计</w:t>
            </w:r>
          </w:p>
        </w:tc>
        <w:tc>
          <w:tcPr>
            <w:tcW w:w="1689" w:type="dxa"/>
          </w:tcPr>
          <w:p w14:paraId="66BDB102">
            <w:pPr>
              <w:spacing w:before="162" w:line="186" w:lineRule="auto"/>
              <w:ind w:left="690"/>
              <w:rPr>
                <w:rFonts w:ascii="仿宋_GB2312" w:hAnsi="Times New Roman"/>
                <w:sz w:val="24"/>
                <w:szCs w:val="24"/>
              </w:rPr>
            </w:pPr>
            <w:r>
              <w:rPr>
                <w:rFonts w:hint="eastAsia" w:ascii="仿宋_GB2312" w:hAnsi="Times New Roman"/>
                <w:spacing w:val="-7"/>
                <w:sz w:val="24"/>
                <w:szCs w:val="24"/>
              </w:rPr>
              <w:t>100</w:t>
            </w:r>
          </w:p>
        </w:tc>
      </w:tr>
    </w:tbl>
    <w:p w14:paraId="2B690DF9">
      <w:pPr>
        <w:spacing w:line="560" w:lineRule="exact"/>
        <w:ind w:firstLine="640" w:firstLineChars="200"/>
        <w:rPr>
          <w:rFonts w:hAnsi="Times New Roman" w:eastAsia="黑体" w:cs="方正黑体_GBK"/>
          <w:szCs w:val="20"/>
        </w:rPr>
      </w:pPr>
    </w:p>
    <w:p w14:paraId="04FB938D">
      <w:pPr>
        <w:keepNext/>
        <w:keepLines/>
        <w:spacing w:before="100" w:after="90" w:line="560" w:lineRule="exact"/>
        <w:ind w:right="320" w:rightChars="100" w:firstLine="640" w:firstLineChars="200"/>
        <w:jc w:val="left"/>
        <w:outlineLvl w:val="0"/>
        <w:rPr>
          <w:rFonts w:hint="eastAsia" w:eastAsia="黑体"/>
          <w:bCs/>
          <w:kern w:val="44"/>
          <w:szCs w:val="44"/>
        </w:rPr>
      </w:pPr>
      <w:bookmarkStart w:id="5" w:name="_Toc211160231"/>
      <w:r>
        <w:rPr>
          <w:rFonts w:hint="eastAsia" w:eastAsia="黑体"/>
          <w:bCs/>
          <w:kern w:val="44"/>
          <w:szCs w:val="44"/>
        </w:rPr>
        <w:t>二、试题及评判标准</w:t>
      </w:r>
      <w:bookmarkEnd w:id="5"/>
    </w:p>
    <w:p w14:paraId="42584511">
      <w:pPr>
        <w:keepNext/>
        <w:keepLines/>
        <w:spacing w:before="20" w:after="20" w:line="560" w:lineRule="exact"/>
        <w:ind w:right="320" w:rightChars="100" w:firstLine="643" w:firstLineChars="200"/>
        <w:outlineLvl w:val="1"/>
        <w:rPr>
          <w:rFonts w:hint="eastAsia" w:ascii="等线 Light" w:hAnsi="等线 Light" w:eastAsia="楷体"/>
          <w:b/>
          <w:szCs w:val="32"/>
        </w:rPr>
      </w:pPr>
      <w:bookmarkStart w:id="6" w:name="_Toc211160232"/>
      <w:r>
        <w:rPr>
          <w:rFonts w:hint="eastAsia" w:ascii="等线 Light" w:hAnsi="等线 Light" w:eastAsia="楷体"/>
          <w:b/>
          <w:szCs w:val="32"/>
        </w:rPr>
        <w:t>（一）试题</w:t>
      </w:r>
      <w:bookmarkEnd w:id="6"/>
    </w:p>
    <w:p w14:paraId="686120CA">
      <w:pPr>
        <w:spacing w:line="560" w:lineRule="exact"/>
        <w:ind w:firstLine="636" w:firstLineChars="200"/>
        <w:rPr>
          <w:rFonts w:hint="eastAsia" w:ascii="仿宋" w:hAnsi="仿宋" w:eastAsia="仿宋" w:cs="仿宋"/>
          <w:szCs w:val="32"/>
        </w:rPr>
      </w:pPr>
      <w:r>
        <w:rPr>
          <w:rFonts w:ascii="仿宋" w:hAnsi="仿宋" w:eastAsia="仿宋" w:cs="仿宋"/>
          <w:spacing w:val="-1"/>
          <w:szCs w:val="32"/>
        </w:rPr>
        <w:t>本项目比赛设置二个竞赛模块：模块</w:t>
      </w:r>
      <w:r>
        <w:rPr>
          <w:rFonts w:ascii="仿宋" w:hAnsi="仿宋" w:eastAsia="仿宋" w:cs="仿宋"/>
          <w:spacing w:val="-68"/>
          <w:szCs w:val="32"/>
        </w:rPr>
        <w:t xml:space="preserve"> </w:t>
      </w:r>
      <w:r>
        <w:rPr>
          <w:rFonts w:hAnsi="Times New Roman" w:eastAsia="Times New Roman"/>
          <w:spacing w:val="-1"/>
          <w:szCs w:val="32"/>
        </w:rPr>
        <w:t xml:space="preserve">A </w:t>
      </w:r>
      <w:r>
        <w:rPr>
          <w:rFonts w:ascii="仿宋" w:hAnsi="仿宋" w:eastAsia="仿宋" w:cs="仿宋"/>
          <w:spacing w:val="-1"/>
          <w:szCs w:val="32"/>
        </w:rPr>
        <w:t>理论知识考试、模</w:t>
      </w:r>
      <w:r>
        <w:rPr>
          <w:rFonts w:ascii="仿宋" w:hAnsi="仿宋" w:eastAsia="仿宋" w:cs="仿宋"/>
          <w:spacing w:val="-12"/>
          <w:szCs w:val="32"/>
        </w:rPr>
        <w:t>块</w:t>
      </w:r>
      <w:r>
        <w:rPr>
          <w:rFonts w:ascii="仿宋" w:hAnsi="仿宋" w:eastAsia="仿宋" w:cs="仿宋"/>
          <w:spacing w:val="-71"/>
          <w:szCs w:val="32"/>
        </w:rPr>
        <w:t xml:space="preserve"> </w:t>
      </w:r>
      <w:r>
        <w:rPr>
          <w:rFonts w:hAnsi="Times New Roman" w:eastAsia="Times New Roman"/>
          <w:spacing w:val="-12"/>
          <w:szCs w:val="32"/>
        </w:rPr>
        <w:t>B</w:t>
      </w:r>
      <w:r>
        <w:rPr>
          <w:rFonts w:hAnsi="Times New Roman" w:eastAsia="Times New Roman"/>
          <w:spacing w:val="28"/>
          <w:w w:val="101"/>
          <w:szCs w:val="32"/>
        </w:rPr>
        <w:t xml:space="preserve"> </w:t>
      </w:r>
      <w:r>
        <w:rPr>
          <w:rFonts w:ascii="仿宋" w:hAnsi="仿宋" w:eastAsia="仿宋" w:cs="仿宋"/>
          <w:spacing w:val="-12"/>
          <w:szCs w:val="32"/>
        </w:rPr>
        <w:t>实操技能考核。</w:t>
      </w:r>
    </w:p>
    <w:p w14:paraId="7133D613">
      <w:pPr>
        <w:keepNext/>
        <w:keepLines/>
        <w:spacing w:before="20" w:after="20" w:line="560" w:lineRule="exact"/>
        <w:ind w:right="320" w:rightChars="100" w:firstLine="643" w:firstLineChars="200"/>
        <w:outlineLvl w:val="1"/>
        <w:rPr>
          <w:rFonts w:hint="eastAsia" w:ascii="等线 Light" w:hAnsi="等线 Light" w:eastAsia="楷体"/>
          <w:b/>
          <w:szCs w:val="32"/>
        </w:rPr>
      </w:pPr>
      <w:bookmarkStart w:id="7" w:name="_Hlk211159451"/>
      <w:bookmarkStart w:id="8" w:name="_Toc211160233"/>
      <w:r>
        <w:rPr>
          <w:rFonts w:hint="eastAsia" w:ascii="等线 Light" w:hAnsi="等线 Light" w:eastAsia="楷体"/>
          <w:b/>
          <w:szCs w:val="32"/>
        </w:rPr>
        <w:t>（二）比赛时间及试题具体内容</w:t>
      </w:r>
      <w:bookmarkEnd w:id="7"/>
      <w:bookmarkEnd w:id="8"/>
    </w:p>
    <w:p w14:paraId="6CA877EF">
      <w:pPr>
        <w:spacing w:line="560" w:lineRule="exact"/>
        <w:ind w:firstLine="640" w:firstLineChars="200"/>
        <w:rPr>
          <w:rFonts w:hAnsi="Times New Roman"/>
          <w:szCs w:val="20"/>
        </w:rPr>
      </w:pPr>
      <w:r>
        <w:rPr>
          <w:rFonts w:hint="eastAsia" w:hAnsi="Times New Roman"/>
          <w:szCs w:val="20"/>
        </w:rPr>
        <w:t>1.比赛时间安排：模块 A 理论知识考试采用闭卷方式，时长 90 分钟。模块 B实操技能考核，时长 30 分钟。</w:t>
      </w:r>
    </w:p>
    <w:p w14:paraId="160DEE5C">
      <w:pPr>
        <w:spacing w:line="560" w:lineRule="exact"/>
        <w:ind w:firstLine="640" w:firstLineChars="200"/>
        <w:rPr>
          <w:rFonts w:hAnsi="Times New Roman"/>
          <w:szCs w:val="20"/>
        </w:rPr>
      </w:pPr>
      <w:r>
        <w:rPr>
          <w:rFonts w:hint="eastAsia" w:hAnsi="Times New Roman"/>
          <w:szCs w:val="20"/>
        </w:rPr>
        <w:t>2.试题：竞赛命题参照基本知识与能力要求一览表，并融入相关新理论、新知识、新技能等内容。</w:t>
      </w:r>
    </w:p>
    <w:p w14:paraId="2F7DED81">
      <w:pPr>
        <w:spacing w:line="560" w:lineRule="exact"/>
        <w:ind w:firstLine="640" w:firstLineChars="200"/>
        <w:rPr>
          <w:rFonts w:hAnsi="Times New Roman"/>
          <w:szCs w:val="20"/>
        </w:rPr>
      </w:pPr>
      <w:r>
        <w:rPr>
          <w:rFonts w:hint="eastAsia" w:hAnsi="Times New Roman"/>
          <w:szCs w:val="20"/>
        </w:rPr>
        <w:t>模块 A 理论知识考试，总分 100 分。一是劳动关系协调基础知识的答题，试题由单项选择题 30 题、多项选择题 15 题组成，分值为 60；二是案例分析，案例分析设置 2 道题，分值为40。</w:t>
      </w:r>
    </w:p>
    <w:p w14:paraId="3F5D2702">
      <w:pPr>
        <w:spacing w:line="560" w:lineRule="exact"/>
        <w:ind w:firstLine="640" w:firstLineChars="200"/>
        <w:rPr>
          <w:rFonts w:hAnsi="Times New Roman"/>
          <w:szCs w:val="20"/>
        </w:rPr>
      </w:pPr>
      <w:r>
        <w:rPr>
          <w:rFonts w:hint="eastAsia" w:hAnsi="Times New Roman"/>
          <w:szCs w:val="20"/>
        </w:rPr>
        <w:t>模块B实操技能答辩，总分100分，考核实操案例分析能力，口述答辩方式，对劳动纠纷处理能力进行考核。</w:t>
      </w:r>
    </w:p>
    <w:p w14:paraId="73AE5935">
      <w:pPr>
        <w:keepNext/>
        <w:keepLines/>
        <w:spacing w:before="20" w:after="20" w:line="560" w:lineRule="exact"/>
        <w:ind w:right="320" w:rightChars="100" w:firstLine="643" w:firstLineChars="200"/>
        <w:outlineLvl w:val="1"/>
        <w:rPr>
          <w:rFonts w:hint="eastAsia" w:ascii="等线 Light" w:hAnsi="等线 Light" w:eastAsia="楷体"/>
          <w:b/>
          <w:szCs w:val="32"/>
        </w:rPr>
      </w:pPr>
      <w:bookmarkStart w:id="9" w:name="_Toc211160234"/>
      <w:r>
        <w:rPr>
          <w:rFonts w:hint="eastAsia" w:ascii="等线 Light" w:hAnsi="等线 Light" w:eastAsia="楷体"/>
          <w:b/>
          <w:szCs w:val="32"/>
        </w:rPr>
        <w:t>（三）评判标准</w:t>
      </w:r>
      <w:bookmarkEnd w:id="9"/>
    </w:p>
    <w:p w14:paraId="156593E8">
      <w:pPr>
        <w:spacing w:line="560" w:lineRule="exact"/>
        <w:ind w:firstLine="640" w:firstLineChars="200"/>
        <w:rPr>
          <w:rFonts w:hAnsi="Times New Roman"/>
          <w:szCs w:val="20"/>
        </w:rPr>
      </w:pPr>
      <w:r>
        <w:rPr>
          <w:rFonts w:hAnsi="Times New Roman"/>
          <w:szCs w:val="20"/>
        </w:rPr>
        <w:t>1.</w:t>
      </w:r>
      <w:r>
        <w:rPr>
          <w:rFonts w:hint="eastAsia" w:hAnsi="Times New Roman"/>
          <w:szCs w:val="20"/>
        </w:rPr>
        <w:t>分数权重：</w:t>
      </w:r>
    </w:p>
    <w:tbl>
      <w:tblPr>
        <w:tblStyle w:val="24"/>
        <w:tblW w:w="8434" w:type="dxa"/>
        <w:tblInd w:w="8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186"/>
        <w:gridCol w:w="2444"/>
        <w:gridCol w:w="1323"/>
        <w:gridCol w:w="1820"/>
        <w:gridCol w:w="1661"/>
      </w:tblGrid>
      <w:tr w14:paraId="030AD5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2" w:hRule="atLeast"/>
        </w:trPr>
        <w:tc>
          <w:tcPr>
            <w:tcW w:w="1186" w:type="dxa"/>
            <w:vMerge w:val="restart"/>
            <w:tcBorders>
              <w:bottom w:val="nil"/>
            </w:tcBorders>
          </w:tcPr>
          <w:p w14:paraId="74E7EAAB">
            <w:pPr>
              <w:spacing w:before="318" w:line="221" w:lineRule="auto"/>
              <w:ind w:left="113"/>
              <w:rPr>
                <w:rFonts w:hint="eastAsia" w:ascii="黑体" w:hAnsi="黑体" w:eastAsia="黑体" w:cs="黑体"/>
                <w:sz w:val="24"/>
                <w:szCs w:val="24"/>
              </w:rPr>
            </w:pPr>
            <w:r>
              <w:rPr>
                <w:rFonts w:ascii="黑体" w:hAnsi="黑体" w:eastAsia="黑体" w:cs="黑体"/>
                <w:spacing w:val="-2"/>
                <w:sz w:val="24"/>
                <w:szCs w:val="24"/>
              </w:rPr>
              <w:t>模块编号</w:t>
            </w:r>
          </w:p>
        </w:tc>
        <w:tc>
          <w:tcPr>
            <w:tcW w:w="2444" w:type="dxa"/>
            <w:vMerge w:val="restart"/>
            <w:tcBorders>
              <w:bottom w:val="nil"/>
            </w:tcBorders>
          </w:tcPr>
          <w:p w14:paraId="00229597">
            <w:pPr>
              <w:spacing w:before="318" w:line="222" w:lineRule="auto"/>
              <w:ind w:left="741"/>
              <w:rPr>
                <w:rFonts w:hint="eastAsia" w:ascii="黑体" w:hAnsi="黑体" w:eastAsia="黑体" w:cs="黑体"/>
                <w:sz w:val="24"/>
                <w:szCs w:val="24"/>
              </w:rPr>
            </w:pPr>
            <w:r>
              <w:rPr>
                <w:rFonts w:ascii="黑体" w:hAnsi="黑体" w:eastAsia="黑体" w:cs="黑体"/>
                <w:spacing w:val="-2"/>
                <w:sz w:val="24"/>
                <w:szCs w:val="24"/>
              </w:rPr>
              <w:t>模块名称</w:t>
            </w:r>
          </w:p>
        </w:tc>
        <w:tc>
          <w:tcPr>
            <w:tcW w:w="4804" w:type="dxa"/>
            <w:gridSpan w:val="3"/>
          </w:tcPr>
          <w:p w14:paraId="49D171E2">
            <w:pPr>
              <w:spacing w:before="113" w:line="214" w:lineRule="auto"/>
              <w:ind w:left="2171"/>
              <w:rPr>
                <w:rFonts w:hint="eastAsia" w:ascii="黑体" w:hAnsi="黑体" w:eastAsia="黑体" w:cs="黑体"/>
                <w:sz w:val="24"/>
                <w:szCs w:val="24"/>
              </w:rPr>
            </w:pPr>
            <w:r>
              <w:rPr>
                <w:rFonts w:ascii="黑体" w:hAnsi="黑体" w:eastAsia="黑体" w:cs="黑体"/>
                <w:spacing w:val="-4"/>
                <w:sz w:val="24"/>
                <w:szCs w:val="24"/>
              </w:rPr>
              <w:t>分数</w:t>
            </w:r>
          </w:p>
        </w:tc>
      </w:tr>
      <w:tr w14:paraId="173C32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8" w:hRule="atLeast"/>
        </w:trPr>
        <w:tc>
          <w:tcPr>
            <w:tcW w:w="1186" w:type="dxa"/>
            <w:vMerge w:val="continue"/>
            <w:tcBorders>
              <w:top w:val="nil"/>
            </w:tcBorders>
          </w:tcPr>
          <w:p w14:paraId="51AD7507">
            <w:pPr>
              <w:rPr>
                <w:rFonts w:hint="eastAsia" w:ascii="Arial"/>
                <w:sz w:val="21"/>
              </w:rPr>
            </w:pPr>
          </w:p>
        </w:tc>
        <w:tc>
          <w:tcPr>
            <w:tcW w:w="2444" w:type="dxa"/>
            <w:vMerge w:val="continue"/>
            <w:tcBorders>
              <w:top w:val="nil"/>
            </w:tcBorders>
          </w:tcPr>
          <w:p w14:paraId="066F6C1C">
            <w:pPr>
              <w:rPr>
                <w:rFonts w:hint="eastAsia" w:ascii="Arial"/>
                <w:sz w:val="21"/>
              </w:rPr>
            </w:pPr>
          </w:p>
        </w:tc>
        <w:tc>
          <w:tcPr>
            <w:tcW w:w="1323" w:type="dxa"/>
          </w:tcPr>
          <w:p w14:paraId="7B931B20">
            <w:pPr>
              <w:spacing w:before="111" w:line="213" w:lineRule="auto"/>
              <w:ind w:left="304"/>
              <w:rPr>
                <w:rFonts w:hint="eastAsia" w:ascii="黑体" w:hAnsi="黑体" w:eastAsia="黑体" w:cs="黑体"/>
                <w:sz w:val="24"/>
                <w:szCs w:val="24"/>
              </w:rPr>
            </w:pPr>
            <w:r>
              <w:rPr>
                <w:rFonts w:ascii="黑体" w:hAnsi="黑体" w:eastAsia="黑体" w:cs="黑体"/>
                <w:spacing w:val="-2"/>
                <w:sz w:val="24"/>
                <w:szCs w:val="24"/>
              </w:rPr>
              <w:t>评价分</w:t>
            </w:r>
          </w:p>
        </w:tc>
        <w:tc>
          <w:tcPr>
            <w:tcW w:w="1820" w:type="dxa"/>
          </w:tcPr>
          <w:p w14:paraId="55849A3A">
            <w:pPr>
              <w:spacing w:before="111" w:line="213" w:lineRule="auto"/>
              <w:ind w:left="334"/>
              <w:rPr>
                <w:rFonts w:hint="eastAsia" w:ascii="黑体" w:hAnsi="黑体" w:eastAsia="黑体" w:cs="黑体"/>
                <w:sz w:val="24"/>
                <w:szCs w:val="24"/>
              </w:rPr>
            </w:pPr>
            <w:r>
              <w:rPr>
                <w:rFonts w:ascii="黑体" w:hAnsi="黑体" w:eastAsia="黑体" w:cs="黑体"/>
                <w:spacing w:val="-2"/>
                <w:sz w:val="24"/>
                <w:szCs w:val="24"/>
              </w:rPr>
              <w:t>权重（</w:t>
            </w:r>
            <w:r>
              <w:rPr>
                <w:rFonts w:hAnsi="Times New Roman" w:eastAsia="Times New Roman"/>
                <w:spacing w:val="-2"/>
                <w:sz w:val="24"/>
                <w:szCs w:val="24"/>
              </w:rPr>
              <w:t>%</w:t>
            </w:r>
            <w:r>
              <w:rPr>
                <w:rFonts w:ascii="黑体" w:hAnsi="黑体" w:eastAsia="黑体" w:cs="黑体"/>
                <w:spacing w:val="-2"/>
                <w:sz w:val="24"/>
                <w:szCs w:val="24"/>
              </w:rPr>
              <w:t>）</w:t>
            </w:r>
          </w:p>
        </w:tc>
        <w:tc>
          <w:tcPr>
            <w:tcW w:w="1661" w:type="dxa"/>
          </w:tcPr>
          <w:p w14:paraId="5B1D89CC">
            <w:pPr>
              <w:spacing w:before="111" w:line="213" w:lineRule="auto"/>
              <w:ind w:left="597"/>
              <w:rPr>
                <w:rFonts w:hint="eastAsia" w:ascii="黑体" w:hAnsi="黑体" w:eastAsia="黑体" w:cs="黑体"/>
                <w:sz w:val="24"/>
                <w:szCs w:val="24"/>
              </w:rPr>
            </w:pPr>
            <w:r>
              <w:rPr>
                <w:rFonts w:ascii="黑体" w:hAnsi="黑体" w:eastAsia="黑体" w:cs="黑体"/>
                <w:spacing w:val="-3"/>
                <w:sz w:val="24"/>
                <w:szCs w:val="24"/>
              </w:rPr>
              <w:t>合计</w:t>
            </w:r>
          </w:p>
        </w:tc>
      </w:tr>
      <w:tr w14:paraId="20EF82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8" w:hRule="atLeast"/>
        </w:trPr>
        <w:tc>
          <w:tcPr>
            <w:tcW w:w="1186" w:type="dxa"/>
          </w:tcPr>
          <w:p w14:paraId="7B59CA02">
            <w:pPr>
              <w:spacing w:before="146" w:line="186" w:lineRule="auto"/>
              <w:ind w:left="501"/>
              <w:rPr>
                <w:rFonts w:hAnsi="Times New Roman" w:eastAsia="Times New Roman"/>
                <w:sz w:val="24"/>
                <w:szCs w:val="24"/>
              </w:rPr>
            </w:pPr>
            <w:r>
              <w:rPr>
                <w:rFonts w:hAnsi="Times New Roman" w:eastAsia="Times New Roman"/>
                <w:sz w:val="24"/>
                <w:szCs w:val="24"/>
              </w:rPr>
              <w:t>A</w:t>
            </w:r>
          </w:p>
        </w:tc>
        <w:tc>
          <w:tcPr>
            <w:tcW w:w="2444" w:type="dxa"/>
          </w:tcPr>
          <w:p w14:paraId="3EA79707">
            <w:pPr>
              <w:spacing w:before="103" w:line="219" w:lineRule="auto"/>
              <w:ind w:left="111"/>
              <w:rPr>
                <w:rFonts w:hint="eastAsia" w:ascii="仿宋" w:hAnsi="仿宋" w:eastAsia="仿宋" w:cs="仿宋"/>
                <w:sz w:val="24"/>
                <w:szCs w:val="24"/>
              </w:rPr>
            </w:pPr>
            <w:r>
              <w:rPr>
                <w:rFonts w:ascii="仿宋" w:hAnsi="仿宋" w:eastAsia="仿宋" w:cs="仿宋"/>
                <w:spacing w:val="-3"/>
                <w:sz w:val="24"/>
                <w:szCs w:val="24"/>
              </w:rPr>
              <w:t>理论知识</w:t>
            </w:r>
          </w:p>
        </w:tc>
        <w:tc>
          <w:tcPr>
            <w:tcW w:w="1323" w:type="dxa"/>
          </w:tcPr>
          <w:p w14:paraId="3E59BB63">
            <w:pPr>
              <w:spacing w:before="145" w:line="186" w:lineRule="auto"/>
              <w:ind w:left="504"/>
              <w:rPr>
                <w:rFonts w:hAnsi="Times New Roman" w:eastAsia="Times New Roman"/>
                <w:sz w:val="24"/>
                <w:szCs w:val="24"/>
              </w:rPr>
            </w:pPr>
            <w:r>
              <w:rPr>
                <w:rFonts w:hAnsi="Times New Roman" w:eastAsia="Times New Roman"/>
                <w:spacing w:val="-7"/>
                <w:sz w:val="24"/>
                <w:szCs w:val="24"/>
              </w:rPr>
              <w:t>100</w:t>
            </w:r>
          </w:p>
        </w:tc>
        <w:tc>
          <w:tcPr>
            <w:tcW w:w="1820" w:type="dxa"/>
          </w:tcPr>
          <w:p w14:paraId="1376A89F">
            <w:pPr>
              <w:spacing w:before="145" w:line="186" w:lineRule="auto"/>
              <w:ind w:left="796"/>
              <w:rPr>
                <w:rFonts w:hAnsi="Times New Roman" w:eastAsia="Times New Roman"/>
                <w:sz w:val="24"/>
                <w:szCs w:val="24"/>
              </w:rPr>
            </w:pPr>
            <w:r>
              <w:rPr>
                <w:rFonts w:hAnsi="Times New Roman" w:eastAsia="Times New Roman"/>
                <w:spacing w:val="-3"/>
                <w:sz w:val="24"/>
                <w:szCs w:val="24"/>
              </w:rPr>
              <w:t>30</w:t>
            </w:r>
          </w:p>
        </w:tc>
        <w:tc>
          <w:tcPr>
            <w:tcW w:w="1661" w:type="dxa"/>
          </w:tcPr>
          <w:p w14:paraId="4A2FA591">
            <w:pPr>
              <w:spacing w:before="157" w:line="186" w:lineRule="auto"/>
              <w:ind w:left="716"/>
              <w:rPr>
                <w:rFonts w:hAnsi="Times New Roman" w:eastAsia="Times New Roman"/>
                <w:sz w:val="24"/>
                <w:szCs w:val="24"/>
              </w:rPr>
            </w:pPr>
            <w:r>
              <w:rPr>
                <w:rFonts w:hAnsi="Times New Roman" w:eastAsia="Times New Roman"/>
                <w:spacing w:val="-3"/>
                <w:sz w:val="24"/>
                <w:szCs w:val="24"/>
              </w:rPr>
              <w:t>30</w:t>
            </w:r>
          </w:p>
        </w:tc>
      </w:tr>
      <w:tr w14:paraId="60CA0B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8" w:hRule="atLeast"/>
        </w:trPr>
        <w:tc>
          <w:tcPr>
            <w:tcW w:w="1186" w:type="dxa"/>
          </w:tcPr>
          <w:p w14:paraId="1F665030">
            <w:pPr>
              <w:spacing w:before="151" w:line="183" w:lineRule="auto"/>
              <w:ind w:left="510"/>
              <w:rPr>
                <w:rFonts w:hAnsi="Times New Roman" w:eastAsia="Times New Roman"/>
                <w:sz w:val="24"/>
                <w:szCs w:val="24"/>
              </w:rPr>
            </w:pPr>
            <w:r>
              <w:rPr>
                <w:rFonts w:hAnsi="Times New Roman" w:eastAsia="Times New Roman"/>
                <w:sz w:val="24"/>
                <w:szCs w:val="24"/>
              </w:rPr>
              <w:t>B</w:t>
            </w:r>
          </w:p>
        </w:tc>
        <w:tc>
          <w:tcPr>
            <w:tcW w:w="2444" w:type="dxa"/>
          </w:tcPr>
          <w:p w14:paraId="331F0C38">
            <w:pPr>
              <w:spacing w:before="104" w:line="217" w:lineRule="auto"/>
              <w:ind w:left="120"/>
              <w:rPr>
                <w:rFonts w:hint="eastAsia" w:ascii="仿宋" w:hAnsi="仿宋" w:eastAsia="仿宋" w:cs="仿宋"/>
                <w:sz w:val="24"/>
                <w:szCs w:val="24"/>
              </w:rPr>
            </w:pPr>
            <w:r>
              <w:rPr>
                <w:rFonts w:ascii="仿宋" w:hAnsi="仿宋" w:eastAsia="仿宋" w:cs="仿宋"/>
                <w:spacing w:val="-5"/>
                <w:sz w:val="24"/>
                <w:szCs w:val="24"/>
              </w:rPr>
              <w:t>实操技能</w:t>
            </w:r>
          </w:p>
        </w:tc>
        <w:tc>
          <w:tcPr>
            <w:tcW w:w="1323" w:type="dxa"/>
          </w:tcPr>
          <w:p w14:paraId="49247E76">
            <w:pPr>
              <w:spacing w:before="147" w:line="186" w:lineRule="auto"/>
              <w:ind w:left="504"/>
              <w:rPr>
                <w:rFonts w:hAnsi="Times New Roman" w:eastAsia="Times New Roman"/>
                <w:sz w:val="24"/>
                <w:szCs w:val="24"/>
              </w:rPr>
            </w:pPr>
            <w:r>
              <w:rPr>
                <w:rFonts w:hAnsi="Times New Roman" w:eastAsia="Times New Roman"/>
                <w:spacing w:val="-7"/>
                <w:sz w:val="24"/>
                <w:szCs w:val="24"/>
              </w:rPr>
              <w:t>100</w:t>
            </w:r>
          </w:p>
        </w:tc>
        <w:tc>
          <w:tcPr>
            <w:tcW w:w="1820" w:type="dxa"/>
          </w:tcPr>
          <w:p w14:paraId="18143E99">
            <w:pPr>
              <w:spacing w:before="147" w:line="186" w:lineRule="auto"/>
              <w:ind w:left="795"/>
              <w:rPr>
                <w:rFonts w:hAnsi="Times New Roman" w:eastAsia="Times New Roman"/>
                <w:sz w:val="24"/>
                <w:szCs w:val="24"/>
              </w:rPr>
            </w:pPr>
            <w:r>
              <w:rPr>
                <w:rFonts w:hAnsi="Times New Roman" w:eastAsia="Times New Roman"/>
                <w:spacing w:val="-3"/>
                <w:sz w:val="24"/>
                <w:szCs w:val="24"/>
              </w:rPr>
              <w:t>70</w:t>
            </w:r>
          </w:p>
        </w:tc>
        <w:tc>
          <w:tcPr>
            <w:tcW w:w="1661" w:type="dxa"/>
          </w:tcPr>
          <w:p w14:paraId="5BB2433B">
            <w:pPr>
              <w:spacing w:before="159" w:line="186" w:lineRule="auto"/>
              <w:ind w:left="715"/>
              <w:rPr>
                <w:rFonts w:hAnsi="Times New Roman" w:eastAsia="Times New Roman"/>
                <w:sz w:val="24"/>
                <w:szCs w:val="24"/>
              </w:rPr>
            </w:pPr>
            <w:r>
              <w:rPr>
                <w:rFonts w:hAnsi="Times New Roman" w:eastAsia="Times New Roman"/>
                <w:spacing w:val="-3"/>
                <w:sz w:val="24"/>
                <w:szCs w:val="24"/>
              </w:rPr>
              <w:t>70</w:t>
            </w:r>
          </w:p>
        </w:tc>
      </w:tr>
      <w:tr w14:paraId="0720FD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3" w:hRule="atLeast"/>
        </w:trPr>
        <w:tc>
          <w:tcPr>
            <w:tcW w:w="1186" w:type="dxa"/>
            <w:tcBorders>
              <w:right w:val="nil"/>
            </w:tcBorders>
          </w:tcPr>
          <w:p w14:paraId="4227D18A">
            <w:pPr>
              <w:rPr>
                <w:rFonts w:hint="eastAsia" w:ascii="Arial"/>
                <w:sz w:val="21"/>
              </w:rPr>
            </w:pPr>
          </w:p>
        </w:tc>
        <w:tc>
          <w:tcPr>
            <w:tcW w:w="2444" w:type="dxa"/>
            <w:tcBorders>
              <w:left w:val="nil"/>
              <w:right w:val="nil"/>
            </w:tcBorders>
          </w:tcPr>
          <w:p w14:paraId="0C9E8323">
            <w:pPr>
              <w:spacing w:before="107" w:line="217" w:lineRule="auto"/>
              <w:ind w:left="1076"/>
              <w:rPr>
                <w:rFonts w:hint="eastAsia" w:ascii="仿宋" w:hAnsi="仿宋" w:eastAsia="仿宋" w:cs="仿宋"/>
                <w:sz w:val="24"/>
                <w:szCs w:val="24"/>
              </w:rPr>
            </w:pPr>
            <w:r>
              <w:rPr>
                <w:rFonts w:ascii="仿宋" w:hAnsi="仿宋" w:eastAsia="仿宋" w:cs="仿宋"/>
                <w:spacing w:val="-7"/>
                <w:sz w:val="24"/>
                <w:szCs w:val="24"/>
              </w:rPr>
              <w:t>总计</w:t>
            </w:r>
          </w:p>
        </w:tc>
        <w:tc>
          <w:tcPr>
            <w:tcW w:w="1323" w:type="dxa"/>
            <w:tcBorders>
              <w:left w:val="nil"/>
            </w:tcBorders>
          </w:tcPr>
          <w:p w14:paraId="38198DB0">
            <w:pPr>
              <w:rPr>
                <w:rFonts w:hint="eastAsia" w:ascii="Arial"/>
                <w:sz w:val="21"/>
              </w:rPr>
            </w:pPr>
          </w:p>
        </w:tc>
        <w:tc>
          <w:tcPr>
            <w:tcW w:w="1820" w:type="dxa"/>
          </w:tcPr>
          <w:p w14:paraId="475D66B7">
            <w:pPr>
              <w:spacing w:before="149" w:line="186" w:lineRule="auto"/>
              <w:ind w:left="755"/>
              <w:rPr>
                <w:rFonts w:hAnsi="Times New Roman" w:eastAsia="Times New Roman"/>
                <w:sz w:val="24"/>
                <w:szCs w:val="24"/>
              </w:rPr>
            </w:pPr>
            <w:r>
              <w:rPr>
                <w:rFonts w:hAnsi="Times New Roman" w:eastAsia="Times New Roman"/>
                <w:spacing w:val="-7"/>
                <w:sz w:val="24"/>
                <w:szCs w:val="24"/>
              </w:rPr>
              <w:t>100</w:t>
            </w:r>
          </w:p>
        </w:tc>
        <w:tc>
          <w:tcPr>
            <w:tcW w:w="1661" w:type="dxa"/>
          </w:tcPr>
          <w:p w14:paraId="653A42C9">
            <w:pPr>
              <w:spacing w:before="161" w:line="186" w:lineRule="auto"/>
              <w:ind w:left="675"/>
              <w:rPr>
                <w:rFonts w:hAnsi="Times New Roman" w:eastAsia="Times New Roman"/>
                <w:sz w:val="24"/>
                <w:szCs w:val="24"/>
              </w:rPr>
            </w:pPr>
            <w:r>
              <w:rPr>
                <w:rFonts w:hAnsi="Times New Roman" w:eastAsia="Times New Roman"/>
                <w:spacing w:val="-7"/>
                <w:sz w:val="24"/>
                <w:szCs w:val="24"/>
              </w:rPr>
              <w:t>100</w:t>
            </w:r>
          </w:p>
        </w:tc>
      </w:tr>
    </w:tbl>
    <w:p w14:paraId="17B280D8">
      <w:pPr>
        <w:spacing w:line="560" w:lineRule="exact"/>
        <w:ind w:firstLine="640" w:firstLineChars="200"/>
        <w:rPr>
          <w:rFonts w:hAnsi="Times New Roman"/>
          <w:szCs w:val="20"/>
        </w:rPr>
      </w:pPr>
      <w:r>
        <w:rPr>
          <w:rFonts w:hAnsi="Times New Roman"/>
          <w:szCs w:val="20"/>
        </w:rPr>
        <w:t>2.</w:t>
      </w:r>
      <w:r>
        <w:rPr>
          <w:rFonts w:hint="eastAsia" w:hAnsi="Times New Roman"/>
          <w:szCs w:val="20"/>
        </w:rPr>
        <w:t>评判方法：</w:t>
      </w:r>
    </w:p>
    <w:p w14:paraId="3605A1C1">
      <w:pPr>
        <w:spacing w:line="560" w:lineRule="exact"/>
        <w:ind w:firstLine="640" w:firstLineChars="200"/>
        <w:rPr>
          <w:rFonts w:hAnsi="Times New Roman"/>
          <w:szCs w:val="20"/>
        </w:rPr>
      </w:pPr>
      <w:r>
        <w:rPr>
          <w:rFonts w:hint="eastAsia" w:hAnsi="Times New Roman"/>
          <w:szCs w:val="20"/>
        </w:rPr>
        <w:t>（1）模块 A 理论知识考试由阅卷专家根据《参考答案》直接评阅。</w:t>
      </w:r>
    </w:p>
    <w:p w14:paraId="111B474D">
      <w:pPr>
        <w:spacing w:line="560" w:lineRule="exact"/>
        <w:ind w:firstLine="640" w:firstLineChars="200"/>
        <w:rPr>
          <w:rFonts w:hAnsi="Times New Roman"/>
          <w:szCs w:val="20"/>
        </w:rPr>
      </w:pPr>
      <w:r>
        <w:rPr>
          <w:rFonts w:hint="eastAsia" w:hAnsi="Times New Roman"/>
          <w:szCs w:val="20"/>
        </w:rPr>
        <w:t>（2）模块 B 实操技能考核由裁判专家现场评分。评分方式：模块 B 设置评分组，每组由3 名裁判构成。每位裁判独立评分，考核综合评分取裁判给出分数的平均分（保留小数点后两位）。为了保证公平公正，对实操技能考核 2 道试题分两轮交叉流水线作业进行。</w:t>
      </w:r>
    </w:p>
    <w:p w14:paraId="5E8B14CF">
      <w:pPr>
        <w:spacing w:line="560" w:lineRule="exact"/>
        <w:ind w:firstLine="640" w:firstLineChars="200"/>
        <w:rPr>
          <w:rFonts w:hAnsi="Times New Roman"/>
          <w:szCs w:val="20"/>
        </w:rPr>
      </w:pPr>
      <w:r>
        <w:rPr>
          <w:rFonts w:hAnsi="Times New Roman"/>
          <w:szCs w:val="20"/>
        </w:rPr>
        <w:t>3.</w:t>
      </w:r>
      <w:r>
        <w:rPr>
          <w:rFonts w:hint="eastAsia" w:hAnsi="Times New Roman"/>
          <w:szCs w:val="20"/>
        </w:rPr>
        <w:t>成绩并列：如果竞赛中出现选手总分并列的情况，则由 B 模块成绩高低决定排序；如果 B 模块成绩还是相同，则通过增加 B 模块成绩的小数点位数来决定。</w:t>
      </w:r>
    </w:p>
    <w:p w14:paraId="38CE23CB">
      <w:pPr>
        <w:keepNext/>
        <w:keepLines/>
        <w:spacing w:before="100" w:after="90" w:line="560" w:lineRule="exact"/>
        <w:ind w:right="320" w:rightChars="100" w:firstLine="640" w:firstLineChars="200"/>
        <w:jc w:val="left"/>
        <w:outlineLvl w:val="0"/>
        <w:rPr>
          <w:rFonts w:hint="eastAsia" w:eastAsia="黑体"/>
          <w:bCs/>
          <w:kern w:val="44"/>
          <w:szCs w:val="44"/>
        </w:rPr>
      </w:pPr>
      <w:bookmarkStart w:id="10" w:name="_Toc211160235"/>
      <w:r>
        <w:rPr>
          <w:rFonts w:hint="eastAsia" w:eastAsia="黑体"/>
          <w:bCs/>
          <w:kern w:val="44"/>
          <w:szCs w:val="44"/>
        </w:rPr>
        <w:t>三、</w:t>
      </w:r>
      <w:r>
        <w:rPr>
          <w:rFonts w:hint="eastAsia" w:hAnsi="Times New Roman" w:eastAsia="黑体" w:cs="方正黑体_GBK"/>
          <w:szCs w:val="20"/>
        </w:rPr>
        <w:t>竞赛细则</w:t>
      </w:r>
      <w:bookmarkEnd w:id="10"/>
    </w:p>
    <w:p w14:paraId="18AA401D">
      <w:pPr>
        <w:keepNext/>
        <w:keepLines/>
        <w:spacing w:before="20" w:after="20" w:line="560" w:lineRule="exact"/>
        <w:ind w:right="320" w:rightChars="100" w:firstLine="643" w:firstLineChars="200"/>
        <w:outlineLvl w:val="1"/>
        <w:rPr>
          <w:rFonts w:hint="eastAsia" w:ascii="等线 Light" w:hAnsi="等线 Light" w:eastAsia="楷体"/>
          <w:b/>
          <w:szCs w:val="32"/>
        </w:rPr>
      </w:pPr>
      <w:bookmarkStart w:id="11" w:name="_Toc211160236"/>
      <w:r>
        <w:rPr>
          <w:rFonts w:hint="eastAsia" w:ascii="等线 Light" w:hAnsi="等线 Light" w:eastAsia="楷体"/>
          <w:b/>
          <w:szCs w:val="32"/>
        </w:rPr>
        <w:t>（一）赛场管理制度</w:t>
      </w:r>
      <w:bookmarkEnd w:id="11"/>
    </w:p>
    <w:p w14:paraId="4876EF4D">
      <w:pPr>
        <w:spacing w:line="560" w:lineRule="exact"/>
        <w:ind w:firstLine="640" w:firstLineChars="200"/>
        <w:rPr>
          <w:rFonts w:hAnsi="Times New Roman" w:cs="方正仿宋_GBK"/>
          <w:szCs w:val="20"/>
        </w:rPr>
      </w:pPr>
      <w:r>
        <w:rPr>
          <w:rFonts w:hint="eastAsia" w:hAnsi="Times New Roman" w:cs="方正仿宋_GBK"/>
          <w:szCs w:val="20"/>
        </w:rPr>
        <w:t>1．竞赛前一天进行抽签，决定竞赛出场顺序（座位号），同时进行竞赛方案说明，选手可以对竞赛方案技术方面提问。</w:t>
      </w:r>
    </w:p>
    <w:p w14:paraId="15C74979">
      <w:pPr>
        <w:spacing w:line="560" w:lineRule="exact"/>
        <w:ind w:firstLine="640" w:firstLineChars="200"/>
        <w:rPr>
          <w:rFonts w:hAnsi="Times New Roman" w:cs="方正仿宋_GBK"/>
          <w:szCs w:val="20"/>
        </w:rPr>
      </w:pPr>
      <w:r>
        <w:rPr>
          <w:rFonts w:hint="eastAsia" w:hAnsi="Times New Roman" w:cs="方正仿宋_GBK"/>
          <w:szCs w:val="20"/>
        </w:rPr>
        <w:t>2．模块 A 理论知识考试</w:t>
      </w:r>
    </w:p>
    <w:p w14:paraId="195A5B09">
      <w:pPr>
        <w:spacing w:line="560" w:lineRule="exact"/>
        <w:ind w:firstLine="640" w:firstLineChars="200"/>
        <w:rPr>
          <w:rFonts w:hAnsi="Times New Roman" w:cs="方正仿宋_GBK"/>
          <w:szCs w:val="20"/>
        </w:rPr>
      </w:pPr>
      <w:r>
        <w:rPr>
          <w:rFonts w:hint="eastAsia" w:hAnsi="Times New Roman" w:cs="方正仿宋_GBK"/>
          <w:szCs w:val="20"/>
        </w:rPr>
        <w:t>（ 1）选手需持本人参赛证、身份证提前 15 分钟进入考场，按抽签顺序对号入座，将身份证放在课桌左上角，以便查对。</w:t>
      </w:r>
    </w:p>
    <w:p w14:paraId="3A6324F6">
      <w:pPr>
        <w:spacing w:line="560" w:lineRule="exact"/>
        <w:ind w:firstLine="640" w:firstLineChars="200"/>
        <w:rPr>
          <w:rFonts w:hAnsi="Times New Roman" w:cs="方正仿宋_GBK"/>
          <w:szCs w:val="20"/>
        </w:rPr>
      </w:pPr>
      <w:r>
        <w:rPr>
          <w:rFonts w:hint="eastAsia" w:hAnsi="Times New Roman" w:cs="方正仿宋_GBK"/>
          <w:szCs w:val="20"/>
        </w:rPr>
        <w:t>（2）开考 15 分钟后参赛选手不得进入考场；开考 30 分钟后才能交卷退场；退场后不得再次进入考场。</w:t>
      </w:r>
    </w:p>
    <w:p w14:paraId="088DD028">
      <w:pPr>
        <w:spacing w:line="560" w:lineRule="exact"/>
        <w:ind w:firstLine="640" w:firstLineChars="200"/>
        <w:rPr>
          <w:rFonts w:hAnsi="Times New Roman" w:cs="方正仿宋_GBK"/>
          <w:szCs w:val="20"/>
        </w:rPr>
      </w:pPr>
      <w:r>
        <w:rPr>
          <w:rFonts w:hint="eastAsia" w:hAnsi="Times New Roman" w:cs="方正仿宋_GBK"/>
          <w:szCs w:val="20"/>
        </w:rPr>
        <w:t>（3）考场不准携带任何通讯工具，不准携带书籍、笔记等资料以及其它与考试无关的物品。</w:t>
      </w:r>
    </w:p>
    <w:p w14:paraId="43773964">
      <w:pPr>
        <w:spacing w:line="560" w:lineRule="exact"/>
        <w:ind w:firstLine="640" w:firstLineChars="200"/>
        <w:rPr>
          <w:rFonts w:hAnsi="Times New Roman" w:cs="方正仿宋_GBK"/>
          <w:szCs w:val="20"/>
        </w:rPr>
      </w:pPr>
      <w:r>
        <w:rPr>
          <w:rFonts w:hint="eastAsia" w:hAnsi="Times New Roman" w:cs="方正仿宋_GBK"/>
          <w:szCs w:val="20"/>
        </w:rPr>
        <w:t>（4）考试时，选手必须按照规定将个人信息填入试卷、</w:t>
      </w:r>
    </w:p>
    <w:p w14:paraId="4FE18745">
      <w:pPr>
        <w:spacing w:line="560" w:lineRule="exact"/>
        <w:ind w:firstLine="640" w:firstLineChars="200"/>
        <w:rPr>
          <w:rFonts w:hAnsi="Times New Roman" w:cs="方正仿宋_GBK"/>
          <w:szCs w:val="20"/>
        </w:rPr>
      </w:pPr>
      <w:r>
        <w:rPr>
          <w:rFonts w:hint="eastAsia" w:hAnsi="Times New Roman" w:cs="方正仿宋_GBK"/>
          <w:szCs w:val="20"/>
        </w:rPr>
        <w:t>答题卡规定位置，不要在试卷、答题卡上做任何与答题无关的标记。</w:t>
      </w:r>
    </w:p>
    <w:p w14:paraId="1A0F4905">
      <w:pPr>
        <w:spacing w:line="560" w:lineRule="exact"/>
        <w:ind w:firstLine="640" w:firstLineChars="200"/>
        <w:rPr>
          <w:rFonts w:hAnsi="Times New Roman" w:cs="方正仿宋_GBK"/>
          <w:szCs w:val="20"/>
        </w:rPr>
      </w:pPr>
      <w:r>
        <w:rPr>
          <w:rFonts w:hint="eastAsia" w:hAnsi="Times New Roman" w:cs="方正仿宋_GBK"/>
          <w:szCs w:val="20"/>
        </w:rPr>
        <w:t>（5）考试时，使用黑色签字笔答题，不得使用红色笔、涂改液、胶带纸。卷面字迹工整、清晰。</w:t>
      </w:r>
    </w:p>
    <w:p w14:paraId="57710E52">
      <w:pPr>
        <w:spacing w:line="560" w:lineRule="exact"/>
        <w:ind w:firstLine="640" w:firstLineChars="200"/>
        <w:rPr>
          <w:rFonts w:hAnsi="Times New Roman" w:cs="方正仿宋_GBK"/>
          <w:szCs w:val="20"/>
        </w:rPr>
      </w:pPr>
      <w:r>
        <w:rPr>
          <w:rFonts w:hint="eastAsia" w:hAnsi="Times New Roman" w:cs="方正仿宋_GBK"/>
          <w:szCs w:val="20"/>
        </w:rPr>
        <w:t>（6）在考场内需保持安静，自觉遵守考场纪律。不得吸</w:t>
      </w:r>
    </w:p>
    <w:p w14:paraId="273F40E6">
      <w:pPr>
        <w:spacing w:line="560" w:lineRule="exact"/>
        <w:ind w:firstLine="640" w:firstLineChars="200"/>
        <w:rPr>
          <w:rFonts w:hAnsi="Times New Roman" w:cs="方正仿宋_GBK"/>
          <w:szCs w:val="20"/>
        </w:rPr>
      </w:pPr>
      <w:r>
        <w:rPr>
          <w:rFonts w:hint="eastAsia" w:hAnsi="Times New Roman" w:cs="方正仿宋_GBK"/>
          <w:szCs w:val="20"/>
        </w:rPr>
        <w:t>烟、不得喧哗， 不准交头接耳、左顾右盼， 不准打手势做暗号、</w:t>
      </w:r>
    </w:p>
    <w:p w14:paraId="40A97A9E">
      <w:pPr>
        <w:spacing w:line="560" w:lineRule="exact"/>
        <w:ind w:firstLine="640" w:firstLineChars="200"/>
        <w:rPr>
          <w:rFonts w:hAnsi="Times New Roman" w:cs="方正仿宋_GBK"/>
          <w:szCs w:val="20"/>
        </w:rPr>
      </w:pPr>
      <w:r>
        <w:rPr>
          <w:rFonts w:hint="eastAsia" w:hAnsi="Times New Roman" w:cs="方正仿宋_GBK"/>
          <w:szCs w:val="20"/>
        </w:rPr>
        <w:t>不准偷看、抄袭或有意让他人抄袭，不准传抄答案、交换试卷、递稿纸等。</w:t>
      </w:r>
    </w:p>
    <w:p w14:paraId="40D1C8AE">
      <w:pPr>
        <w:spacing w:line="560" w:lineRule="exact"/>
        <w:ind w:firstLine="640" w:firstLineChars="200"/>
        <w:rPr>
          <w:rFonts w:hAnsi="Times New Roman" w:cs="方正仿宋_GBK"/>
          <w:szCs w:val="20"/>
        </w:rPr>
      </w:pPr>
      <w:r>
        <w:rPr>
          <w:rFonts w:hint="eastAsia" w:hAnsi="Times New Roman" w:cs="方正仿宋_GBK"/>
          <w:szCs w:val="20"/>
        </w:rPr>
        <w:t>（7）当宣布比赛结束后，选手须立即停止答题，将试卷倒扣放在桌上，待监考人员收卷后方可离开考场。考场上所发的任何考试材料不得带出比赛现场。</w:t>
      </w:r>
    </w:p>
    <w:p w14:paraId="4B0C876A">
      <w:pPr>
        <w:spacing w:line="560" w:lineRule="exact"/>
        <w:ind w:firstLine="640" w:firstLineChars="200"/>
        <w:rPr>
          <w:rFonts w:hAnsi="Times New Roman" w:cs="方正仿宋_GBK"/>
          <w:szCs w:val="20"/>
        </w:rPr>
      </w:pPr>
      <w:r>
        <w:rPr>
          <w:rFonts w:hint="eastAsia" w:hAnsi="Times New Roman" w:cs="方正仿宋_GBK"/>
          <w:szCs w:val="20"/>
        </w:rPr>
        <w:t>2．模块 B 实操技能考核</w:t>
      </w:r>
    </w:p>
    <w:p w14:paraId="3AB3BCEF">
      <w:pPr>
        <w:spacing w:line="560" w:lineRule="exact"/>
        <w:ind w:firstLine="640" w:firstLineChars="200"/>
        <w:rPr>
          <w:rFonts w:hAnsi="Times New Roman" w:cs="方正仿宋_GBK"/>
          <w:szCs w:val="20"/>
        </w:rPr>
      </w:pPr>
      <w:r>
        <w:rPr>
          <w:rFonts w:hint="eastAsia" w:hAnsi="Times New Roman" w:cs="方正仿宋_GBK"/>
          <w:szCs w:val="20"/>
        </w:rPr>
        <w:t>（1）每一轮实操技能考核竞赛，参赛选手需持本人参赛证、身份证提前 15 分钟进入候考室等待，遵守考场纪律，服从安排，按抽签顺序对号入座。开考 3 分钟后选手不得进入候考室。</w:t>
      </w:r>
    </w:p>
    <w:p w14:paraId="1C63E4FC">
      <w:pPr>
        <w:spacing w:line="560" w:lineRule="exact"/>
        <w:ind w:firstLine="640" w:firstLineChars="200"/>
        <w:rPr>
          <w:rFonts w:hAnsi="Times New Roman" w:cs="方正仿宋_GBK"/>
          <w:szCs w:val="20"/>
        </w:rPr>
      </w:pPr>
      <w:r>
        <w:rPr>
          <w:rFonts w:hint="eastAsia" w:hAnsi="Times New Roman" w:cs="方正仿宋_GBK"/>
          <w:szCs w:val="20"/>
        </w:rPr>
        <w:t>（2）试题下发后，现场答辩前，禁止选手与他人做任何形式的交流与沟通，仅限于选手与裁判长指定人员的公开问答形式；</w:t>
      </w:r>
    </w:p>
    <w:p w14:paraId="3F5447F3">
      <w:pPr>
        <w:spacing w:line="560" w:lineRule="exact"/>
        <w:ind w:firstLine="640" w:firstLineChars="200"/>
        <w:rPr>
          <w:rFonts w:hAnsi="Times New Roman" w:cs="方正仿宋_GBK"/>
          <w:szCs w:val="20"/>
        </w:rPr>
      </w:pPr>
      <w:r>
        <w:rPr>
          <w:rFonts w:hint="eastAsia" w:hAnsi="Times New Roman" w:cs="方正仿宋_GBK"/>
          <w:szCs w:val="20"/>
        </w:rPr>
        <w:t>（3）实操竞赛期间选手禁止携带拍照、存储及通信设备，如带到赛场，需要交给场外人员保管或由赛场工作人员集中保管；</w:t>
      </w:r>
    </w:p>
    <w:p w14:paraId="1F591C28">
      <w:pPr>
        <w:spacing w:line="560" w:lineRule="exact"/>
        <w:ind w:firstLine="640" w:firstLineChars="200"/>
        <w:rPr>
          <w:rFonts w:hAnsi="Times New Roman" w:cs="方正仿宋_GBK"/>
          <w:szCs w:val="20"/>
        </w:rPr>
      </w:pPr>
      <w:r>
        <w:rPr>
          <w:rFonts w:hint="eastAsia" w:hAnsi="Times New Roman" w:cs="方正仿宋_GBK"/>
          <w:szCs w:val="20"/>
        </w:rPr>
        <w:t>（4）实操竞赛现场不允许拍照，赛场内部禁止拍照（若需拍照由裁判长指定人员进行）；</w:t>
      </w:r>
    </w:p>
    <w:p w14:paraId="3899ED11">
      <w:pPr>
        <w:spacing w:line="560" w:lineRule="exact"/>
        <w:ind w:firstLine="640" w:firstLineChars="200"/>
        <w:rPr>
          <w:rFonts w:hAnsi="Times New Roman" w:cs="方正仿宋_GBK"/>
          <w:szCs w:val="20"/>
        </w:rPr>
      </w:pPr>
      <w:r>
        <w:rPr>
          <w:rFonts w:hint="eastAsia" w:hAnsi="Times New Roman" w:cs="方正仿宋_GBK"/>
          <w:szCs w:val="20"/>
        </w:rPr>
        <w:t>（5）实操竞赛现场发布的试卷、考试材料禁止带出场外，实操竞赛结束后由现场裁判统一收回存档；</w:t>
      </w:r>
    </w:p>
    <w:p w14:paraId="04288A68">
      <w:pPr>
        <w:spacing w:line="560" w:lineRule="exact"/>
        <w:ind w:firstLine="640" w:firstLineChars="200"/>
        <w:rPr>
          <w:rFonts w:hAnsi="Times New Roman" w:cs="方正仿宋_GBK"/>
          <w:szCs w:val="20"/>
        </w:rPr>
      </w:pPr>
      <w:r>
        <w:rPr>
          <w:rFonts w:hint="eastAsia" w:hAnsi="Times New Roman" w:cs="方正仿宋_GBK"/>
          <w:szCs w:val="20"/>
        </w:rPr>
        <w:t>（6）每一轮答辩结束，选手到休息室等候，准备下一轮比赛，选手完成二轮答辩后，整个竞赛流程结束。</w:t>
      </w:r>
    </w:p>
    <w:p w14:paraId="7204A82E">
      <w:pPr>
        <w:keepNext/>
        <w:keepLines/>
        <w:spacing w:before="20" w:after="20" w:line="560" w:lineRule="exact"/>
        <w:ind w:right="320" w:rightChars="100" w:firstLine="643" w:firstLineChars="200"/>
        <w:outlineLvl w:val="1"/>
        <w:rPr>
          <w:rFonts w:hint="eastAsia" w:ascii="等线 Light" w:hAnsi="等线 Light" w:eastAsia="楷体"/>
          <w:b/>
          <w:szCs w:val="32"/>
        </w:rPr>
      </w:pPr>
      <w:bookmarkStart w:id="12" w:name="_Toc211160237"/>
      <w:r>
        <w:rPr>
          <w:rFonts w:hint="eastAsia" w:ascii="等线 Light" w:hAnsi="等线 Light" w:eastAsia="楷体"/>
          <w:b/>
          <w:szCs w:val="32"/>
        </w:rPr>
        <w:t>（二）违规行为判断与处罚措施</w:t>
      </w:r>
      <w:bookmarkEnd w:id="12"/>
    </w:p>
    <w:p w14:paraId="51311A65">
      <w:pPr>
        <w:spacing w:line="560" w:lineRule="exact"/>
        <w:ind w:firstLine="640" w:firstLineChars="200"/>
        <w:rPr>
          <w:rFonts w:hAnsi="Times New Roman" w:cs="方正仿宋_GBK"/>
          <w:szCs w:val="20"/>
        </w:rPr>
      </w:pPr>
      <w:r>
        <w:rPr>
          <w:rFonts w:hint="eastAsia" w:hAnsi="Times New Roman" w:cs="方正仿宋_GBK"/>
          <w:szCs w:val="20"/>
        </w:rPr>
        <w:t>1．选手在考试过程中舞弊、不服从工作人员安排。</w:t>
      </w:r>
    </w:p>
    <w:p w14:paraId="027E7D0E">
      <w:pPr>
        <w:spacing w:line="560" w:lineRule="exact"/>
        <w:ind w:firstLine="640" w:firstLineChars="200"/>
        <w:rPr>
          <w:rFonts w:hAnsi="Times New Roman" w:cs="方正仿宋_GBK"/>
          <w:szCs w:val="20"/>
        </w:rPr>
      </w:pPr>
      <w:r>
        <w:rPr>
          <w:rFonts w:hint="eastAsia" w:hAnsi="Times New Roman" w:cs="方正仿宋_GBK"/>
          <w:szCs w:val="20"/>
        </w:rPr>
        <w:t>处罚：违反规定者取消选手当前模块成绩；</w:t>
      </w:r>
    </w:p>
    <w:p w14:paraId="4990357D">
      <w:pPr>
        <w:spacing w:line="560" w:lineRule="exact"/>
        <w:ind w:firstLine="640" w:firstLineChars="200"/>
        <w:rPr>
          <w:rFonts w:hAnsi="Times New Roman" w:cs="方正仿宋_GBK"/>
          <w:szCs w:val="20"/>
        </w:rPr>
      </w:pPr>
      <w:r>
        <w:rPr>
          <w:rFonts w:hint="eastAsia" w:hAnsi="Times New Roman" w:cs="方正仿宋_GBK"/>
          <w:szCs w:val="20"/>
        </w:rPr>
        <w:t>2．在 B 模块准备室等待、答辩期间，选手与外界进行任何形式的交流行为。</w:t>
      </w:r>
    </w:p>
    <w:p w14:paraId="3C60C71E">
      <w:pPr>
        <w:spacing w:line="560" w:lineRule="exact"/>
        <w:ind w:firstLine="640" w:firstLineChars="200"/>
        <w:rPr>
          <w:rFonts w:hAnsi="Times New Roman" w:cs="方正仿宋_GBK"/>
          <w:szCs w:val="20"/>
        </w:rPr>
      </w:pPr>
      <w:r>
        <w:rPr>
          <w:rFonts w:hint="eastAsia" w:hAnsi="Times New Roman" w:cs="方正仿宋_GBK"/>
          <w:szCs w:val="20"/>
        </w:rPr>
        <w:t>处罚：违反规定者取消选手当前模块成绩；</w:t>
      </w:r>
    </w:p>
    <w:p w14:paraId="67C3980C">
      <w:pPr>
        <w:spacing w:line="560" w:lineRule="exact"/>
        <w:ind w:firstLine="640" w:firstLineChars="200"/>
        <w:rPr>
          <w:rFonts w:hAnsi="Times New Roman" w:cs="方正仿宋_GBK"/>
          <w:szCs w:val="20"/>
        </w:rPr>
      </w:pPr>
      <w:r>
        <w:rPr>
          <w:rFonts w:hint="eastAsia" w:hAnsi="Times New Roman" w:cs="方正仿宋_GBK"/>
          <w:szCs w:val="20"/>
        </w:rPr>
        <w:t>3．竞赛时间到，选手未能按要求停止作答或从事有利增加得分的行为。</w:t>
      </w:r>
    </w:p>
    <w:p w14:paraId="55ACEF81">
      <w:pPr>
        <w:spacing w:line="560" w:lineRule="exact"/>
        <w:ind w:firstLine="640" w:firstLineChars="200"/>
        <w:rPr>
          <w:rFonts w:hAnsi="Times New Roman" w:cs="方正仿宋_GBK"/>
          <w:szCs w:val="20"/>
        </w:rPr>
      </w:pPr>
      <w:r>
        <w:rPr>
          <w:rFonts w:hint="eastAsia" w:hAnsi="Times New Roman" w:cs="方正仿宋_GBK"/>
          <w:szCs w:val="20"/>
        </w:rPr>
        <w:t>处罚：未及时停止作答的选手将被给予警告，情节严重者（确实证据表明在额外的时间从事增加分数的行为）将取消当前模块成绩；</w:t>
      </w:r>
    </w:p>
    <w:p w14:paraId="666D1E53">
      <w:pPr>
        <w:spacing w:line="560" w:lineRule="exact"/>
        <w:ind w:firstLine="640" w:firstLineChars="200"/>
        <w:rPr>
          <w:rFonts w:hAnsi="Times New Roman" w:cs="方正仿宋_GBK"/>
          <w:szCs w:val="20"/>
        </w:rPr>
      </w:pPr>
      <w:r>
        <w:rPr>
          <w:rFonts w:hint="eastAsia" w:hAnsi="Times New Roman" w:cs="方正仿宋_GBK"/>
          <w:szCs w:val="20"/>
        </w:rPr>
        <w:t>4．参赛选手竞赛过程中未经允许使用手机或拍照的行为。</w:t>
      </w:r>
    </w:p>
    <w:p w14:paraId="033136AA">
      <w:pPr>
        <w:spacing w:line="560" w:lineRule="exact"/>
        <w:ind w:firstLine="640" w:firstLineChars="200"/>
        <w:rPr>
          <w:rFonts w:hAnsi="Times New Roman" w:cs="方正仿宋_GBK"/>
          <w:szCs w:val="20"/>
        </w:rPr>
      </w:pPr>
      <w:r>
        <w:rPr>
          <w:rFonts w:hint="eastAsia" w:hAnsi="Times New Roman" w:cs="方正仿宋_GBK"/>
          <w:szCs w:val="20"/>
        </w:rPr>
        <w:t>处罚：违反规定者将给予警告并现场删除照片，情节严重者（确实证据表明当事人对试题、答案等涉密内容拍照） 将取消参赛资格；</w:t>
      </w:r>
    </w:p>
    <w:p w14:paraId="120AC970">
      <w:pPr>
        <w:spacing w:line="560" w:lineRule="exact"/>
        <w:ind w:firstLine="640" w:firstLineChars="200"/>
        <w:rPr>
          <w:rFonts w:hAnsi="Times New Roman" w:cs="方正仿宋_GBK"/>
          <w:szCs w:val="20"/>
        </w:rPr>
      </w:pPr>
      <w:r>
        <w:rPr>
          <w:rFonts w:hint="eastAsia" w:hAnsi="Times New Roman" w:cs="方正仿宋_GBK"/>
          <w:szCs w:val="20"/>
        </w:rPr>
        <w:t>5．以上违规行为将被记录，请将严重情况将直接报大赛仲裁委。</w:t>
      </w:r>
    </w:p>
    <w:p w14:paraId="57ABA3AE">
      <w:pPr>
        <w:keepNext/>
        <w:keepLines/>
        <w:spacing w:before="100" w:after="90" w:line="560" w:lineRule="exact"/>
        <w:ind w:right="320" w:rightChars="100" w:firstLine="640" w:firstLineChars="200"/>
        <w:jc w:val="left"/>
        <w:outlineLvl w:val="0"/>
        <w:rPr>
          <w:rFonts w:hint="eastAsia" w:eastAsia="黑体"/>
          <w:bCs/>
          <w:kern w:val="44"/>
          <w:szCs w:val="44"/>
        </w:rPr>
      </w:pPr>
      <w:bookmarkStart w:id="13" w:name="_Toc211160238"/>
      <w:r>
        <w:rPr>
          <w:rFonts w:hint="eastAsia" w:eastAsia="黑体"/>
          <w:bCs/>
          <w:kern w:val="44"/>
          <w:szCs w:val="44"/>
        </w:rPr>
        <w:t>四、</w:t>
      </w:r>
      <w:r>
        <w:rPr>
          <w:rFonts w:hint="eastAsia" w:hAnsi="Times New Roman" w:eastAsia="黑体" w:cs="方正黑体_GBK"/>
          <w:szCs w:val="20"/>
        </w:rPr>
        <w:t>竞赛场地、设施设备等安排</w:t>
      </w:r>
      <w:bookmarkEnd w:id="13"/>
    </w:p>
    <w:p w14:paraId="6EB32F5D">
      <w:pPr>
        <w:keepNext/>
        <w:keepLines/>
        <w:spacing w:before="20" w:after="20" w:line="560" w:lineRule="exact"/>
        <w:ind w:right="320" w:rightChars="100" w:firstLine="643" w:firstLineChars="200"/>
        <w:outlineLvl w:val="1"/>
        <w:rPr>
          <w:rFonts w:hint="eastAsia" w:ascii="等线 Light" w:hAnsi="等线 Light" w:eastAsia="楷体"/>
          <w:b/>
          <w:szCs w:val="32"/>
        </w:rPr>
      </w:pPr>
      <w:bookmarkStart w:id="14" w:name="_Toc211160239"/>
      <w:r>
        <w:rPr>
          <w:rFonts w:hint="eastAsia" w:ascii="等线 Light" w:hAnsi="等线 Light" w:eastAsia="楷体"/>
          <w:b/>
          <w:szCs w:val="32"/>
        </w:rPr>
        <w:t>（一）赛场规格要求</w:t>
      </w:r>
      <w:bookmarkEnd w:id="14"/>
    </w:p>
    <w:p w14:paraId="25E90734">
      <w:pPr>
        <w:spacing w:line="560" w:lineRule="exact"/>
        <w:ind w:firstLine="640" w:firstLineChars="200"/>
        <w:rPr>
          <w:rFonts w:hAnsi="Times New Roman" w:cs="方正仿宋_GBK"/>
          <w:szCs w:val="20"/>
        </w:rPr>
      </w:pPr>
      <w:r>
        <w:rPr>
          <w:rFonts w:hint="eastAsia" w:hAnsi="Times New Roman" w:cs="方正仿宋_GBK"/>
          <w:szCs w:val="20"/>
        </w:rPr>
        <w:t>1．赛场整体规划</w:t>
      </w:r>
    </w:p>
    <w:p w14:paraId="77C62A55">
      <w:pPr>
        <w:spacing w:line="560" w:lineRule="exact"/>
        <w:ind w:firstLine="640" w:firstLineChars="200"/>
        <w:rPr>
          <w:rFonts w:hAnsi="Times New Roman" w:cs="方正仿宋_GBK"/>
          <w:szCs w:val="20"/>
        </w:rPr>
      </w:pPr>
      <w:r>
        <w:rPr>
          <w:rFonts w:hint="eastAsia" w:hAnsi="Times New Roman" w:cs="方正仿宋_GBK"/>
          <w:szCs w:val="20"/>
        </w:rPr>
        <w:t>本竞赛项目场地安排在沈阳人力资源服务产业园大东园区。整个赛场根据竞赛需要分为竞赛区、休息区；共性的有保密室、裁判长室、考场、选手候考室、准备室、休息室。</w:t>
      </w:r>
    </w:p>
    <w:p w14:paraId="0852F3EC">
      <w:pPr>
        <w:spacing w:line="560" w:lineRule="exact"/>
        <w:ind w:firstLine="640" w:firstLineChars="200"/>
        <w:rPr>
          <w:rFonts w:hAnsi="Times New Roman" w:cs="方正仿宋_GBK"/>
          <w:szCs w:val="20"/>
        </w:rPr>
      </w:pPr>
      <w:r>
        <w:rPr>
          <w:rFonts w:hint="eastAsia" w:hAnsi="Times New Roman" w:cs="方正仿宋_GBK"/>
          <w:szCs w:val="20"/>
        </w:rPr>
        <w:t>赛场实施垃圾分类环保措施，赛场配备相应的分类垃圾桶，选手及现场所有人员需按照环保要求进行垃圾分类。</w:t>
      </w:r>
    </w:p>
    <w:p w14:paraId="71644DB8">
      <w:pPr>
        <w:spacing w:line="560" w:lineRule="exact"/>
        <w:ind w:firstLine="640" w:firstLineChars="200"/>
        <w:rPr>
          <w:rFonts w:hAnsi="Times New Roman" w:cs="方正仿宋_GBK"/>
          <w:szCs w:val="20"/>
        </w:rPr>
      </w:pPr>
      <w:r>
        <w:rPr>
          <w:rFonts w:hint="eastAsia" w:hAnsi="Times New Roman" w:cs="方正仿宋_GBK"/>
          <w:szCs w:val="20"/>
        </w:rPr>
        <w:t>2．考场座位规划</w:t>
      </w:r>
    </w:p>
    <w:p w14:paraId="30067365">
      <w:pPr>
        <w:spacing w:line="560" w:lineRule="exact"/>
        <w:ind w:firstLine="640" w:firstLineChars="200"/>
        <w:rPr>
          <w:rFonts w:hAnsi="Times New Roman" w:cs="方正仿宋_GBK"/>
          <w:szCs w:val="20"/>
        </w:rPr>
      </w:pPr>
      <w:r>
        <w:rPr>
          <w:rFonts w:hint="eastAsia" w:hAnsi="Times New Roman" w:cs="方正仿宋_GBK"/>
          <w:szCs w:val="20"/>
        </w:rPr>
        <w:t>本项目模块 A 竞赛场地为标准教室，根据参赛人数，按 30人/考场的规模布置竞赛场地。模块 B 竞赛场地需要候考室、准备室以及小型报告厅。</w:t>
      </w:r>
    </w:p>
    <w:p w14:paraId="0285C4BC">
      <w:pPr>
        <w:keepNext/>
        <w:keepLines/>
        <w:spacing w:before="20" w:after="20" w:line="560" w:lineRule="exact"/>
        <w:ind w:right="320" w:rightChars="100" w:firstLine="643" w:firstLineChars="200"/>
        <w:outlineLvl w:val="1"/>
        <w:rPr>
          <w:rFonts w:hint="eastAsia" w:ascii="等线 Light" w:hAnsi="等线 Light" w:eastAsia="楷体"/>
          <w:b/>
          <w:szCs w:val="32"/>
        </w:rPr>
      </w:pPr>
      <w:bookmarkStart w:id="15" w:name="_Toc211160240"/>
      <w:r>
        <w:rPr>
          <w:rFonts w:hint="eastAsia" w:ascii="等线 Light" w:hAnsi="等线 Light" w:eastAsia="楷体"/>
          <w:b/>
          <w:szCs w:val="32"/>
        </w:rPr>
        <w:t>（二）场地布局图</w:t>
      </w:r>
      <w:bookmarkEnd w:id="15"/>
    </w:p>
    <w:p w14:paraId="60D90802">
      <w:pPr>
        <w:spacing w:line="560" w:lineRule="exact"/>
        <w:ind w:firstLine="640" w:firstLineChars="200"/>
        <w:rPr>
          <w:rFonts w:hAnsi="Times New Roman" w:cs="方正仿宋_GBK"/>
          <w:szCs w:val="20"/>
        </w:rPr>
      </w:pPr>
      <w:r>
        <w:rPr>
          <w:rFonts w:hint="eastAsia" w:hAnsi="Times New Roman" w:cs="方正仿宋_GBK"/>
          <w:szCs w:val="20"/>
        </w:rPr>
        <w:t>模块 A 竞赛考场布局如下图所示。</w:t>
      </w:r>
    </w:p>
    <w:p w14:paraId="011518EA">
      <w:pPr>
        <w:spacing w:before="158" w:line="215" w:lineRule="auto"/>
        <w:ind w:left="633"/>
        <w:rPr>
          <w:rFonts w:hint="eastAsia" w:ascii="仿宋" w:hAnsi="仿宋" w:eastAsia="仿宋" w:cs="仿宋"/>
          <w:szCs w:val="32"/>
        </w:rPr>
      </w:pPr>
      <w:r>
        <w:rPr>
          <w:position w:val="-77"/>
        </w:rPr>
        <w:drawing>
          <wp:anchor distT="0" distB="0" distL="0" distR="0" simplePos="0" relativeHeight="251660288" behindDoc="1" locked="0" layoutInCell="1" allowOverlap="1">
            <wp:simplePos x="0" y="0"/>
            <wp:positionH relativeFrom="column">
              <wp:posOffset>360045</wp:posOffset>
            </wp:positionH>
            <wp:positionV relativeFrom="paragraph">
              <wp:posOffset>271145</wp:posOffset>
            </wp:positionV>
            <wp:extent cx="2839720" cy="2449195"/>
            <wp:effectExtent l="0" t="0" r="0" b="0"/>
            <wp:wrapNone/>
            <wp:docPr id="2" name="IM 2"/>
            <wp:cNvGraphicFramePr/>
            <a:graphic xmlns:a="http://schemas.openxmlformats.org/drawingml/2006/main">
              <a:graphicData uri="http://schemas.openxmlformats.org/drawingml/2006/picture">
                <pic:pic xmlns:pic="http://schemas.openxmlformats.org/drawingml/2006/picture">
                  <pic:nvPicPr>
                    <pic:cNvPr id="2" name="IM 2"/>
                    <pic:cNvPicPr/>
                  </pic:nvPicPr>
                  <pic:blipFill>
                    <a:blip r:embed="rId8"/>
                    <a:stretch>
                      <a:fillRect/>
                    </a:stretch>
                  </pic:blipFill>
                  <pic:spPr>
                    <a:xfrm>
                      <a:off x="0" y="0"/>
                      <a:ext cx="2839720" cy="2449195"/>
                    </a:xfrm>
                    <a:prstGeom prst="rect">
                      <a:avLst/>
                    </a:prstGeom>
                  </pic:spPr>
                </pic:pic>
              </a:graphicData>
            </a:graphic>
          </wp:anchor>
        </w:drawing>
      </w:r>
    </w:p>
    <w:p w14:paraId="21696781">
      <w:pPr>
        <w:pStyle w:val="4"/>
        <w:spacing w:line="243" w:lineRule="auto"/>
        <w:rPr>
          <w:rFonts w:hint="eastAsia"/>
        </w:rPr>
      </w:pPr>
    </w:p>
    <w:p w14:paraId="63B496EE">
      <w:pPr>
        <w:pStyle w:val="4"/>
        <w:spacing w:line="264" w:lineRule="auto"/>
        <w:rPr>
          <w:rFonts w:hint="eastAsia"/>
        </w:rPr>
      </w:pPr>
    </w:p>
    <w:p w14:paraId="220F105A">
      <w:pPr>
        <w:spacing w:before="104" w:line="215" w:lineRule="auto"/>
        <w:ind w:left="633"/>
        <w:rPr>
          <w:rFonts w:hint="eastAsia" w:ascii="仿宋" w:hAnsi="仿宋" w:eastAsia="仿宋" w:cs="仿宋"/>
          <w:spacing w:val="-7"/>
          <w:szCs w:val="32"/>
        </w:rPr>
      </w:pPr>
    </w:p>
    <w:p w14:paraId="36F30D6F">
      <w:pPr>
        <w:spacing w:before="104" w:line="215" w:lineRule="auto"/>
        <w:ind w:left="633"/>
        <w:rPr>
          <w:rFonts w:hint="eastAsia" w:ascii="仿宋" w:hAnsi="仿宋" w:eastAsia="仿宋" w:cs="仿宋"/>
          <w:spacing w:val="-7"/>
          <w:szCs w:val="32"/>
        </w:rPr>
      </w:pPr>
    </w:p>
    <w:p w14:paraId="255732C4">
      <w:pPr>
        <w:spacing w:before="104" w:line="215" w:lineRule="auto"/>
        <w:ind w:left="633"/>
        <w:rPr>
          <w:rFonts w:hint="eastAsia" w:ascii="仿宋" w:hAnsi="仿宋" w:eastAsia="仿宋" w:cs="仿宋"/>
          <w:spacing w:val="-7"/>
          <w:szCs w:val="32"/>
        </w:rPr>
      </w:pPr>
    </w:p>
    <w:p w14:paraId="1D436212">
      <w:pPr>
        <w:spacing w:before="104" w:line="215" w:lineRule="auto"/>
        <w:ind w:left="633"/>
        <w:rPr>
          <w:rFonts w:hint="eastAsia" w:ascii="仿宋" w:hAnsi="仿宋" w:eastAsia="仿宋" w:cs="仿宋"/>
          <w:spacing w:val="-7"/>
          <w:szCs w:val="32"/>
        </w:rPr>
      </w:pPr>
    </w:p>
    <w:p w14:paraId="3D16105A">
      <w:pPr>
        <w:spacing w:before="104" w:line="215" w:lineRule="auto"/>
        <w:ind w:left="633"/>
        <w:rPr>
          <w:rFonts w:hint="eastAsia" w:ascii="仿宋" w:hAnsi="仿宋" w:eastAsia="仿宋" w:cs="仿宋"/>
          <w:spacing w:val="-7"/>
          <w:szCs w:val="32"/>
        </w:rPr>
      </w:pPr>
    </w:p>
    <w:p w14:paraId="127E0EEF">
      <w:pPr>
        <w:spacing w:before="104" w:line="215" w:lineRule="auto"/>
        <w:ind w:left="633"/>
        <w:rPr>
          <w:rFonts w:hint="eastAsia" w:ascii="仿宋" w:hAnsi="仿宋" w:eastAsia="仿宋" w:cs="仿宋"/>
          <w:spacing w:val="-7"/>
          <w:szCs w:val="32"/>
        </w:rPr>
      </w:pPr>
    </w:p>
    <w:p w14:paraId="090FB02F">
      <w:pPr>
        <w:spacing w:before="104" w:line="215" w:lineRule="auto"/>
        <w:ind w:left="633"/>
        <w:rPr>
          <w:rFonts w:hint="eastAsia" w:ascii="仿宋" w:hAnsi="仿宋" w:eastAsia="仿宋" w:cs="仿宋"/>
          <w:spacing w:val="-7"/>
          <w:szCs w:val="32"/>
        </w:rPr>
      </w:pPr>
    </w:p>
    <w:p w14:paraId="39E6A7E2">
      <w:pPr>
        <w:spacing w:before="104" w:line="215" w:lineRule="auto"/>
        <w:ind w:left="633"/>
        <w:rPr>
          <w:rFonts w:hint="eastAsia" w:ascii="仿宋" w:hAnsi="仿宋" w:eastAsia="仿宋" w:cs="仿宋"/>
          <w:szCs w:val="32"/>
        </w:rPr>
      </w:pPr>
      <w:r>
        <w:rPr>
          <w:rFonts w:ascii="仿宋" w:hAnsi="仿宋" w:eastAsia="仿宋" w:cs="仿宋"/>
          <w:spacing w:val="-7"/>
          <w:szCs w:val="32"/>
        </w:rPr>
        <w:t>模块</w:t>
      </w:r>
      <w:r>
        <w:rPr>
          <w:rFonts w:ascii="仿宋" w:hAnsi="仿宋" w:eastAsia="仿宋" w:cs="仿宋"/>
          <w:spacing w:val="-60"/>
          <w:szCs w:val="32"/>
        </w:rPr>
        <w:t xml:space="preserve"> </w:t>
      </w:r>
      <w:r>
        <w:rPr>
          <w:rFonts w:ascii="仿宋" w:hAnsi="仿宋" w:eastAsia="仿宋" w:cs="仿宋"/>
          <w:spacing w:val="-7"/>
          <w:szCs w:val="32"/>
        </w:rPr>
        <w:t>B</w:t>
      </w:r>
      <w:r>
        <w:rPr>
          <w:rFonts w:ascii="仿宋" w:hAnsi="仿宋" w:eastAsia="仿宋" w:cs="仿宋"/>
          <w:spacing w:val="-56"/>
          <w:szCs w:val="32"/>
        </w:rPr>
        <w:t xml:space="preserve"> </w:t>
      </w:r>
      <w:r>
        <w:rPr>
          <w:rFonts w:ascii="仿宋" w:hAnsi="仿宋" w:eastAsia="仿宋" w:cs="仿宋"/>
          <w:spacing w:val="-7"/>
          <w:szCs w:val="32"/>
        </w:rPr>
        <w:t>竞赛答辩场布局如下图所示。</w:t>
      </w:r>
    </w:p>
    <w:p w14:paraId="60C35467">
      <w:pPr>
        <w:spacing w:before="104" w:line="215" w:lineRule="auto"/>
        <w:ind w:left="633"/>
        <w:rPr>
          <w:rFonts w:hint="eastAsia" w:ascii="仿宋" w:hAnsi="仿宋" w:eastAsia="仿宋" w:cs="仿宋"/>
          <w:szCs w:val="32"/>
        </w:rPr>
      </w:pPr>
    </w:p>
    <w:p w14:paraId="4089E250">
      <w:pPr>
        <w:spacing w:before="226" w:line="4800" w:lineRule="exact"/>
        <w:ind w:firstLine="620"/>
        <w:rPr>
          <w:rFonts w:hint="eastAsia"/>
        </w:rPr>
      </w:pPr>
      <w:r>
        <w:drawing>
          <wp:anchor distT="0" distB="0" distL="114300" distR="114300" simplePos="0" relativeHeight="251659264" behindDoc="1" locked="0" layoutInCell="1" allowOverlap="1">
            <wp:simplePos x="0" y="0"/>
            <wp:positionH relativeFrom="column">
              <wp:posOffset>374650</wp:posOffset>
            </wp:positionH>
            <wp:positionV relativeFrom="paragraph">
              <wp:posOffset>73025</wp:posOffset>
            </wp:positionV>
            <wp:extent cx="3063240" cy="2574290"/>
            <wp:effectExtent l="0" t="0" r="10160" b="381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3063240" cy="2574290"/>
                    </a:xfrm>
                    <a:prstGeom prst="rect">
                      <a:avLst/>
                    </a:prstGeom>
                    <a:noFill/>
                    <a:ln>
                      <a:noFill/>
                    </a:ln>
                  </pic:spPr>
                </pic:pic>
              </a:graphicData>
            </a:graphic>
          </wp:anchor>
        </w:drawing>
      </w:r>
    </w:p>
    <w:p w14:paraId="04BBEA50">
      <w:pPr>
        <w:spacing w:before="226" w:line="4800" w:lineRule="exact"/>
        <w:ind w:firstLine="620"/>
        <w:rPr>
          <w:rFonts w:hint="eastAsia"/>
        </w:rPr>
        <w:sectPr>
          <w:footerReference r:id="rId3" w:type="default"/>
          <w:pgSz w:w="11906" w:h="16839"/>
          <w:pgMar w:top="1431" w:right="1652" w:bottom="1145" w:left="1659" w:header="0" w:footer="982" w:gutter="0"/>
          <w:cols w:space="720" w:num="1"/>
        </w:sectPr>
      </w:pPr>
    </w:p>
    <w:p w14:paraId="0860089E">
      <w:pPr>
        <w:keepNext/>
        <w:keepLines/>
        <w:spacing w:before="20" w:after="20" w:line="560" w:lineRule="exact"/>
        <w:ind w:right="316" w:rightChars="100" w:firstLine="632" w:firstLineChars="200"/>
        <w:outlineLvl w:val="1"/>
        <w:rPr>
          <w:rFonts w:hint="eastAsia" w:ascii="等线 Light" w:hAnsi="等线 Light" w:eastAsia="楷体"/>
          <w:b/>
          <w:szCs w:val="32"/>
        </w:rPr>
      </w:pPr>
      <w:bookmarkStart w:id="16" w:name="_Toc211160241"/>
      <w:r>
        <w:rPr>
          <w:rFonts w:hint="eastAsia" w:ascii="等线 Light" w:hAnsi="等线 Light" w:eastAsia="楷体"/>
          <w:b/>
          <w:szCs w:val="32"/>
        </w:rPr>
        <w:t>（三）基础设施清单</w:t>
      </w:r>
      <w:bookmarkEnd w:id="16"/>
    </w:p>
    <w:p w14:paraId="2563D6DE">
      <w:pPr>
        <w:spacing w:line="560" w:lineRule="exact"/>
        <w:ind w:firstLine="632" w:firstLineChars="200"/>
        <w:rPr>
          <w:rFonts w:hAnsi="Times New Roman" w:cs="方正仿宋_GBK"/>
          <w:szCs w:val="20"/>
        </w:rPr>
      </w:pPr>
      <w:r>
        <w:rPr>
          <w:rFonts w:hint="eastAsia" w:hAnsi="Times New Roman" w:cs="方正仿宋_GBK"/>
          <w:szCs w:val="20"/>
        </w:rPr>
        <w:t>赛场提供辅助设备表</w:t>
      </w:r>
    </w:p>
    <w:tbl>
      <w:tblPr>
        <w:tblStyle w:val="24"/>
        <w:tblW w:w="8596"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80"/>
        <w:gridCol w:w="2446"/>
        <w:gridCol w:w="1895"/>
        <w:gridCol w:w="1102"/>
        <w:gridCol w:w="2273"/>
      </w:tblGrid>
      <w:tr w14:paraId="05874A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4" w:hRule="atLeast"/>
        </w:trPr>
        <w:tc>
          <w:tcPr>
            <w:tcW w:w="880" w:type="dxa"/>
          </w:tcPr>
          <w:p w14:paraId="0236D646">
            <w:pPr>
              <w:spacing w:before="113" w:line="216" w:lineRule="auto"/>
              <w:ind w:left="202"/>
              <w:rPr>
                <w:rFonts w:hint="eastAsia" w:ascii="黑体" w:hAnsi="黑体" w:eastAsia="黑体" w:cs="黑体"/>
                <w:sz w:val="24"/>
                <w:szCs w:val="24"/>
              </w:rPr>
            </w:pPr>
            <w:r>
              <w:rPr>
                <w:rFonts w:ascii="黑体" w:hAnsi="黑体" w:eastAsia="黑体" w:cs="黑体"/>
                <w:spacing w:val="-3"/>
                <w:sz w:val="24"/>
                <w:szCs w:val="24"/>
              </w:rPr>
              <w:t>序号</w:t>
            </w:r>
          </w:p>
        </w:tc>
        <w:tc>
          <w:tcPr>
            <w:tcW w:w="2446" w:type="dxa"/>
          </w:tcPr>
          <w:p w14:paraId="0CC6E3D2">
            <w:pPr>
              <w:spacing w:before="113" w:line="216" w:lineRule="auto"/>
              <w:ind w:left="986"/>
              <w:rPr>
                <w:rFonts w:hint="eastAsia" w:ascii="黑体" w:hAnsi="黑体" w:eastAsia="黑体" w:cs="黑体"/>
                <w:sz w:val="24"/>
                <w:szCs w:val="24"/>
              </w:rPr>
            </w:pPr>
            <w:r>
              <w:rPr>
                <w:rFonts w:ascii="黑体" w:hAnsi="黑体" w:eastAsia="黑体" w:cs="黑体"/>
                <w:spacing w:val="-3"/>
                <w:sz w:val="24"/>
                <w:szCs w:val="24"/>
              </w:rPr>
              <w:t>名称</w:t>
            </w:r>
          </w:p>
        </w:tc>
        <w:tc>
          <w:tcPr>
            <w:tcW w:w="1895" w:type="dxa"/>
          </w:tcPr>
          <w:p w14:paraId="451E9F18">
            <w:pPr>
              <w:spacing w:before="113" w:line="216" w:lineRule="auto"/>
              <w:ind w:left="709"/>
              <w:rPr>
                <w:rFonts w:hint="eastAsia" w:ascii="黑体" w:hAnsi="黑体" w:eastAsia="黑体" w:cs="黑体"/>
                <w:sz w:val="24"/>
                <w:szCs w:val="24"/>
              </w:rPr>
            </w:pPr>
            <w:r>
              <w:rPr>
                <w:rFonts w:ascii="黑体" w:hAnsi="黑体" w:eastAsia="黑体" w:cs="黑体"/>
                <w:spacing w:val="-2"/>
                <w:sz w:val="24"/>
                <w:szCs w:val="24"/>
              </w:rPr>
              <w:t>规格</w:t>
            </w:r>
          </w:p>
        </w:tc>
        <w:tc>
          <w:tcPr>
            <w:tcW w:w="1102" w:type="dxa"/>
          </w:tcPr>
          <w:p w14:paraId="42CA4835">
            <w:pPr>
              <w:spacing w:before="113" w:line="216" w:lineRule="auto"/>
              <w:ind w:left="318"/>
              <w:rPr>
                <w:rFonts w:hint="eastAsia" w:ascii="黑体" w:hAnsi="黑体" w:eastAsia="黑体" w:cs="黑体"/>
                <w:sz w:val="24"/>
                <w:szCs w:val="24"/>
              </w:rPr>
            </w:pPr>
            <w:r>
              <w:rPr>
                <w:rFonts w:ascii="黑体" w:hAnsi="黑体" w:eastAsia="黑体" w:cs="黑体"/>
                <w:spacing w:val="-3"/>
                <w:sz w:val="24"/>
                <w:szCs w:val="24"/>
              </w:rPr>
              <w:t>数量</w:t>
            </w:r>
          </w:p>
        </w:tc>
        <w:tc>
          <w:tcPr>
            <w:tcW w:w="2273" w:type="dxa"/>
          </w:tcPr>
          <w:p w14:paraId="6540E468">
            <w:pPr>
              <w:spacing w:before="113" w:line="216" w:lineRule="auto"/>
              <w:ind w:left="902"/>
              <w:rPr>
                <w:rFonts w:hint="eastAsia" w:ascii="黑体" w:hAnsi="黑体" w:eastAsia="黑体" w:cs="黑体"/>
                <w:sz w:val="24"/>
                <w:szCs w:val="24"/>
              </w:rPr>
            </w:pPr>
            <w:r>
              <w:rPr>
                <w:rFonts w:ascii="黑体" w:hAnsi="黑体" w:eastAsia="黑体" w:cs="黑体"/>
                <w:spacing w:val="-3"/>
                <w:sz w:val="24"/>
                <w:szCs w:val="24"/>
              </w:rPr>
              <w:t>备注</w:t>
            </w:r>
          </w:p>
        </w:tc>
      </w:tr>
      <w:tr w14:paraId="1F4821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9" w:hRule="atLeast"/>
        </w:trPr>
        <w:tc>
          <w:tcPr>
            <w:tcW w:w="880" w:type="dxa"/>
          </w:tcPr>
          <w:p w14:paraId="324B1026">
            <w:pPr>
              <w:spacing w:before="154" w:line="186" w:lineRule="auto"/>
              <w:ind w:left="401"/>
              <w:rPr>
                <w:rFonts w:hAnsi="Times New Roman" w:eastAsia="Times New Roman"/>
                <w:sz w:val="24"/>
                <w:szCs w:val="24"/>
              </w:rPr>
            </w:pPr>
            <w:r>
              <w:rPr>
                <w:rFonts w:hAnsi="Times New Roman" w:eastAsia="Times New Roman"/>
                <w:sz w:val="24"/>
                <w:szCs w:val="24"/>
              </w:rPr>
              <w:t>1</w:t>
            </w:r>
          </w:p>
        </w:tc>
        <w:tc>
          <w:tcPr>
            <w:tcW w:w="2446" w:type="dxa"/>
          </w:tcPr>
          <w:p w14:paraId="04B75355">
            <w:pPr>
              <w:spacing w:before="109" w:line="215" w:lineRule="auto"/>
              <w:ind w:left="114"/>
              <w:rPr>
                <w:rFonts w:hint="eastAsia" w:ascii="仿宋" w:hAnsi="仿宋" w:eastAsia="仿宋" w:cs="仿宋"/>
                <w:sz w:val="24"/>
                <w:szCs w:val="24"/>
              </w:rPr>
            </w:pPr>
            <w:r>
              <w:rPr>
                <w:rFonts w:ascii="仿宋" w:hAnsi="仿宋" w:eastAsia="仿宋" w:cs="仿宋"/>
                <w:spacing w:val="-3"/>
                <w:sz w:val="24"/>
                <w:szCs w:val="24"/>
              </w:rPr>
              <w:t>数码摄像机</w:t>
            </w:r>
          </w:p>
        </w:tc>
        <w:tc>
          <w:tcPr>
            <w:tcW w:w="1895" w:type="dxa"/>
          </w:tcPr>
          <w:p w14:paraId="080488F9">
            <w:pPr>
              <w:spacing w:before="78" w:line="222" w:lineRule="auto"/>
              <w:ind w:left="105"/>
              <w:rPr>
                <w:rFonts w:hint="eastAsia" w:ascii="仿宋" w:hAnsi="仿宋" w:eastAsia="仿宋" w:cs="仿宋"/>
                <w:sz w:val="24"/>
                <w:szCs w:val="24"/>
              </w:rPr>
            </w:pPr>
            <w:r>
              <w:rPr>
                <w:rFonts w:hAnsi="Times New Roman" w:eastAsia="Times New Roman"/>
                <w:spacing w:val="-4"/>
                <w:sz w:val="24"/>
                <w:szCs w:val="24"/>
              </w:rPr>
              <w:t>4K</w:t>
            </w:r>
            <w:r>
              <w:rPr>
                <w:rFonts w:hAnsi="Times New Roman" w:eastAsia="Times New Roman"/>
                <w:spacing w:val="22"/>
                <w:w w:val="101"/>
                <w:sz w:val="24"/>
                <w:szCs w:val="24"/>
              </w:rPr>
              <w:t xml:space="preserve"> </w:t>
            </w:r>
            <w:r>
              <w:rPr>
                <w:rFonts w:ascii="仿宋" w:hAnsi="仿宋" w:eastAsia="仿宋" w:cs="仿宋"/>
                <w:spacing w:val="-4"/>
                <w:sz w:val="24"/>
                <w:szCs w:val="24"/>
              </w:rPr>
              <w:t>高清</w:t>
            </w:r>
          </w:p>
        </w:tc>
        <w:tc>
          <w:tcPr>
            <w:tcW w:w="1102" w:type="dxa"/>
          </w:tcPr>
          <w:p w14:paraId="31076890">
            <w:pPr>
              <w:spacing w:before="109" w:line="215" w:lineRule="auto"/>
              <w:ind w:left="343"/>
              <w:rPr>
                <w:rFonts w:hint="eastAsia" w:ascii="仿宋" w:hAnsi="仿宋" w:eastAsia="仿宋" w:cs="仿宋"/>
                <w:sz w:val="24"/>
                <w:szCs w:val="24"/>
              </w:rPr>
            </w:pPr>
            <w:r>
              <w:rPr>
                <w:rFonts w:hAnsi="Times New Roman" w:eastAsia="Times New Roman"/>
                <w:spacing w:val="-3"/>
                <w:sz w:val="24"/>
                <w:szCs w:val="24"/>
              </w:rPr>
              <w:t>2</w:t>
            </w:r>
            <w:r>
              <w:rPr>
                <w:rFonts w:hAnsi="Times New Roman" w:eastAsia="Times New Roman"/>
                <w:spacing w:val="15"/>
                <w:w w:val="101"/>
                <w:sz w:val="24"/>
                <w:szCs w:val="24"/>
              </w:rPr>
              <w:t xml:space="preserve"> </w:t>
            </w:r>
            <w:r>
              <w:rPr>
                <w:rFonts w:ascii="仿宋" w:hAnsi="仿宋" w:eastAsia="仿宋" w:cs="仿宋"/>
                <w:spacing w:val="-3"/>
                <w:sz w:val="24"/>
                <w:szCs w:val="24"/>
              </w:rPr>
              <w:t>套</w:t>
            </w:r>
          </w:p>
        </w:tc>
        <w:tc>
          <w:tcPr>
            <w:tcW w:w="2273" w:type="dxa"/>
          </w:tcPr>
          <w:p w14:paraId="04432752">
            <w:pPr>
              <w:spacing w:before="109" w:line="215" w:lineRule="auto"/>
              <w:ind w:left="555"/>
              <w:rPr>
                <w:rFonts w:hint="eastAsia" w:ascii="仿宋" w:hAnsi="仿宋" w:eastAsia="仿宋" w:cs="仿宋"/>
                <w:sz w:val="24"/>
                <w:szCs w:val="24"/>
              </w:rPr>
            </w:pPr>
            <w:r>
              <w:rPr>
                <w:rFonts w:ascii="仿宋" w:hAnsi="仿宋" w:eastAsia="仿宋" w:cs="仿宋"/>
                <w:spacing w:val="-4"/>
                <w:sz w:val="24"/>
                <w:szCs w:val="24"/>
              </w:rPr>
              <w:t>全过程录制</w:t>
            </w:r>
          </w:p>
        </w:tc>
      </w:tr>
      <w:tr w14:paraId="3589E8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9" w:hRule="atLeast"/>
        </w:trPr>
        <w:tc>
          <w:tcPr>
            <w:tcW w:w="880" w:type="dxa"/>
          </w:tcPr>
          <w:p w14:paraId="2D37F625">
            <w:pPr>
              <w:spacing w:before="155" w:line="186" w:lineRule="auto"/>
              <w:ind w:left="378"/>
              <w:rPr>
                <w:rFonts w:hAnsi="Times New Roman" w:eastAsia="Times New Roman"/>
                <w:sz w:val="24"/>
                <w:szCs w:val="24"/>
              </w:rPr>
            </w:pPr>
            <w:r>
              <w:rPr>
                <w:rFonts w:hAnsi="Times New Roman" w:eastAsia="Times New Roman"/>
                <w:sz w:val="24"/>
                <w:szCs w:val="24"/>
              </w:rPr>
              <w:t>2</w:t>
            </w:r>
          </w:p>
        </w:tc>
        <w:tc>
          <w:tcPr>
            <w:tcW w:w="2446" w:type="dxa"/>
          </w:tcPr>
          <w:p w14:paraId="56EABA37">
            <w:pPr>
              <w:spacing w:before="110" w:line="214" w:lineRule="auto"/>
              <w:ind w:left="141"/>
              <w:rPr>
                <w:rFonts w:hint="eastAsia" w:ascii="仿宋" w:hAnsi="仿宋" w:eastAsia="仿宋" w:cs="仿宋"/>
                <w:sz w:val="24"/>
                <w:szCs w:val="24"/>
              </w:rPr>
            </w:pPr>
            <w:r>
              <w:rPr>
                <w:rFonts w:ascii="仿宋" w:hAnsi="仿宋" w:eastAsia="仿宋" w:cs="仿宋"/>
                <w:spacing w:val="-7"/>
                <w:sz w:val="24"/>
                <w:szCs w:val="24"/>
              </w:rPr>
              <w:t>电子投屏仪</w:t>
            </w:r>
          </w:p>
        </w:tc>
        <w:tc>
          <w:tcPr>
            <w:tcW w:w="1895" w:type="dxa"/>
          </w:tcPr>
          <w:p w14:paraId="05F6A27B">
            <w:pPr>
              <w:rPr>
                <w:rFonts w:hint="eastAsia" w:ascii="Arial"/>
                <w:sz w:val="21"/>
              </w:rPr>
            </w:pPr>
          </w:p>
        </w:tc>
        <w:tc>
          <w:tcPr>
            <w:tcW w:w="1102" w:type="dxa"/>
          </w:tcPr>
          <w:p w14:paraId="61C3FBA2">
            <w:pPr>
              <w:spacing w:before="110" w:line="214" w:lineRule="auto"/>
              <w:ind w:left="366"/>
              <w:rPr>
                <w:rFonts w:hint="eastAsia" w:ascii="仿宋" w:hAnsi="仿宋" w:eastAsia="仿宋" w:cs="仿宋"/>
                <w:sz w:val="24"/>
                <w:szCs w:val="24"/>
              </w:rPr>
            </w:pPr>
            <w:r>
              <w:rPr>
                <w:rFonts w:hAnsi="Times New Roman" w:eastAsia="Times New Roman"/>
                <w:spacing w:val="-15"/>
                <w:sz w:val="24"/>
                <w:szCs w:val="24"/>
              </w:rPr>
              <w:t>1</w:t>
            </w:r>
            <w:r>
              <w:rPr>
                <w:rFonts w:hAnsi="Times New Roman" w:eastAsia="Times New Roman"/>
                <w:spacing w:val="16"/>
                <w:w w:val="101"/>
                <w:sz w:val="24"/>
                <w:szCs w:val="24"/>
              </w:rPr>
              <w:t xml:space="preserve"> </w:t>
            </w:r>
            <w:r>
              <w:rPr>
                <w:rFonts w:ascii="仿宋" w:hAnsi="仿宋" w:eastAsia="仿宋" w:cs="仿宋"/>
                <w:spacing w:val="-15"/>
                <w:sz w:val="24"/>
                <w:szCs w:val="24"/>
              </w:rPr>
              <w:t>套</w:t>
            </w:r>
          </w:p>
        </w:tc>
        <w:tc>
          <w:tcPr>
            <w:tcW w:w="2273" w:type="dxa"/>
          </w:tcPr>
          <w:p w14:paraId="36996379">
            <w:pPr>
              <w:rPr>
                <w:rFonts w:hint="eastAsia" w:ascii="Arial"/>
                <w:sz w:val="21"/>
              </w:rPr>
            </w:pPr>
          </w:p>
        </w:tc>
      </w:tr>
      <w:tr w14:paraId="3DC5A9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9" w:hRule="atLeast"/>
        </w:trPr>
        <w:tc>
          <w:tcPr>
            <w:tcW w:w="880" w:type="dxa"/>
          </w:tcPr>
          <w:p w14:paraId="06B5FEFC">
            <w:pPr>
              <w:spacing w:before="155" w:line="186" w:lineRule="auto"/>
              <w:ind w:left="382"/>
              <w:rPr>
                <w:rFonts w:hAnsi="Times New Roman" w:eastAsia="Times New Roman"/>
                <w:sz w:val="24"/>
                <w:szCs w:val="24"/>
              </w:rPr>
            </w:pPr>
            <w:r>
              <w:rPr>
                <w:rFonts w:hAnsi="Times New Roman" w:eastAsia="Times New Roman"/>
                <w:sz w:val="24"/>
                <w:szCs w:val="24"/>
              </w:rPr>
              <w:t>3</w:t>
            </w:r>
          </w:p>
        </w:tc>
        <w:tc>
          <w:tcPr>
            <w:tcW w:w="2446" w:type="dxa"/>
          </w:tcPr>
          <w:p w14:paraId="0F03C797">
            <w:pPr>
              <w:spacing w:before="113" w:line="212" w:lineRule="auto"/>
              <w:ind w:left="114"/>
              <w:rPr>
                <w:rFonts w:hint="eastAsia" w:ascii="仿宋" w:hAnsi="仿宋" w:eastAsia="仿宋" w:cs="仿宋"/>
                <w:sz w:val="24"/>
                <w:szCs w:val="24"/>
              </w:rPr>
            </w:pPr>
            <w:r>
              <w:rPr>
                <w:rFonts w:ascii="仿宋" w:hAnsi="仿宋" w:eastAsia="仿宋" w:cs="仿宋"/>
                <w:spacing w:val="-4"/>
                <w:sz w:val="24"/>
                <w:szCs w:val="24"/>
              </w:rPr>
              <w:t>计算机</w:t>
            </w:r>
          </w:p>
        </w:tc>
        <w:tc>
          <w:tcPr>
            <w:tcW w:w="1895" w:type="dxa"/>
          </w:tcPr>
          <w:p w14:paraId="1F0CAE9E">
            <w:pPr>
              <w:rPr>
                <w:rFonts w:hint="eastAsia" w:ascii="Arial"/>
                <w:sz w:val="21"/>
              </w:rPr>
            </w:pPr>
          </w:p>
        </w:tc>
        <w:tc>
          <w:tcPr>
            <w:tcW w:w="1102" w:type="dxa"/>
          </w:tcPr>
          <w:p w14:paraId="4493B72B">
            <w:pPr>
              <w:spacing w:before="112" w:line="213" w:lineRule="auto"/>
              <w:ind w:left="343"/>
              <w:rPr>
                <w:rFonts w:hint="eastAsia" w:ascii="仿宋" w:hAnsi="仿宋" w:eastAsia="仿宋" w:cs="仿宋"/>
                <w:sz w:val="24"/>
                <w:szCs w:val="24"/>
              </w:rPr>
            </w:pPr>
            <w:r>
              <w:rPr>
                <w:rFonts w:hAnsi="Times New Roman" w:eastAsia="Times New Roman"/>
                <w:spacing w:val="-3"/>
                <w:sz w:val="24"/>
                <w:szCs w:val="24"/>
              </w:rPr>
              <w:t>2</w:t>
            </w:r>
            <w:r>
              <w:rPr>
                <w:rFonts w:hAnsi="Times New Roman" w:eastAsia="Times New Roman"/>
                <w:spacing w:val="38"/>
                <w:sz w:val="24"/>
                <w:szCs w:val="24"/>
              </w:rPr>
              <w:t xml:space="preserve"> </w:t>
            </w:r>
            <w:r>
              <w:rPr>
                <w:rFonts w:ascii="仿宋" w:hAnsi="仿宋" w:eastAsia="仿宋" w:cs="仿宋"/>
                <w:spacing w:val="-3"/>
                <w:sz w:val="24"/>
                <w:szCs w:val="24"/>
              </w:rPr>
              <w:t>台</w:t>
            </w:r>
          </w:p>
        </w:tc>
        <w:tc>
          <w:tcPr>
            <w:tcW w:w="2273" w:type="dxa"/>
          </w:tcPr>
          <w:p w14:paraId="71E6C94E">
            <w:pPr>
              <w:rPr>
                <w:rFonts w:hint="eastAsia" w:ascii="Arial"/>
                <w:sz w:val="21"/>
              </w:rPr>
            </w:pPr>
          </w:p>
        </w:tc>
      </w:tr>
      <w:tr w14:paraId="6CC22C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880" w:type="dxa"/>
          </w:tcPr>
          <w:p w14:paraId="6309355E">
            <w:pPr>
              <w:spacing w:line="368" w:lineRule="auto"/>
              <w:rPr>
                <w:rFonts w:hint="eastAsia" w:ascii="Arial"/>
                <w:sz w:val="21"/>
              </w:rPr>
            </w:pPr>
          </w:p>
          <w:p w14:paraId="7351339B">
            <w:pPr>
              <w:spacing w:before="69" w:line="186" w:lineRule="auto"/>
              <w:ind w:left="376"/>
              <w:rPr>
                <w:rFonts w:hAnsi="Times New Roman" w:eastAsia="Times New Roman"/>
                <w:sz w:val="24"/>
                <w:szCs w:val="24"/>
              </w:rPr>
            </w:pPr>
            <w:r>
              <w:rPr>
                <w:rFonts w:hAnsi="Times New Roman" w:eastAsia="Times New Roman"/>
                <w:sz w:val="24"/>
                <w:szCs w:val="24"/>
              </w:rPr>
              <w:t>4</w:t>
            </w:r>
          </w:p>
        </w:tc>
        <w:tc>
          <w:tcPr>
            <w:tcW w:w="2446" w:type="dxa"/>
          </w:tcPr>
          <w:p w14:paraId="0D35C70F">
            <w:pPr>
              <w:spacing w:before="195" w:line="292" w:lineRule="auto"/>
              <w:ind w:left="120" w:right="104" w:firstLine="2"/>
              <w:rPr>
                <w:rFonts w:hint="eastAsia" w:ascii="仿宋" w:hAnsi="仿宋" w:eastAsia="仿宋" w:cs="仿宋"/>
                <w:sz w:val="24"/>
                <w:szCs w:val="24"/>
              </w:rPr>
            </w:pPr>
            <w:r>
              <w:rPr>
                <w:rFonts w:ascii="仿宋" w:hAnsi="仿宋" w:eastAsia="仿宋" w:cs="仿宋"/>
                <w:spacing w:val="5"/>
                <w:sz w:val="24"/>
                <w:szCs w:val="24"/>
              </w:rPr>
              <w:t>音响及扩音器、无线</w:t>
            </w:r>
            <w:r>
              <w:rPr>
                <w:rFonts w:ascii="仿宋" w:hAnsi="仿宋" w:eastAsia="仿宋" w:cs="仿宋"/>
                <w:spacing w:val="-5"/>
                <w:sz w:val="24"/>
                <w:szCs w:val="24"/>
              </w:rPr>
              <w:t>麦克风</w:t>
            </w:r>
          </w:p>
        </w:tc>
        <w:tc>
          <w:tcPr>
            <w:tcW w:w="1895" w:type="dxa"/>
          </w:tcPr>
          <w:p w14:paraId="632246C4">
            <w:pPr>
              <w:spacing w:line="283" w:lineRule="auto"/>
              <w:rPr>
                <w:rFonts w:hint="eastAsia" w:ascii="Arial"/>
                <w:sz w:val="21"/>
              </w:rPr>
            </w:pPr>
          </w:p>
          <w:p w14:paraId="3501AF83">
            <w:pPr>
              <w:spacing w:before="78" w:line="222" w:lineRule="auto"/>
              <w:ind w:left="132"/>
              <w:rPr>
                <w:rFonts w:hint="eastAsia" w:ascii="仿宋" w:hAnsi="仿宋" w:eastAsia="仿宋" w:cs="仿宋"/>
                <w:sz w:val="24"/>
                <w:szCs w:val="24"/>
              </w:rPr>
            </w:pPr>
            <w:r>
              <w:rPr>
                <w:rFonts w:ascii="仿宋" w:hAnsi="仿宋" w:eastAsia="仿宋" w:cs="仿宋"/>
                <w:spacing w:val="-4"/>
                <w:sz w:val="24"/>
                <w:szCs w:val="24"/>
              </w:rPr>
              <w:t>能涵盖整个赛场</w:t>
            </w:r>
          </w:p>
        </w:tc>
        <w:tc>
          <w:tcPr>
            <w:tcW w:w="1102" w:type="dxa"/>
          </w:tcPr>
          <w:p w14:paraId="1CB6F40E">
            <w:pPr>
              <w:spacing w:line="315" w:lineRule="auto"/>
              <w:rPr>
                <w:rFonts w:hint="eastAsia" w:ascii="Arial"/>
                <w:sz w:val="21"/>
              </w:rPr>
            </w:pPr>
          </w:p>
          <w:p w14:paraId="31BD9128">
            <w:pPr>
              <w:spacing w:before="78" w:line="226" w:lineRule="auto"/>
              <w:ind w:left="366"/>
              <w:rPr>
                <w:rFonts w:hint="eastAsia" w:ascii="仿宋" w:hAnsi="仿宋" w:eastAsia="仿宋" w:cs="仿宋"/>
                <w:sz w:val="24"/>
                <w:szCs w:val="24"/>
              </w:rPr>
            </w:pPr>
            <w:r>
              <w:rPr>
                <w:rFonts w:hAnsi="Times New Roman" w:eastAsia="Times New Roman"/>
                <w:spacing w:val="-15"/>
                <w:sz w:val="24"/>
                <w:szCs w:val="24"/>
              </w:rPr>
              <w:t>1</w:t>
            </w:r>
            <w:r>
              <w:rPr>
                <w:rFonts w:hAnsi="Times New Roman" w:eastAsia="Times New Roman"/>
                <w:spacing w:val="16"/>
                <w:w w:val="101"/>
                <w:sz w:val="24"/>
                <w:szCs w:val="24"/>
              </w:rPr>
              <w:t xml:space="preserve"> </w:t>
            </w:r>
            <w:r>
              <w:rPr>
                <w:rFonts w:ascii="仿宋" w:hAnsi="仿宋" w:eastAsia="仿宋" w:cs="仿宋"/>
                <w:spacing w:val="-15"/>
                <w:sz w:val="24"/>
                <w:szCs w:val="24"/>
              </w:rPr>
              <w:t>套</w:t>
            </w:r>
          </w:p>
        </w:tc>
        <w:tc>
          <w:tcPr>
            <w:tcW w:w="2273" w:type="dxa"/>
          </w:tcPr>
          <w:p w14:paraId="50767DBA">
            <w:pPr>
              <w:spacing w:before="195" w:line="292" w:lineRule="auto"/>
              <w:ind w:left="582" w:right="169" w:hanging="390"/>
              <w:rPr>
                <w:rFonts w:hint="eastAsia" w:ascii="仿宋" w:hAnsi="仿宋" w:eastAsia="仿宋" w:cs="仿宋"/>
                <w:sz w:val="24"/>
                <w:szCs w:val="24"/>
              </w:rPr>
            </w:pPr>
            <w:r>
              <w:rPr>
                <w:rFonts w:ascii="仿宋" w:hAnsi="仿宋" w:eastAsia="仿宋" w:cs="仿宋"/>
                <w:spacing w:val="-3"/>
                <w:sz w:val="24"/>
                <w:szCs w:val="24"/>
              </w:rPr>
              <w:t>无线麦克风与音响</w:t>
            </w:r>
            <w:r>
              <w:rPr>
                <w:rFonts w:ascii="仿宋" w:hAnsi="仿宋" w:eastAsia="仿宋" w:cs="仿宋"/>
                <w:spacing w:val="-4"/>
                <w:sz w:val="24"/>
                <w:szCs w:val="24"/>
              </w:rPr>
              <w:t>配套，</w:t>
            </w:r>
            <w:r>
              <w:rPr>
                <w:rFonts w:hAnsi="Times New Roman" w:eastAsia="Times New Roman"/>
                <w:spacing w:val="-4"/>
                <w:sz w:val="24"/>
                <w:szCs w:val="24"/>
              </w:rPr>
              <w:t>2</w:t>
            </w:r>
            <w:r>
              <w:rPr>
                <w:rFonts w:hAnsi="Times New Roman" w:eastAsia="Times New Roman"/>
                <w:spacing w:val="16"/>
                <w:w w:val="101"/>
                <w:sz w:val="24"/>
                <w:szCs w:val="24"/>
              </w:rPr>
              <w:t xml:space="preserve"> </w:t>
            </w:r>
            <w:r>
              <w:rPr>
                <w:rFonts w:ascii="仿宋" w:hAnsi="仿宋" w:eastAsia="仿宋" w:cs="仿宋"/>
                <w:spacing w:val="-4"/>
                <w:sz w:val="24"/>
                <w:szCs w:val="24"/>
              </w:rPr>
              <w:t>个</w:t>
            </w:r>
          </w:p>
        </w:tc>
      </w:tr>
      <w:tr w14:paraId="022758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9" w:hRule="atLeast"/>
        </w:trPr>
        <w:tc>
          <w:tcPr>
            <w:tcW w:w="880" w:type="dxa"/>
          </w:tcPr>
          <w:p w14:paraId="702D369D">
            <w:pPr>
              <w:spacing w:line="290" w:lineRule="auto"/>
              <w:rPr>
                <w:rFonts w:hint="eastAsia" w:ascii="Arial"/>
                <w:sz w:val="21"/>
              </w:rPr>
            </w:pPr>
          </w:p>
          <w:p w14:paraId="119519DA">
            <w:pPr>
              <w:spacing w:before="69" w:line="183" w:lineRule="auto"/>
              <w:ind w:left="384"/>
              <w:rPr>
                <w:rFonts w:hAnsi="Times New Roman" w:eastAsia="Times New Roman"/>
                <w:sz w:val="24"/>
                <w:szCs w:val="24"/>
              </w:rPr>
            </w:pPr>
            <w:r>
              <w:rPr>
                <w:rFonts w:hAnsi="Times New Roman" w:eastAsia="Times New Roman"/>
                <w:sz w:val="24"/>
                <w:szCs w:val="24"/>
              </w:rPr>
              <w:t>5</w:t>
            </w:r>
          </w:p>
        </w:tc>
        <w:tc>
          <w:tcPr>
            <w:tcW w:w="2446" w:type="dxa"/>
          </w:tcPr>
          <w:p w14:paraId="200D7A91">
            <w:pPr>
              <w:spacing w:before="314" w:line="222" w:lineRule="auto"/>
              <w:ind w:left="115"/>
              <w:rPr>
                <w:rFonts w:hint="eastAsia" w:ascii="仿宋" w:hAnsi="仿宋" w:eastAsia="仿宋" w:cs="仿宋"/>
                <w:sz w:val="24"/>
                <w:szCs w:val="24"/>
              </w:rPr>
            </w:pPr>
            <w:r>
              <w:rPr>
                <w:rFonts w:ascii="仿宋" w:hAnsi="仿宋" w:eastAsia="仿宋" w:cs="仿宋"/>
                <w:spacing w:val="-4"/>
                <w:sz w:val="24"/>
                <w:szCs w:val="24"/>
              </w:rPr>
              <w:t>考场时钟</w:t>
            </w:r>
          </w:p>
        </w:tc>
        <w:tc>
          <w:tcPr>
            <w:tcW w:w="1895" w:type="dxa"/>
          </w:tcPr>
          <w:p w14:paraId="4023D342">
            <w:pPr>
              <w:spacing w:before="113" w:line="260" w:lineRule="auto"/>
              <w:ind w:left="119" w:right="102"/>
              <w:rPr>
                <w:rFonts w:hint="eastAsia" w:ascii="仿宋" w:hAnsi="仿宋" w:eastAsia="仿宋" w:cs="仿宋"/>
                <w:sz w:val="24"/>
                <w:szCs w:val="24"/>
              </w:rPr>
            </w:pPr>
            <w:r>
              <w:rPr>
                <w:rFonts w:ascii="仿宋" w:hAnsi="仿宋" w:eastAsia="仿宋" w:cs="仿宋"/>
                <w:spacing w:val="2"/>
                <w:sz w:val="24"/>
                <w:szCs w:val="24"/>
              </w:rPr>
              <w:t>具有时</w:t>
            </w:r>
            <w:r>
              <w:rPr>
                <w:rFonts w:hAnsi="Times New Roman" w:eastAsia="Times New Roman"/>
                <w:spacing w:val="2"/>
                <w:sz w:val="24"/>
                <w:szCs w:val="24"/>
              </w:rPr>
              <w:t>/</w:t>
            </w:r>
            <w:r>
              <w:rPr>
                <w:rFonts w:ascii="仿宋" w:hAnsi="仿宋" w:eastAsia="仿宋" w:cs="仿宋"/>
                <w:spacing w:val="2"/>
                <w:sz w:val="24"/>
                <w:szCs w:val="24"/>
              </w:rPr>
              <w:t>分</w:t>
            </w:r>
            <w:r>
              <w:rPr>
                <w:rFonts w:hAnsi="Times New Roman" w:eastAsia="Times New Roman"/>
                <w:spacing w:val="2"/>
                <w:sz w:val="24"/>
                <w:szCs w:val="24"/>
              </w:rPr>
              <w:t>/</w:t>
            </w:r>
            <w:r>
              <w:rPr>
                <w:rFonts w:ascii="仿宋" w:hAnsi="仿宋" w:eastAsia="仿宋" w:cs="仿宋"/>
                <w:spacing w:val="2"/>
                <w:sz w:val="24"/>
                <w:szCs w:val="24"/>
              </w:rPr>
              <w:t>秒</w:t>
            </w:r>
            <w:r>
              <w:rPr>
                <w:rFonts w:hAnsi="Times New Roman" w:eastAsia="Times New Roman"/>
                <w:spacing w:val="2"/>
                <w:sz w:val="24"/>
                <w:szCs w:val="24"/>
              </w:rPr>
              <w:t>/</w:t>
            </w:r>
            <w:r>
              <w:rPr>
                <w:rFonts w:ascii="仿宋" w:hAnsi="仿宋" w:eastAsia="仿宋" w:cs="仿宋"/>
                <w:spacing w:val="2"/>
                <w:sz w:val="24"/>
                <w:szCs w:val="24"/>
              </w:rPr>
              <w:t>毫</w:t>
            </w:r>
            <w:r>
              <w:rPr>
                <w:rFonts w:ascii="仿宋" w:hAnsi="仿宋" w:eastAsia="仿宋" w:cs="仿宋"/>
                <w:spacing w:val="-4"/>
                <w:sz w:val="24"/>
                <w:szCs w:val="24"/>
              </w:rPr>
              <w:t>秒计时</w:t>
            </w:r>
          </w:p>
        </w:tc>
        <w:tc>
          <w:tcPr>
            <w:tcW w:w="1102" w:type="dxa"/>
          </w:tcPr>
          <w:p w14:paraId="396C68DD">
            <w:pPr>
              <w:spacing w:before="313" w:line="226" w:lineRule="auto"/>
              <w:ind w:left="366"/>
              <w:rPr>
                <w:rFonts w:hint="eastAsia" w:ascii="仿宋" w:hAnsi="仿宋" w:eastAsia="仿宋" w:cs="仿宋"/>
                <w:sz w:val="24"/>
                <w:szCs w:val="24"/>
              </w:rPr>
            </w:pPr>
            <w:r>
              <w:rPr>
                <w:rFonts w:hAnsi="Times New Roman" w:eastAsia="Times New Roman"/>
                <w:spacing w:val="-15"/>
                <w:sz w:val="24"/>
                <w:szCs w:val="24"/>
              </w:rPr>
              <w:t>1</w:t>
            </w:r>
            <w:r>
              <w:rPr>
                <w:rFonts w:hAnsi="Times New Roman" w:eastAsia="Times New Roman"/>
                <w:spacing w:val="16"/>
                <w:w w:val="101"/>
                <w:sz w:val="24"/>
                <w:szCs w:val="24"/>
              </w:rPr>
              <w:t xml:space="preserve"> </w:t>
            </w:r>
            <w:r>
              <w:rPr>
                <w:rFonts w:ascii="仿宋" w:hAnsi="仿宋" w:eastAsia="仿宋" w:cs="仿宋"/>
                <w:spacing w:val="-15"/>
                <w:sz w:val="24"/>
                <w:szCs w:val="24"/>
              </w:rPr>
              <w:t>套</w:t>
            </w:r>
          </w:p>
        </w:tc>
        <w:tc>
          <w:tcPr>
            <w:tcW w:w="2273" w:type="dxa"/>
          </w:tcPr>
          <w:p w14:paraId="0EFFB09E">
            <w:pPr>
              <w:spacing w:before="313" w:line="222" w:lineRule="auto"/>
              <w:ind w:left="121"/>
              <w:rPr>
                <w:rFonts w:hint="eastAsia" w:ascii="仿宋" w:hAnsi="仿宋" w:eastAsia="仿宋" w:cs="仿宋"/>
                <w:sz w:val="24"/>
                <w:szCs w:val="24"/>
              </w:rPr>
            </w:pPr>
            <w:r>
              <w:rPr>
                <w:rFonts w:ascii="仿宋" w:hAnsi="仿宋" w:eastAsia="仿宋" w:cs="仿宋"/>
                <w:spacing w:val="-3"/>
                <w:sz w:val="24"/>
                <w:szCs w:val="24"/>
              </w:rPr>
              <w:t>赛场都可见</w:t>
            </w:r>
          </w:p>
        </w:tc>
      </w:tr>
      <w:tr w14:paraId="7411EA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9" w:hRule="atLeast"/>
        </w:trPr>
        <w:tc>
          <w:tcPr>
            <w:tcW w:w="880" w:type="dxa"/>
          </w:tcPr>
          <w:p w14:paraId="3A6A66A2">
            <w:pPr>
              <w:spacing w:before="158" w:line="186" w:lineRule="auto"/>
              <w:ind w:left="383"/>
              <w:rPr>
                <w:rFonts w:hAnsi="Times New Roman" w:eastAsia="Times New Roman"/>
                <w:sz w:val="24"/>
                <w:szCs w:val="24"/>
              </w:rPr>
            </w:pPr>
            <w:r>
              <w:rPr>
                <w:rFonts w:hAnsi="Times New Roman" w:eastAsia="Times New Roman"/>
                <w:sz w:val="24"/>
                <w:szCs w:val="24"/>
              </w:rPr>
              <w:t>6</w:t>
            </w:r>
          </w:p>
        </w:tc>
        <w:tc>
          <w:tcPr>
            <w:tcW w:w="2446" w:type="dxa"/>
          </w:tcPr>
          <w:p w14:paraId="1EF02242">
            <w:pPr>
              <w:spacing w:before="114" w:line="211" w:lineRule="auto"/>
              <w:ind w:left="114"/>
              <w:rPr>
                <w:rFonts w:hint="eastAsia" w:ascii="仿宋" w:hAnsi="仿宋" w:eastAsia="仿宋" w:cs="仿宋"/>
                <w:sz w:val="24"/>
                <w:szCs w:val="24"/>
              </w:rPr>
            </w:pPr>
            <w:r>
              <w:rPr>
                <w:rFonts w:ascii="仿宋" w:hAnsi="仿宋" w:eastAsia="仿宋" w:cs="仿宋"/>
                <w:spacing w:val="-3"/>
                <w:sz w:val="24"/>
                <w:szCs w:val="24"/>
              </w:rPr>
              <w:t>计时秒表</w:t>
            </w:r>
          </w:p>
        </w:tc>
        <w:tc>
          <w:tcPr>
            <w:tcW w:w="1895" w:type="dxa"/>
          </w:tcPr>
          <w:p w14:paraId="7D5EFA71">
            <w:pPr>
              <w:rPr>
                <w:rFonts w:hint="eastAsia" w:ascii="Arial"/>
                <w:sz w:val="21"/>
              </w:rPr>
            </w:pPr>
          </w:p>
        </w:tc>
        <w:tc>
          <w:tcPr>
            <w:tcW w:w="1102" w:type="dxa"/>
          </w:tcPr>
          <w:p w14:paraId="3FBAB14B">
            <w:pPr>
              <w:spacing w:before="114" w:line="211" w:lineRule="auto"/>
              <w:ind w:left="323"/>
              <w:rPr>
                <w:rFonts w:hint="eastAsia" w:ascii="仿宋" w:hAnsi="仿宋" w:eastAsia="仿宋" w:cs="仿宋"/>
                <w:sz w:val="24"/>
                <w:szCs w:val="24"/>
              </w:rPr>
            </w:pPr>
            <w:r>
              <w:rPr>
                <w:rFonts w:ascii="仿宋" w:hAnsi="仿宋" w:eastAsia="仿宋" w:cs="仿宋"/>
                <w:spacing w:val="-4"/>
                <w:sz w:val="24"/>
                <w:szCs w:val="24"/>
              </w:rPr>
              <w:t>若干</w:t>
            </w:r>
          </w:p>
        </w:tc>
        <w:tc>
          <w:tcPr>
            <w:tcW w:w="2273" w:type="dxa"/>
          </w:tcPr>
          <w:p w14:paraId="783067FA">
            <w:pPr>
              <w:rPr>
                <w:rFonts w:hint="eastAsia" w:ascii="Arial"/>
                <w:sz w:val="21"/>
              </w:rPr>
            </w:pPr>
          </w:p>
        </w:tc>
      </w:tr>
      <w:tr w14:paraId="06A46E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9" w:hRule="atLeast"/>
        </w:trPr>
        <w:tc>
          <w:tcPr>
            <w:tcW w:w="880" w:type="dxa"/>
          </w:tcPr>
          <w:p w14:paraId="6E6EE29C">
            <w:pPr>
              <w:spacing w:line="292" w:lineRule="auto"/>
              <w:rPr>
                <w:rFonts w:hint="eastAsia" w:ascii="Arial"/>
                <w:sz w:val="21"/>
              </w:rPr>
            </w:pPr>
          </w:p>
          <w:p w14:paraId="2EF86A64">
            <w:pPr>
              <w:spacing w:before="69" w:line="183" w:lineRule="auto"/>
              <w:ind w:left="381"/>
              <w:rPr>
                <w:rFonts w:hAnsi="Times New Roman" w:eastAsia="Times New Roman"/>
                <w:sz w:val="24"/>
                <w:szCs w:val="24"/>
              </w:rPr>
            </w:pPr>
            <w:r>
              <w:rPr>
                <w:rFonts w:hAnsi="Times New Roman" w:eastAsia="Times New Roman"/>
                <w:sz w:val="24"/>
                <w:szCs w:val="24"/>
              </w:rPr>
              <w:t>7</w:t>
            </w:r>
          </w:p>
        </w:tc>
        <w:tc>
          <w:tcPr>
            <w:tcW w:w="2446" w:type="dxa"/>
          </w:tcPr>
          <w:p w14:paraId="0B165194">
            <w:pPr>
              <w:spacing w:before="315" w:line="222" w:lineRule="auto"/>
              <w:ind w:left="117"/>
              <w:rPr>
                <w:rFonts w:hint="eastAsia" w:ascii="仿宋" w:hAnsi="仿宋" w:eastAsia="仿宋" w:cs="仿宋"/>
                <w:sz w:val="24"/>
                <w:szCs w:val="24"/>
              </w:rPr>
            </w:pPr>
            <w:r>
              <w:rPr>
                <w:rFonts w:ascii="仿宋" w:hAnsi="仿宋" w:eastAsia="仿宋" w:cs="仿宋"/>
                <w:spacing w:val="-5"/>
                <w:sz w:val="24"/>
                <w:szCs w:val="24"/>
              </w:rPr>
              <w:t>打印机</w:t>
            </w:r>
          </w:p>
        </w:tc>
        <w:tc>
          <w:tcPr>
            <w:tcW w:w="1895" w:type="dxa"/>
          </w:tcPr>
          <w:p w14:paraId="724446AC">
            <w:pPr>
              <w:rPr>
                <w:rFonts w:hint="eastAsia" w:ascii="Arial"/>
                <w:sz w:val="21"/>
              </w:rPr>
            </w:pPr>
          </w:p>
        </w:tc>
        <w:tc>
          <w:tcPr>
            <w:tcW w:w="1102" w:type="dxa"/>
          </w:tcPr>
          <w:p w14:paraId="40581F42">
            <w:pPr>
              <w:spacing w:before="315" w:line="221" w:lineRule="auto"/>
              <w:ind w:left="343"/>
              <w:rPr>
                <w:rFonts w:hint="eastAsia" w:ascii="仿宋" w:hAnsi="仿宋" w:eastAsia="仿宋" w:cs="仿宋"/>
                <w:sz w:val="24"/>
                <w:szCs w:val="24"/>
              </w:rPr>
            </w:pPr>
            <w:r>
              <w:rPr>
                <w:rFonts w:hAnsi="Times New Roman" w:eastAsia="Times New Roman"/>
                <w:spacing w:val="-3"/>
                <w:sz w:val="24"/>
                <w:szCs w:val="24"/>
              </w:rPr>
              <w:t>2</w:t>
            </w:r>
            <w:r>
              <w:rPr>
                <w:rFonts w:hAnsi="Times New Roman" w:eastAsia="Times New Roman"/>
                <w:spacing w:val="38"/>
                <w:sz w:val="24"/>
                <w:szCs w:val="24"/>
              </w:rPr>
              <w:t xml:space="preserve"> </w:t>
            </w:r>
            <w:r>
              <w:rPr>
                <w:rFonts w:ascii="仿宋" w:hAnsi="仿宋" w:eastAsia="仿宋" w:cs="仿宋"/>
                <w:spacing w:val="-3"/>
                <w:sz w:val="24"/>
                <w:szCs w:val="24"/>
              </w:rPr>
              <w:t>台</w:t>
            </w:r>
          </w:p>
        </w:tc>
        <w:tc>
          <w:tcPr>
            <w:tcW w:w="2273" w:type="dxa"/>
          </w:tcPr>
          <w:p w14:paraId="0FB3FAAD">
            <w:pPr>
              <w:spacing w:before="115" w:line="259" w:lineRule="auto"/>
              <w:ind w:left="124" w:right="123" w:hanging="1"/>
              <w:rPr>
                <w:rFonts w:hint="eastAsia" w:ascii="仿宋" w:hAnsi="仿宋" w:eastAsia="仿宋" w:cs="仿宋"/>
                <w:sz w:val="24"/>
                <w:szCs w:val="24"/>
              </w:rPr>
            </w:pPr>
            <w:r>
              <w:rPr>
                <w:rFonts w:ascii="仿宋" w:hAnsi="仿宋" w:eastAsia="仿宋" w:cs="仿宋"/>
                <w:spacing w:val="-10"/>
                <w:sz w:val="24"/>
                <w:szCs w:val="24"/>
              </w:rPr>
              <w:t>其中</w:t>
            </w:r>
            <w:r>
              <w:rPr>
                <w:rFonts w:ascii="仿宋" w:hAnsi="仿宋" w:eastAsia="仿宋" w:cs="仿宋"/>
                <w:spacing w:val="-30"/>
                <w:sz w:val="24"/>
                <w:szCs w:val="24"/>
              </w:rPr>
              <w:t xml:space="preserve"> </w:t>
            </w:r>
            <w:r>
              <w:rPr>
                <w:rFonts w:hAnsi="Times New Roman" w:eastAsia="Times New Roman"/>
                <w:spacing w:val="-10"/>
                <w:sz w:val="24"/>
                <w:szCs w:val="24"/>
              </w:rPr>
              <w:t>1</w:t>
            </w:r>
            <w:r>
              <w:rPr>
                <w:rFonts w:hAnsi="Times New Roman" w:eastAsia="Times New Roman"/>
                <w:spacing w:val="39"/>
                <w:sz w:val="24"/>
                <w:szCs w:val="24"/>
              </w:rPr>
              <w:t xml:space="preserve"> </w:t>
            </w:r>
            <w:r>
              <w:rPr>
                <w:rFonts w:ascii="仿宋" w:hAnsi="仿宋" w:eastAsia="仿宋" w:cs="仿宋"/>
                <w:spacing w:val="-10"/>
                <w:sz w:val="24"/>
                <w:szCs w:val="24"/>
              </w:rPr>
              <w:t>台能打印</w:t>
            </w:r>
            <w:r>
              <w:rPr>
                <w:rFonts w:ascii="仿宋" w:hAnsi="仿宋" w:eastAsia="仿宋" w:cs="仿宋"/>
                <w:spacing w:val="-58"/>
                <w:sz w:val="24"/>
                <w:szCs w:val="24"/>
              </w:rPr>
              <w:t xml:space="preserve"> </w:t>
            </w:r>
            <w:r>
              <w:rPr>
                <w:rFonts w:hAnsi="Times New Roman" w:eastAsia="Times New Roman"/>
                <w:spacing w:val="-10"/>
                <w:sz w:val="24"/>
                <w:szCs w:val="24"/>
              </w:rPr>
              <w:t>A3</w:t>
            </w:r>
            <w:r>
              <w:rPr>
                <w:rFonts w:ascii="仿宋" w:hAnsi="仿宋" w:eastAsia="仿宋" w:cs="仿宋"/>
                <w:sz w:val="24"/>
                <w:szCs w:val="24"/>
              </w:rPr>
              <w:t>纸</w:t>
            </w:r>
          </w:p>
        </w:tc>
      </w:tr>
      <w:tr w14:paraId="7C9ED9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9" w:hRule="atLeast"/>
        </w:trPr>
        <w:tc>
          <w:tcPr>
            <w:tcW w:w="880" w:type="dxa"/>
          </w:tcPr>
          <w:p w14:paraId="6D2492EF">
            <w:pPr>
              <w:spacing w:line="290" w:lineRule="auto"/>
              <w:rPr>
                <w:rFonts w:hint="eastAsia" w:ascii="Arial"/>
                <w:sz w:val="21"/>
              </w:rPr>
            </w:pPr>
          </w:p>
          <w:p w14:paraId="2F25D70F">
            <w:pPr>
              <w:spacing w:before="69" w:line="186" w:lineRule="auto"/>
              <w:ind w:left="387"/>
              <w:rPr>
                <w:rFonts w:hAnsi="Times New Roman" w:eastAsia="Times New Roman"/>
                <w:sz w:val="24"/>
                <w:szCs w:val="24"/>
              </w:rPr>
            </w:pPr>
            <w:r>
              <w:rPr>
                <w:rFonts w:hAnsi="Times New Roman" w:eastAsia="Times New Roman"/>
                <w:sz w:val="24"/>
                <w:szCs w:val="24"/>
              </w:rPr>
              <w:t>8</w:t>
            </w:r>
          </w:p>
        </w:tc>
        <w:tc>
          <w:tcPr>
            <w:tcW w:w="2446" w:type="dxa"/>
          </w:tcPr>
          <w:p w14:paraId="59B81438">
            <w:pPr>
              <w:spacing w:before="316" w:line="222" w:lineRule="auto"/>
              <w:ind w:left="117"/>
              <w:rPr>
                <w:rFonts w:hint="eastAsia" w:ascii="仿宋" w:hAnsi="仿宋" w:eastAsia="仿宋" w:cs="仿宋"/>
                <w:sz w:val="24"/>
                <w:szCs w:val="24"/>
              </w:rPr>
            </w:pPr>
            <w:r>
              <w:rPr>
                <w:rFonts w:ascii="仿宋" w:hAnsi="仿宋" w:eastAsia="仿宋" w:cs="仿宋"/>
                <w:spacing w:val="-5"/>
                <w:sz w:val="24"/>
                <w:szCs w:val="24"/>
              </w:rPr>
              <w:t>打印纸</w:t>
            </w:r>
          </w:p>
        </w:tc>
        <w:tc>
          <w:tcPr>
            <w:tcW w:w="1895" w:type="dxa"/>
          </w:tcPr>
          <w:p w14:paraId="05EC83E9">
            <w:pPr>
              <w:spacing w:line="280" w:lineRule="auto"/>
              <w:rPr>
                <w:rFonts w:hint="eastAsia" w:ascii="Arial"/>
                <w:sz w:val="21"/>
              </w:rPr>
            </w:pPr>
          </w:p>
          <w:p w14:paraId="5D8D33C5">
            <w:pPr>
              <w:spacing w:before="78" w:line="179" w:lineRule="auto"/>
              <w:ind w:left="103"/>
              <w:rPr>
                <w:rFonts w:hAnsi="Times New Roman" w:eastAsia="Times New Roman"/>
                <w:sz w:val="24"/>
                <w:szCs w:val="24"/>
              </w:rPr>
            </w:pPr>
            <w:r>
              <w:rPr>
                <w:rFonts w:hAnsi="Times New Roman" w:eastAsia="Times New Roman"/>
                <w:spacing w:val="-8"/>
                <w:sz w:val="24"/>
                <w:szCs w:val="24"/>
              </w:rPr>
              <w:t>A4</w:t>
            </w:r>
            <w:r>
              <w:rPr>
                <w:rFonts w:hAnsi="Times New Roman" w:eastAsia="Times New Roman"/>
                <w:spacing w:val="-23"/>
                <w:sz w:val="24"/>
                <w:szCs w:val="24"/>
              </w:rPr>
              <w:t xml:space="preserve"> </w:t>
            </w:r>
            <w:r>
              <w:rPr>
                <w:rFonts w:ascii="仿宋" w:hAnsi="仿宋" w:eastAsia="仿宋" w:cs="仿宋"/>
                <w:spacing w:val="-8"/>
                <w:sz w:val="24"/>
                <w:szCs w:val="24"/>
              </w:rPr>
              <w:t>、</w:t>
            </w:r>
            <w:r>
              <w:rPr>
                <w:rFonts w:hAnsi="Times New Roman" w:eastAsia="Times New Roman"/>
                <w:spacing w:val="-8"/>
                <w:sz w:val="24"/>
                <w:szCs w:val="24"/>
              </w:rPr>
              <w:t>A3</w:t>
            </w:r>
          </w:p>
        </w:tc>
        <w:tc>
          <w:tcPr>
            <w:tcW w:w="1102" w:type="dxa"/>
          </w:tcPr>
          <w:p w14:paraId="0D07FA44">
            <w:pPr>
              <w:spacing w:before="316" w:line="221" w:lineRule="auto"/>
              <w:ind w:left="343"/>
              <w:rPr>
                <w:rFonts w:hint="eastAsia" w:ascii="仿宋" w:hAnsi="仿宋" w:eastAsia="仿宋" w:cs="仿宋"/>
                <w:sz w:val="24"/>
                <w:szCs w:val="24"/>
              </w:rPr>
            </w:pPr>
            <w:r>
              <w:rPr>
                <w:rFonts w:hAnsi="Times New Roman" w:eastAsia="Times New Roman"/>
                <w:spacing w:val="-3"/>
                <w:sz w:val="24"/>
                <w:szCs w:val="24"/>
              </w:rPr>
              <w:t>2</w:t>
            </w:r>
            <w:r>
              <w:rPr>
                <w:rFonts w:hAnsi="Times New Roman" w:eastAsia="Times New Roman"/>
                <w:spacing w:val="20"/>
                <w:w w:val="101"/>
                <w:sz w:val="24"/>
                <w:szCs w:val="24"/>
              </w:rPr>
              <w:t xml:space="preserve"> </w:t>
            </w:r>
            <w:r>
              <w:rPr>
                <w:rFonts w:ascii="仿宋" w:hAnsi="仿宋" w:eastAsia="仿宋" w:cs="仿宋"/>
                <w:spacing w:val="-3"/>
                <w:sz w:val="24"/>
                <w:szCs w:val="24"/>
              </w:rPr>
              <w:t>箱</w:t>
            </w:r>
          </w:p>
        </w:tc>
        <w:tc>
          <w:tcPr>
            <w:tcW w:w="2273" w:type="dxa"/>
          </w:tcPr>
          <w:p w14:paraId="0618B330">
            <w:pPr>
              <w:spacing w:before="115" w:line="259" w:lineRule="auto"/>
              <w:ind w:left="123" w:right="123"/>
              <w:rPr>
                <w:rFonts w:hint="eastAsia" w:ascii="仿宋" w:hAnsi="仿宋" w:eastAsia="仿宋" w:cs="仿宋"/>
                <w:sz w:val="24"/>
                <w:szCs w:val="24"/>
              </w:rPr>
            </w:pPr>
            <w:r>
              <w:rPr>
                <w:rFonts w:ascii="仿宋" w:hAnsi="仿宋" w:eastAsia="仿宋" w:cs="仿宋"/>
                <w:spacing w:val="-7"/>
                <w:sz w:val="24"/>
                <w:szCs w:val="24"/>
              </w:rPr>
              <w:t>其中</w:t>
            </w:r>
            <w:r>
              <w:rPr>
                <w:rFonts w:ascii="仿宋" w:hAnsi="仿宋" w:eastAsia="仿宋" w:cs="仿宋"/>
                <w:spacing w:val="-59"/>
                <w:sz w:val="24"/>
                <w:szCs w:val="24"/>
              </w:rPr>
              <w:t xml:space="preserve"> </w:t>
            </w:r>
            <w:r>
              <w:rPr>
                <w:rFonts w:hAnsi="Times New Roman" w:eastAsia="Times New Roman"/>
                <w:spacing w:val="-7"/>
                <w:sz w:val="24"/>
                <w:szCs w:val="24"/>
              </w:rPr>
              <w:t>A3</w:t>
            </w:r>
            <w:r>
              <w:rPr>
                <w:rFonts w:hAnsi="Times New Roman" w:eastAsia="Times New Roman"/>
                <w:spacing w:val="22"/>
                <w:sz w:val="24"/>
                <w:szCs w:val="24"/>
              </w:rPr>
              <w:t xml:space="preserve"> </w:t>
            </w:r>
            <w:r>
              <w:rPr>
                <w:rFonts w:ascii="仿宋" w:hAnsi="仿宋" w:eastAsia="仿宋" w:cs="仿宋"/>
                <w:spacing w:val="-7"/>
                <w:sz w:val="24"/>
                <w:szCs w:val="24"/>
              </w:rPr>
              <w:t>不少于</w:t>
            </w:r>
            <w:r>
              <w:rPr>
                <w:rFonts w:ascii="仿宋" w:hAnsi="仿宋" w:eastAsia="仿宋" w:cs="仿宋"/>
                <w:spacing w:val="-32"/>
                <w:sz w:val="24"/>
                <w:szCs w:val="24"/>
              </w:rPr>
              <w:t xml:space="preserve"> </w:t>
            </w:r>
            <w:r>
              <w:rPr>
                <w:rFonts w:hAnsi="Times New Roman" w:eastAsia="Times New Roman"/>
                <w:spacing w:val="-7"/>
                <w:sz w:val="24"/>
                <w:szCs w:val="24"/>
              </w:rPr>
              <w:t>100</w:t>
            </w:r>
            <w:r>
              <w:rPr>
                <w:rFonts w:ascii="仿宋" w:hAnsi="仿宋" w:eastAsia="仿宋" w:cs="仿宋"/>
                <w:sz w:val="24"/>
                <w:szCs w:val="24"/>
              </w:rPr>
              <w:t>张</w:t>
            </w:r>
          </w:p>
        </w:tc>
      </w:tr>
      <w:tr w14:paraId="3EA973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9" w:hRule="atLeast"/>
        </w:trPr>
        <w:tc>
          <w:tcPr>
            <w:tcW w:w="880" w:type="dxa"/>
          </w:tcPr>
          <w:p w14:paraId="750D015D">
            <w:pPr>
              <w:spacing w:before="161" w:line="186" w:lineRule="auto"/>
              <w:ind w:left="382"/>
              <w:rPr>
                <w:rFonts w:hAnsi="Times New Roman" w:eastAsia="Times New Roman"/>
                <w:sz w:val="24"/>
                <w:szCs w:val="24"/>
              </w:rPr>
            </w:pPr>
            <w:r>
              <w:rPr>
                <w:rFonts w:hAnsi="Times New Roman" w:eastAsia="Times New Roman"/>
                <w:sz w:val="24"/>
                <w:szCs w:val="24"/>
              </w:rPr>
              <w:t>9</w:t>
            </w:r>
          </w:p>
        </w:tc>
        <w:tc>
          <w:tcPr>
            <w:tcW w:w="2446" w:type="dxa"/>
          </w:tcPr>
          <w:p w14:paraId="0EFA3277">
            <w:pPr>
              <w:spacing w:before="117" w:line="209" w:lineRule="auto"/>
              <w:ind w:left="120"/>
              <w:rPr>
                <w:rFonts w:hint="eastAsia" w:ascii="仿宋" w:hAnsi="仿宋" w:eastAsia="仿宋" w:cs="仿宋"/>
                <w:sz w:val="24"/>
                <w:szCs w:val="24"/>
              </w:rPr>
            </w:pPr>
            <w:r>
              <w:rPr>
                <w:rFonts w:ascii="仿宋" w:hAnsi="仿宋" w:eastAsia="仿宋" w:cs="仿宋"/>
                <w:spacing w:val="-5"/>
                <w:sz w:val="24"/>
                <w:szCs w:val="24"/>
              </w:rPr>
              <w:t>签字笔</w:t>
            </w:r>
          </w:p>
        </w:tc>
        <w:tc>
          <w:tcPr>
            <w:tcW w:w="1895" w:type="dxa"/>
          </w:tcPr>
          <w:p w14:paraId="2F6EC571">
            <w:pPr>
              <w:spacing w:before="117" w:line="209" w:lineRule="auto"/>
              <w:ind w:left="118"/>
              <w:rPr>
                <w:rFonts w:hint="eastAsia" w:ascii="仿宋" w:hAnsi="仿宋" w:eastAsia="仿宋" w:cs="仿宋"/>
                <w:sz w:val="24"/>
                <w:szCs w:val="24"/>
              </w:rPr>
            </w:pPr>
            <w:r>
              <w:rPr>
                <w:rFonts w:ascii="仿宋" w:hAnsi="仿宋" w:eastAsia="仿宋" w:cs="仿宋"/>
                <w:spacing w:val="-4"/>
                <w:sz w:val="24"/>
                <w:szCs w:val="24"/>
              </w:rPr>
              <w:t>红、黑</w:t>
            </w:r>
          </w:p>
        </w:tc>
        <w:tc>
          <w:tcPr>
            <w:tcW w:w="1102" w:type="dxa"/>
          </w:tcPr>
          <w:p w14:paraId="47993B18">
            <w:pPr>
              <w:spacing w:before="117" w:line="209" w:lineRule="auto"/>
              <w:ind w:left="323"/>
              <w:rPr>
                <w:rFonts w:hint="eastAsia" w:ascii="仿宋" w:hAnsi="仿宋" w:eastAsia="仿宋" w:cs="仿宋"/>
                <w:sz w:val="24"/>
                <w:szCs w:val="24"/>
              </w:rPr>
            </w:pPr>
            <w:r>
              <w:rPr>
                <w:rFonts w:ascii="仿宋" w:hAnsi="仿宋" w:eastAsia="仿宋" w:cs="仿宋"/>
                <w:spacing w:val="-4"/>
                <w:sz w:val="24"/>
                <w:szCs w:val="24"/>
              </w:rPr>
              <w:t>若干</w:t>
            </w:r>
          </w:p>
        </w:tc>
        <w:tc>
          <w:tcPr>
            <w:tcW w:w="2273" w:type="dxa"/>
          </w:tcPr>
          <w:p w14:paraId="5C7CE6A7">
            <w:pPr>
              <w:rPr>
                <w:rFonts w:hint="eastAsia" w:ascii="Arial"/>
                <w:sz w:val="21"/>
              </w:rPr>
            </w:pPr>
          </w:p>
        </w:tc>
      </w:tr>
      <w:tr w14:paraId="1873BD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880" w:type="dxa"/>
          </w:tcPr>
          <w:p w14:paraId="05CD59B8">
            <w:pPr>
              <w:spacing w:before="128" w:line="186" w:lineRule="auto"/>
              <w:ind w:left="341"/>
              <w:rPr>
                <w:rFonts w:hAnsi="Times New Roman" w:eastAsia="Times New Roman"/>
                <w:sz w:val="24"/>
                <w:szCs w:val="24"/>
              </w:rPr>
            </w:pPr>
            <w:r>
              <w:rPr>
                <w:rFonts w:hAnsi="Times New Roman" w:eastAsia="Times New Roman"/>
                <w:spacing w:val="-8"/>
                <w:sz w:val="24"/>
                <w:szCs w:val="24"/>
              </w:rPr>
              <w:t>10</w:t>
            </w:r>
          </w:p>
        </w:tc>
        <w:tc>
          <w:tcPr>
            <w:tcW w:w="2446" w:type="dxa"/>
          </w:tcPr>
          <w:p w14:paraId="31F7A92F">
            <w:pPr>
              <w:spacing w:before="118" w:line="209" w:lineRule="auto"/>
              <w:ind w:left="115"/>
              <w:rPr>
                <w:rFonts w:hint="eastAsia" w:ascii="仿宋" w:hAnsi="仿宋" w:eastAsia="仿宋" w:cs="仿宋"/>
                <w:sz w:val="24"/>
                <w:szCs w:val="24"/>
              </w:rPr>
            </w:pPr>
            <w:r>
              <w:rPr>
                <w:rFonts w:ascii="仿宋" w:hAnsi="仿宋" w:eastAsia="仿宋" w:cs="仿宋"/>
                <w:spacing w:val="-3"/>
                <w:sz w:val="24"/>
                <w:szCs w:val="24"/>
              </w:rPr>
              <w:t>订书机及钉</w:t>
            </w:r>
          </w:p>
        </w:tc>
        <w:tc>
          <w:tcPr>
            <w:tcW w:w="1895" w:type="dxa"/>
          </w:tcPr>
          <w:p w14:paraId="0522328A">
            <w:pPr>
              <w:rPr>
                <w:rFonts w:hint="eastAsia" w:ascii="Arial"/>
                <w:sz w:val="21"/>
              </w:rPr>
            </w:pPr>
          </w:p>
        </w:tc>
        <w:tc>
          <w:tcPr>
            <w:tcW w:w="1102" w:type="dxa"/>
          </w:tcPr>
          <w:p w14:paraId="0BF99008">
            <w:pPr>
              <w:spacing w:before="118" w:line="209" w:lineRule="auto"/>
              <w:ind w:left="343"/>
              <w:rPr>
                <w:rFonts w:hint="eastAsia" w:ascii="仿宋" w:hAnsi="仿宋" w:eastAsia="仿宋" w:cs="仿宋"/>
                <w:sz w:val="24"/>
                <w:szCs w:val="24"/>
              </w:rPr>
            </w:pPr>
            <w:r>
              <w:rPr>
                <w:rFonts w:hAnsi="Times New Roman" w:eastAsia="Times New Roman"/>
                <w:spacing w:val="-3"/>
                <w:sz w:val="24"/>
                <w:szCs w:val="24"/>
              </w:rPr>
              <w:t>2</w:t>
            </w:r>
            <w:r>
              <w:rPr>
                <w:rFonts w:hAnsi="Times New Roman" w:eastAsia="Times New Roman"/>
                <w:spacing w:val="15"/>
                <w:w w:val="101"/>
                <w:sz w:val="24"/>
                <w:szCs w:val="24"/>
              </w:rPr>
              <w:t xml:space="preserve"> </w:t>
            </w:r>
            <w:r>
              <w:rPr>
                <w:rFonts w:ascii="仿宋" w:hAnsi="仿宋" w:eastAsia="仿宋" w:cs="仿宋"/>
                <w:spacing w:val="-3"/>
                <w:sz w:val="24"/>
                <w:szCs w:val="24"/>
              </w:rPr>
              <w:t>套</w:t>
            </w:r>
          </w:p>
        </w:tc>
        <w:tc>
          <w:tcPr>
            <w:tcW w:w="2273" w:type="dxa"/>
          </w:tcPr>
          <w:p w14:paraId="001749B8">
            <w:pPr>
              <w:rPr>
                <w:rFonts w:hint="eastAsia" w:ascii="Arial"/>
                <w:sz w:val="21"/>
              </w:rPr>
            </w:pPr>
          </w:p>
        </w:tc>
      </w:tr>
      <w:tr w14:paraId="659A66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880" w:type="dxa"/>
          </w:tcPr>
          <w:p w14:paraId="2B49519D">
            <w:pPr>
              <w:spacing w:before="163" w:line="186" w:lineRule="auto"/>
              <w:ind w:left="341"/>
              <w:rPr>
                <w:rFonts w:hAnsi="Times New Roman" w:eastAsia="Times New Roman"/>
                <w:sz w:val="24"/>
                <w:szCs w:val="24"/>
              </w:rPr>
            </w:pPr>
            <w:r>
              <w:rPr>
                <w:rFonts w:hAnsi="Times New Roman" w:eastAsia="Times New Roman"/>
                <w:spacing w:val="-8"/>
                <w:sz w:val="24"/>
                <w:szCs w:val="24"/>
              </w:rPr>
              <w:t>11</w:t>
            </w:r>
          </w:p>
        </w:tc>
        <w:tc>
          <w:tcPr>
            <w:tcW w:w="2446" w:type="dxa"/>
          </w:tcPr>
          <w:p w14:paraId="36CCBD7C">
            <w:pPr>
              <w:spacing w:before="118" w:line="209" w:lineRule="auto"/>
              <w:ind w:left="114"/>
              <w:rPr>
                <w:rFonts w:hint="eastAsia" w:ascii="仿宋" w:hAnsi="仿宋" w:eastAsia="仿宋" w:cs="仿宋"/>
                <w:sz w:val="24"/>
                <w:szCs w:val="24"/>
              </w:rPr>
            </w:pPr>
            <w:r>
              <w:rPr>
                <w:rFonts w:ascii="仿宋" w:hAnsi="仿宋" w:eastAsia="仿宋" w:cs="仿宋"/>
                <w:spacing w:val="-4"/>
                <w:sz w:val="24"/>
                <w:szCs w:val="24"/>
              </w:rPr>
              <w:t>抽签盒</w:t>
            </w:r>
          </w:p>
        </w:tc>
        <w:tc>
          <w:tcPr>
            <w:tcW w:w="1895" w:type="dxa"/>
          </w:tcPr>
          <w:p w14:paraId="678E1051">
            <w:pPr>
              <w:rPr>
                <w:rFonts w:hint="eastAsia" w:ascii="Arial"/>
                <w:sz w:val="21"/>
              </w:rPr>
            </w:pPr>
          </w:p>
        </w:tc>
        <w:tc>
          <w:tcPr>
            <w:tcW w:w="1102" w:type="dxa"/>
          </w:tcPr>
          <w:p w14:paraId="5014DE33">
            <w:pPr>
              <w:spacing w:before="118" w:line="209" w:lineRule="auto"/>
              <w:ind w:left="366"/>
              <w:rPr>
                <w:rFonts w:hint="eastAsia" w:ascii="仿宋" w:hAnsi="仿宋" w:eastAsia="仿宋" w:cs="仿宋"/>
                <w:sz w:val="24"/>
                <w:szCs w:val="24"/>
              </w:rPr>
            </w:pPr>
            <w:r>
              <w:rPr>
                <w:rFonts w:hAnsi="Times New Roman" w:eastAsia="Times New Roman"/>
                <w:spacing w:val="-15"/>
                <w:sz w:val="24"/>
                <w:szCs w:val="24"/>
              </w:rPr>
              <w:t>1</w:t>
            </w:r>
            <w:r>
              <w:rPr>
                <w:rFonts w:hAnsi="Times New Roman" w:eastAsia="Times New Roman"/>
                <w:spacing w:val="16"/>
                <w:w w:val="101"/>
                <w:sz w:val="24"/>
                <w:szCs w:val="24"/>
              </w:rPr>
              <w:t xml:space="preserve"> </w:t>
            </w:r>
            <w:r>
              <w:rPr>
                <w:rFonts w:ascii="仿宋" w:hAnsi="仿宋" w:eastAsia="仿宋" w:cs="仿宋"/>
                <w:spacing w:val="-15"/>
                <w:sz w:val="24"/>
                <w:szCs w:val="24"/>
              </w:rPr>
              <w:t>套</w:t>
            </w:r>
          </w:p>
        </w:tc>
        <w:tc>
          <w:tcPr>
            <w:tcW w:w="2273" w:type="dxa"/>
          </w:tcPr>
          <w:p w14:paraId="4B9D1E26">
            <w:pPr>
              <w:spacing w:before="118" w:line="209" w:lineRule="auto"/>
              <w:ind w:left="123"/>
              <w:rPr>
                <w:rFonts w:hint="eastAsia" w:ascii="仿宋" w:hAnsi="仿宋" w:eastAsia="仿宋" w:cs="仿宋"/>
                <w:sz w:val="24"/>
                <w:szCs w:val="24"/>
              </w:rPr>
            </w:pPr>
            <w:r>
              <w:rPr>
                <w:rFonts w:ascii="仿宋" w:hAnsi="仿宋" w:eastAsia="仿宋" w:cs="仿宋"/>
                <w:spacing w:val="-6"/>
                <w:sz w:val="24"/>
                <w:szCs w:val="24"/>
              </w:rPr>
              <w:t>含</w:t>
            </w:r>
            <w:r>
              <w:rPr>
                <w:rFonts w:ascii="仿宋" w:hAnsi="仿宋" w:eastAsia="仿宋" w:cs="仿宋"/>
                <w:spacing w:val="-50"/>
                <w:sz w:val="24"/>
                <w:szCs w:val="24"/>
              </w:rPr>
              <w:t xml:space="preserve"> </w:t>
            </w:r>
            <w:r>
              <w:rPr>
                <w:rFonts w:hAnsi="Times New Roman" w:eastAsia="Times New Roman"/>
                <w:spacing w:val="-6"/>
                <w:sz w:val="24"/>
                <w:szCs w:val="24"/>
              </w:rPr>
              <w:t>20</w:t>
            </w:r>
            <w:r>
              <w:rPr>
                <w:rFonts w:hAnsi="Times New Roman" w:eastAsia="Times New Roman"/>
                <w:spacing w:val="17"/>
                <w:sz w:val="24"/>
                <w:szCs w:val="24"/>
              </w:rPr>
              <w:t xml:space="preserve"> </w:t>
            </w:r>
            <w:r>
              <w:rPr>
                <w:rFonts w:ascii="仿宋" w:hAnsi="仿宋" w:eastAsia="仿宋" w:cs="仿宋"/>
                <w:spacing w:val="-6"/>
                <w:sz w:val="24"/>
                <w:szCs w:val="24"/>
              </w:rPr>
              <w:t>个乒乓球</w:t>
            </w:r>
          </w:p>
        </w:tc>
      </w:tr>
      <w:tr w14:paraId="76446A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880" w:type="dxa"/>
          </w:tcPr>
          <w:p w14:paraId="6F5D2BC0">
            <w:pPr>
              <w:spacing w:before="163" w:line="186" w:lineRule="auto"/>
              <w:ind w:left="341"/>
              <w:rPr>
                <w:rFonts w:hAnsi="Times New Roman" w:eastAsia="Times New Roman"/>
                <w:sz w:val="24"/>
                <w:szCs w:val="24"/>
              </w:rPr>
            </w:pPr>
            <w:r>
              <w:rPr>
                <w:rFonts w:hAnsi="Times New Roman" w:eastAsia="Times New Roman"/>
                <w:spacing w:val="-8"/>
                <w:sz w:val="24"/>
                <w:szCs w:val="24"/>
              </w:rPr>
              <w:t>12</w:t>
            </w:r>
          </w:p>
        </w:tc>
        <w:tc>
          <w:tcPr>
            <w:tcW w:w="2446" w:type="dxa"/>
          </w:tcPr>
          <w:p w14:paraId="6464609B">
            <w:pPr>
              <w:spacing w:before="118" w:line="209" w:lineRule="auto"/>
              <w:ind w:left="115"/>
              <w:rPr>
                <w:rFonts w:hint="eastAsia" w:ascii="仿宋" w:hAnsi="仿宋" w:eastAsia="仿宋" w:cs="仿宋"/>
                <w:sz w:val="24"/>
                <w:szCs w:val="24"/>
              </w:rPr>
            </w:pPr>
            <w:r>
              <w:rPr>
                <w:rFonts w:ascii="仿宋" w:hAnsi="仿宋" w:eastAsia="仿宋" w:cs="仿宋"/>
                <w:spacing w:val="-4"/>
                <w:sz w:val="24"/>
                <w:szCs w:val="24"/>
              </w:rPr>
              <w:t>保险柜</w:t>
            </w:r>
          </w:p>
        </w:tc>
        <w:tc>
          <w:tcPr>
            <w:tcW w:w="1895" w:type="dxa"/>
          </w:tcPr>
          <w:p w14:paraId="79DAFDE3">
            <w:pPr>
              <w:rPr>
                <w:rFonts w:hint="eastAsia" w:ascii="Arial"/>
                <w:sz w:val="21"/>
              </w:rPr>
            </w:pPr>
          </w:p>
        </w:tc>
        <w:tc>
          <w:tcPr>
            <w:tcW w:w="1102" w:type="dxa"/>
          </w:tcPr>
          <w:p w14:paraId="614AD6AA">
            <w:pPr>
              <w:spacing w:before="118" w:line="209" w:lineRule="auto"/>
              <w:ind w:left="366"/>
              <w:rPr>
                <w:rFonts w:hint="eastAsia" w:ascii="仿宋" w:hAnsi="仿宋" w:eastAsia="仿宋" w:cs="仿宋"/>
                <w:sz w:val="24"/>
                <w:szCs w:val="24"/>
              </w:rPr>
            </w:pPr>
            <w:r>
              <w:rPr>
                <w:rFonts w:hAnsi="Times New Roman" w:eastAsia="Times New Roman"/>
                <w:spacing w:val="-15"/>
                <w:sz w:val="24"/>
                <w:szCs w:val="24"/>
              </w:rPr>
              <w:t>1</w:t>
            </w:r>
            <w:r>
              <w:rPr>
                <w:rFonts w:hAnsi="Times New Roman" w:eastAsia="Times New Roman"/>
                <w:spacing w:val="16"/>
                <w:w w:val="101"/>
                <w:sz w:val="24"/>
                <w:szCs w:val="24"/>
              </w:rPr>
              <w:t xml:space="preserve"> </w:t>
            </w:r>
            <w:r>
              <w:rPr>
                <w:rFonts w:ascii="仿宋" w:hAnsi="仿宋" w:eastAsia="仿宋" w:cs="仿宋"/>
                <w:spacing w:val="-15"/>
                <w:sz w:val="24"/>
                <w:szCs w:val="24"/>
              </w:rPr>
              <w:t>套</w:t>
            </w:r>
          </w:p>
        </w:tc>
        <w:tc>
          <w:tcPr>
            <w:tcW w:w="2273" w:type="dxa"/>
          </w:tcPr>
          <w:p w14:paraId="0F1A1280">
            <w:pPr>
              <w:spacing w:before="118" w:line="209" w:lineRule="auto"/>
              <w:ind w:left="121"/>
              <w:rPr>
                <w:rFonts w:hint="eastAsia" w:ascii="仿宋" w:hAnsi="仿宋" w:eastAsia="仿宋" w:cs="仿宋"/>
                <w:sz w:val="24"/>
                <w:szCs w:val="24"/>
              </w:rPr>
            </w:pPr>
            <w:r>
              <w:rPr>
                <w:rFonts w:ascii="仿宋" w:hAnsi="仿宋" w:eastAsia="仿宋" w:cs="仿宋"/>
                <w:spacing w:val="-2"/>
                <w:sz w:val="24"/>
                <w:szCs w:val="24"/>
              </w:rPr>
              <w:t>用于存放赛场资料</w:t>
            </w:r>
          </w:p>
        </w:tc>
      </w:tr>
      <w:tr w14:paraId="7B5EC8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880" w:type="dxa"/>
          </w:tcPr>
          <w:p w14:paraId="39BE49B1">
            <w:pPr>
              <w:spacing w:before="163" w:line="186" w:lineRule="auto"/>
              <w:ind w:left="341"/>
              <w:rPr>
                <w:rFonts w:hAnsi="Times New Roman" w:eastAsia="Times New Roman"/>
                <w:sz w:val="24"/>
                <w:szCs w:val="24"/>
              </w:rPr>
            </w:pPr>
            <w:r>
              <w:rPr>
                <w:rFonts w:hAnsi="Times New Roman" w:eastAsia="Times New Roman"/>
                <w:spacing w:val="-8"/>
                <w:sz w:val="24"/>
                <w:szCs w:val="24"/>
              </w:rPr>
              <w:t>12</w:t>
            </w:r>
          </w:p>
        </w:tc>
        <w:tc>
          <w:tcPr>
            <w:tcW w:w="2446" w:type="dxa"/>
          </w:tcPr>
          <w:p w14:paraId="541DDE18">
            <w:pPr>
              <w:spacing w:before="118" w:line="209" w:lineRule="auto"/>
              <w:ind w:left="115"/>
              <w:rPr>
                <w:rFonts w:hint="eastAsia" w:ascii="仿宋" w:hAnsi="仿宋" w:eastAsia="仿宋" w:cs="仿宋"/>
                <w:sz w:val="24"/>
                <w:szCs w:val="24"/>
              </w:rPr>
            </w:pPr>
            <w:r>
              <w:rPr>
                <w:rFonts w:ascii="仿宋" w:hAnsi="仿宋" w:eastAsia="仿宋" w:cs="仿宋"/>
                <w:spacing w:val="-4"/>
                <w:sz w:val="24"/>
                <w:szCs w:val="24"/>
              </w:rPr>
              <w:t>评分夹</w:t>
            </w:r>
          </w:p>
        </w:tc>
        <w:tc>
          <w:tcPr>
            <w:tcW w:w="1895" w:type="dxa"/>
          </w:tcPr>
          <w:p w14:paraId="18DE33E9">
            <w:pPr>
              <w:rPr>
                <w:rFonts w:hint="eastAsia" w:ascii="Arial"/>
                <w:sz w:val="21"/>
              </w:rPr>
            </w:pPr>
          </w:p>
        </w:tc>
        <w:tc>
          <w:tcPr>
            <w:tcW w:w="1102" w:type="dxa"/>
          </w:tcPr>
          <w:p w14:paraId="1F7A286B">
            <w:pPr>
              <w:spacing w:before="118" w:line="209" w:lineRule="auto"/>
              <w:ind w:left="323"/>
              <w:rPr>
                <w:rFonts w:hint="eastAsia" w:ascii="仿宋" w:hAnsi="仿宋" w:eastAsia="仿宋" w:cs="仿宋"/>
                <w:sz w:val="24"/>
                <w:szCs w:val="24"/>
              </w:rPr>
            </w:pPr>
            <w:r>
              <w:rPr>
                <w:rFonts w:ascii="仿宋" w:hAnsi="仿宋" w:eastAsia="仿宋" w:cs="仿宋"/>
                <w:spacing w:val="-4"/>
                <w:sz w:val="24"/>
                <w:szCs w:val="24"/>
              </w:rPr>
              <w:t>若干</w:t>
            </w:r>
          </w:p>
        </w:tc>
        <w:tc>
          <w:tcPr>
            <w:tcW w:w="2273" w:type="dxa"/>
          </w:tcPr>
          <w:p w14:paraId="2C6D623F">
            <w:pPr>
              <w:rPr>
                <w:rFonts w:hint="eastAsia" w:ascii="Arial"/>
                <w:sz w:val="21"/>
              </w:rPr>
            </w:pPr>
          </w:p>
        </w:tc>
      </w:tr>
      <w:tr w14:paraId="253914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880" w:type="dxa"/>
          </w:tcPr>
          <w:p w14:paraId="7E3AF620">
            <w:pPr>
              <w:spacing w:before="163" w:line="186" w:lineRule="auto"/>
              <w:ind w:left="341"/>
              <w:rPr>
                <w:rFonts w:hAnsi="Times New Roman" w:eastAsia="Times New Roman"/>
                <w:sz w:val="24"/>
                <w:szCs w:val="24"/>
              </w:rPr>
            </w:pPr>
            <w:r>
              <w:rPr>
                <w:rFonts w:hAnsi="Times New Roman" w:eastAsia="Times New Roman"/>
                <w:spacing w:val="-8"/>
                <w:sz w:val="24"/>
                <w:szCs w:val="24"/>
              </w:rPr>
              <w:t>14</w:t>
            </w:r>
          </w:p>
        </w:tc>
        <w:tc>
          <w:tcPr>
            <w:tcW w:w="2446" w:type="dxa"/>
          </w:tcPr>
          <w:p w14:paraId="37011A3E">
            <w:pPr>
              <w:spacing w:before="118" w:line="209" w:lineRule="auto"/>
              <w:ind w:left="114"/>
              <w:rPr>
                <w:rFonts w:hint="eastAsia" w:ascii="仿宋" w:hAnsi="仿宋" w:eastAsia="仿宋" w:cs="仿宋"/>
                <w:sz w:val="24"/>
                <w:szCs w:val="24"/>
              </w:rPr>
            </w:pPr>
            <w:r>
              <w:rPr>
                <w:rFonts w:ascii="仿宋" w:hAnsi="仿宋" w:eastAsia="仿宋" w:cs="仿宋"/>
                <w:spacing w:val="-2"/>
                <w:sz w:val="24"/>
                <w:szCs w:val="24"/>
              </w:rPr>
              <w:t>饮水机、桶装水</w:t>
            </w:r>
          </w:p>
        </w:tc>
        <w:tc>
          <w:tcPr>
            <w:tcW w:w="1895" w:type="dxa"/>
          </w:tcPr>
          <w:p w14:paraId="405896AA">
            <w:pPr>
              <w:rPr>
                <w:rFonts w:hint="eastAsia" w:ascii="Arial"/>
                <w:sz w:val="21"/>
              </w:rPr>
            </w:pPr>
          </w:p>
        </w:tc>
        <w:tc>
          <w:tcPr>
            <w:tcW w:w="1102" w:type="dxa"/>
          </w:tcPr>
          <w:p w14:paraId="2198BEF1">
            <w:pPr>
              <w:spacing w:before="118" w:line="209" w:lineRule="auto"/>
              <w:ind w:left="323"/>
              <w:rPr>
                <w:rFonts w:hint="eastAsia" w:ascii="仿宋" w:hAnsi="仿宋" w:eastAsia="仿宋" w:cs="仿宋"/>
                <w:sz w:val="24"/>
                <w:szCs w:val="24"/>
              </w:rPr>
            </w:pPr>
            <w:r>
              <w:rPr>
                <w:rFonts w:ascii="仿宋" w:hAnsi="仿宋" w:eastAsia="仿宋" w:cs="仿宋"/>
                <w:spacing w:val="-4"/>
                <w:sz w:val="24"/>
                <w:szCs w:val="24"/>
              </w:rPr>
              <w:t>若干</w:t>
            </w:r>
          </w:p>
        </w:tc>
        <w:tc>
          <w:tcPr>
            <w:tcW w:w="2273" w:type="dxa"/>
          </w:tcPr>
          <w:p w14:paraId="7BE1EC74">
            <w:pPr>
              <w:spacing w:before="118" w:line="209" w:lineRule="auto"/>
              <w:ind w:left="122"/>
              <w:rPr>
                <w:rFonts w:hint="eastAsia" w:ascii="仿宋" w:hAnsi="仿宋" w:eastAsia="仿宋" w:cs="仿宋"/>
                <w:sz w:val="24"/>
                <w:szCs w:val="24"/>
              </w:rPr>
            </w:pPr>
            <w:r>
              <w:rPr>
                <w:rFonts w:ascii="仿宋" w:hAnsi="仿宋" w:eastAsia="仿宋" w:cs="仿宋"/>
                <w:spacing w:val="-3"/>
                <w:sz w:val="24"/>
                <w:szCs w:val="24"/>
              </w:rPr>
              <w:t>根据赛场布置</w:t>
            </w:r>
          </w:p>
        </w:tc>
      </w:tr>
      <w:tr w14:paraId="211B93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880" w:type="dxa"/>
          </w:tcPr>
          <w:p w14:paraId="19C9D91A">
            <w:pPr>
              <w:spacing w:before="162" w:line="186" w:lineRule="auto"/>
              <w:ind w:left="341"/>
              <w:rPr>
                <w:rFonts w:hAnsi="Times New Roman" w:eastAsia="Times New Roman"/>
                <w:sz w:val="24"/>
                <w:szCs w:val="24"/>
              </w:rPr>
            </w:pPr>
            <w:r>
              <w:rPr>
                <w:rFonts w:hAnsi="Times New Roman" w:eastAsia="Times New Roman"/>
                <w:spacing w:val="-8"/>
                <w:sz w:val="24"/>
                <w:szCs w:val="24"/>
              </w:rPr>
              <w:t>15</w:t>
            </w:r>
          </w:p>
        </w:tc>
        <w:tc>
          <w:tcPr>
            <w:tcW w:w="2446" w:type="dxa"/>
          </w:tcPr>
          <w:p w14:paraId="6F9A80BA">
            <w:pPr>
              <w:spacing w:before="118" w:line="209" w:lineRule="auto"/>
              <w:ind w:left="116"/>
              <w:rPr>
                <w:rFonts w:hint="eastAsia" w:ascii="仿宋" w:hAnsi="仿宋" w:eastAsia="仿宋" w:cs="仿宋"/>
                <w:sz w:val="24"/>
                <w:szCs w:val="24"/>
              </w:rPr>
            </w:pPr>
            <w:r>
              <w:rPr>
                <w:rFonts w:ascii="仿宋" w:hAnsi="仿宋" w:eastAsia="仿宋" w:cs="仿宋"/>
                <w:spacing w:val="-2"/>
                <w:sz w:val="24"/>
                <w:szCs w:val="24"/>
              </w:rPr>
              <w:t>讨论区工作台、桌椅</w:t>
            </w:r>
          </w:p>
        </w:tc>
        <w:tc>
          <w:tcPr>
            <w:tcW w:w="1895" w:type="dxa"/>
          </w:tcPr>
          <w:p w14:paraId="154947F3">
            <w:pPr>
              <w:rPr>
                <w:rFonts w:hint="eastAsia" w:ascii="Arial"/>
                <w:sz w:val="21"/>
              </w:rPr>
            </w:pPr>
          </w:p>
        </w:tc>
        <w:tc>
          <w:tcPr>
            <w:tcW w:w="1102" w:type="dxa"/>
          </w:tcPr>
          <w:p w14:paraId="3759E9CE">
            <w:pPr>
              <w:spacing w:before="118" w:line="209" w:lineRule="auto"/>
              <w:ind w:left="323"/>
              <w:rPr>
                <w:rFonts w:hint="eastAsia" w:ascii="仿宋" w:hAnsi="仿宋" w:eastAsia="仿宋" w:cs="仿宋"/>
                <w:sz w:val="24"/>
                <w:szCs w:val="24"/>
              </w:rPr>
            </w:pPr>
            <w:r>
              <w:rPr>
                <w:rFonts w:ascii="仿宋" w:hAnsi="仿宋" w:eastAsia="仿宋" w:cs="仿宋"/>
                <w:spacing w:val="-4"/>
                <w:sz w:val="24"/>
                <w:szCs w:val="24"/>
              </w:rPr>
              <w:t>若干</w:t>
            </w:r>
          </w:p>
        </w:tc>
        <w:tc>
          <w:tcPr>
            <w:tcW w:w="2273" w:type="dxa"/>
          </w:tcPr>
          <w:p w14:paraId="0F6B43FA">
            <w:pPr>
              <w:spacing w:before="118" w:line="209" w:lineRule="auto"/>
              <w:ind w:left="120"/>
              <w:rPr>
                <w:rFonts w:hint="eastAsia" w:ascii="仿宋" w:hAnsi="仿宋" w:eastAsia="仿宋" w:cs="仿宋"/>
                <w:sz w:val="24"/>
                <w:szCs w:val="24"/>
              </w:rPr>
            </w:pPr>
            <w:r>
              <w:rPr>
                <w:rFonts w:ascii="仿宋" w:hAnsi="仿宋" w:eastAsia="仿宋" w:cs="仿宋"/>
                <w:spacing w:val="-2"/>
                <w:sz w:val="24"/>
                <w:szCs w:val="24"/>
              </w:rPr>
              <w:t>摆放在讨论区</w:t>
            </w:r>
          </w:p>
        </w:tc>
      </w:tr>
      <w:tr w14:paraId="39268E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880" w:type="dxa"/>
          </w:tcPr>
          <w:p w14:paraId="3A04F236">
            <w:pPr>
              <w:spacing w:before="162" w:line="186" w:lineRule="auto"/>
              <w:ind w:left="341"/>
              <w:rPr>
                <w:rFonts w:hAnsi="Times New Roman" w:eastAsia="Times New Roman"/>
                <w:sz w:val="24"/>
                <w:szCs w:val="24"/>
              </w:rPr>
            </w:pPr>
            <w:r>
              <w:rPr>
                <w:rFonts w:hAnsi="Times New Roman" w:eastAsia="Times New Roman"/>
                <w:spacing w:val="-8"/>
                <w:sz w:val="24"/>
                <w:szCs w:val="24"/>
              </w:rPr>
              <w:t>16</w:t>
            </w:r>
          </w:p>
        </w:tc>
        <w:tc>
          <w:tcPr>
            <w:tcW w:w="2446" w:type="dxa"/>
          </w:tcPr>
          <w:p w14:paraId="6ACCC26E">
            <w:pPr>
              <w:spacing w:before="118" w:line="209" w:lineRule="auto"/>
              <w:ind w:left="128"/>
              <w:rPr>
                <w:rFonts w:hint="eastAsia" w:ascii="仿宋" w:hAnsi="仿宋" w:eastAsia="仿宋" w:cs="仿宋"/>
                <w:sz w:val="24"/>
                <w:szCs w:val="24"/>
              </w:rPr>
            </w:pPr>
            <w:r>
              <w:rPr>
                <w:rFonts w:ascii="仿宋" w:hAnsi="仿宋" w:eastAsia="仿宋" w:cs="仿宋"/>
                <w:spacing w:val="-5"/>
                <w:sz w:val="24"/>
                <w:szCs w:val="24"/>
              </w:rPr>
              <w:t>隔离栏（或隔板）</w:t>
            </w:r>
          </w:p>
        </w:tc>
        <w:tc>
          <w:tcPr>
            <w:tcW w:w="1895" w:type="dxa"/>
          </w:tcPr>
          <w:p w14:paraId="4C4BD45F">
            <w:pPr>
              <w:rPr>
                <w:rFonts w:hint="eastAsia" w:ascii="Arial"/>
                <w:sz w:val="21"/>
              </w:rPr>
            </w:pPr>
          </w:p>
        </w:tc>
        <w:tc>
          <w:tcPr>
            <w:tcW w:w="1102" w:type="dxa"/>
          </w:tcPr>
          <w:p w14:paraId="141F1542">
            <w:pPr>
              <w:spacing w:before="118" w:line="209" w:lineRule="auto"/>
              <w:ind w:left="323"/>
              <w:rPr>
                <w:rFonts w:hint="eastAsia" w:ascii="仿宋" w:hAnsi="仿宋" w:eastAsia="仿宋" w:cs="仿宋"/>
                <w:sz w:val="24"/>
                <w:szCs w:val="24"/>
              </w:rPr>
            </w:pPr>
            <w:r>
              <w:rPr>
                <w:rFonts w:ascii="仿宋" w:hAnsi="仿宋" w:eastAsia="仿宋" w:cs="仿宋"/>
                <w:spacing w:val="-4"/>
                <w:sz w:val="24"/>
                <w:szCs w:val="24"/>
              </w:rPr>
              <w:t>若干</w:t>
            </w:r>
          </w:p>
        </w:tc>
        <w:tc>
          <w:tcPr>
            <w:tcW w:w="2273" w:type="dxa"/>
          </w:tcPr>
          <w:p w14:paraId="077F492A">
            <w:pPr>
              <w:spacing w:before="118" w:line="209" w:lineRule="auto"/>
              <w:ind w:left="131"/>
              <w:rPr>
                <w:rFonts w:hint="eastAsia" w:ascii="仿宋" w:hAnsi="仿宋" w:eastAsia="仿宋" w:cs="仿宋"/>
                <w:sz w:val="24"/>
                <w:szCs w:val="24"/>
              </w:rPr>
            </w:pPr>
            <w:r>
              <w:rPr>
                <w:rFonts w:ascii="仿宋" w:hAnsi="仿宋" w:eastAsia="仿宋" w:cs="仿宋"/>
                <w:spacing w:val="-5"/>
                <w:sz w:val="24"/>
                <w:szCs w:val="24"/>
              </w:rPr>
              <w:t>包围赛场</w:t>
            </w:r>
          </w:p>
        </w:tc>
      </w:tr>
      <w:tr w14:paraId="6A733C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880" w:type="dxa"/>
          </w:tcPr>
          <w:p w14:paraId="1747C193">
            <w:pPr>
              <w:spacing w:before="162" w:line="186" w:lineRule="auto"/>
              <w:ind w:left="341"/>
              <w:rPr>
                <w:rFonts w:hAnsi="Times New Roman" w:eastAsia="Times New Roman"/>
                <w:sz w:val="24"/>
                <w:szCs w:val="24"/>
              </w:rPr>
            </w:pPr>
            <w:r>
              <w:rPr>
                <w:rFonts w:hAnsi="Times New Roman" w:eastAsia="Times New Roman"/>
                <w:spacing w:val="-8"/>
                <w:sz w:val="24"/>
                <w:szCs w:val="24"/>
              </w:rPr>
              <w:t>17</w:t>
            </w:r>
          </w:p>
        </w:tc>
        <w:tc>
          <w:tcPr>
            <w:tcW w:w="2446" w:type="dxa"/>
          </w:tcPr>
          <w:p w14:paraId="36D9D315">
            <w:pPr>
              <w:spacing w:before="118" w:line="209" w:lineRule="auto"/>
              <w:ind w:left="117"/>
              <w:rPr>
                <w:rFonts w:hint="eastAsia" w:ascii="仿宋" w:hAnsi="仿宋" w:eastAsia="仿宋" w:cs="仿宋"/>
                <w:sz w:val="24"/>
                <w:szCs w:val="24"/>
              </w:rPr>
            </w:pPr>
            <w:r>
              <w:rPr>
                <w:rFonts w:ascii="仿宋" w:hAnsi="仿宋" w:eastAsia="仿宋" w:cs="仿宋"/>
                <w:spacing w:val="-4"/>
                <w:sz w:val="24"/>
                <w:szCs w:val="24"/>
              </w:rPr>
              <w:t>安全标志</w:t>
            </w:r>
          </w:p>
        </w:tc>
        <w:tc>
          <w:tcPr>
            <w:tcW w:w="1895" w:type="dxa"/>
          </w:tcPr>
          <w:p w14:paraId="5D83ACAF">
            <w:pPr>
              <w:rPr>
                <w:rFonts w:hint="eastAsia" w:ascii="Arial"/>
                <w:sz w:val="21"/>
              </w:rPr>
            </w:pPr>
          </w:p>
        </w:tc>
        <w:tc>
          <w:tcPr>
            <w:tcW w:w="1102" w:type="dxa"/>
          </w:tcPr>
          <w:p w14:paraId="1F84B089">
            <w:pPr>
              <w:spacing w:before="118" w:line="209" w:lineRule="auto"/>
              <w:ind w:left="323"/>
              <w:rPr>
                <w:rFonts w:hint="eastAsia" w:ascii="仿宋" w:hAnsi="仿宋" w:eastAsia="仿宋" w:cs="仿宋"/>
                <w:sz w:val="24"/>
                <w:szCs w:val="24"/>
              </w:rPr>
            </w:pPr>
            <w:r>
              <w:rPr>
                <w:rFonts w:ascii="仿宋" w:hAnsi="仿宋" w:eastAsia="仿宋" w:cs="仿宋"/>
                <w:spacing w:val="-4"/>
                <w:sz w:val="24"/>
                <w:szCs w:val="24"/>
              </w:rPr>
              <w:t>若干</w:t>
            </w:r>
          </w:p>
        </w:tc>
        <w:tc>
          <w:tcPr>
            <w:tcW w:w="2273" w:type="dxa"/>
          </w:tcPr>
          <w:p w14:paraId="40752E05">
            <w:pPr>
              <w:rPr>
                <w:rFonts w:hint="eastAsia" w:ascii="Arial"/>
                <w:sz w:val="21"/>
              </w:rPr>
            </w:pPr>
          </w:p>
        </w:tc>
      </w:tr>
      <w:tr w14:paraId="5BA928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880" w:type="dxa"/>
          </w:tcPr>
          <w:p w14:paraId="61EF524B">
            <w:pPr>
              <w:spacing w:before="162" w:line="186" w:lineRule="auto"/>
              <w:ind w:left="341"/>
              <w:rPr>
                <w:rFonts w:hAnsi="Times New Roman" w:eastAsia="Times New Roman"/>
                <w:sz w:val="24"/>
                <w:szCs w:val="24"/>
              </w:rPr>
            </w:pPr>
            <w:r>
              <w:rPr>
                <w:rFonts w:hAnsi="Times New Roman" w:eastAsia="Times New Roman"/>
                <w:spacing w:val="-8"/>
                <w:sz w:val="24"/>
                <w:szCs w:val="24"/>
              </w:rPr>
              <w:t>18</w:t>
            </w:r>
          </w:p>
        </w:tc>
        <w:tc>
          <w:tcPr>
            <w:tcW w:w="2446" w:type="dxa"/>
          </w:tcPr>
          <w:p w14:paraId="3534E355">
            <w:pPr>
              <w:spacing w:before="118" w:line="209" w:lineRule="auto"/>
              <w:ind w:left="128"/>
              <w:rPr>
                <w:rFonts w:hint="eastAsia" w:ascii="仿宋" w:hAnsi="仿宋" w:eastAsia="仿宋" w:cs="仿宋"/>
                <w:sz w:val="24"/>
                <w:szCs w:val="24"/>
              </w:rPr>
            </w:pPr>
            <w:r>
              <w:rPr>
                <w:rFonts w:ascii="仿宋" w:hAnsi="仿宋" w:eastAsia="仿宋" w:cs="仿宋"/>
                <w:spacing w:val="-5"/>
                <w:sz w:val="24"/>
                <w:szCs w:val="24"/>
              </w:rPr>
              <w:t>常用急救药盒</w:t>
            </w:r>
          </w:p>
        </w:tc>
        <w:tc>
          <w:tcPr>
            <w:tcW w:w="1895" w:type="dxa"/>
          </w:tcPr>
          <w:p w14:paraId="490216C9">
            <w:pPr>
              <w:rPr>
                <w:rFonts w:hint="eastAsia" w:ascii="Arial"/>
                <w:sz w:val="21"/>
              </w:rPr>
            </w:pPr>
          </w:p>
        </w:tc>
        <w:tc>
          <w:tcPr>
            <w:tcW w:w="1102" w:type="dxa"/>
          </w:tcPr>
          <w:p w14:paraId="7030EDDD">
            <w:pPr>
              <w:spacing w:before="118" w:line="209" w:lineRule="auto"/>
              <w:ind w:left="343"/>
              <w:rPr>
                <w:rFonts w:hint="eastAsia" w:ascii="仿宋" w:hAnsi="仿宋" w:eastAsia="仿宋" w:cs="仿宋"/>
                <w:sz w:val="24"/>
                <w:szCs w:val="24"/>
              </w:rPr>
            </w:pPr>
            <w:r>
              <w:rPr>
                <w:rFonts w:hAnsi="Times New Roman" w:eastAsia="Times New Roman"/>
                <w:spacing w:val="-3"/>
                <w:sz w:val="24"/>
                <w:szCs w:val="24"/>
              </w:rPr>
              <w:t>2</w:t>
            </w:r>
            <w:r>
              <w:rPr>
                <w:rFonts w:hAnsi="Times New Roman" w:eastAsia="Times New Roman"/>
                <w:spacing w:val="15"/>
                <w:w w:val="101"/>
                <w:sz w:val="24"/>
                <w:szCs w:val="24"/>
              </w:rPr>
              <w:t xml:space="preserve"> </w:t>
            </w:r>
            <w:r>
              <w:rPr>
                <w:rFonts w:ascii="仿宋" w:hAnsi="仿宋" w:eastAsia="仿宋" w:cs="仿宋"/>
                <w:spacing w:val="-3"/>
                <w:sz w:val="24"/>
                <w:szCs w:val="24"/>
              </w:rPr>
              <w:t>套</w:t>
            </w:r>
          </w:p>
        </w:tc>
        <w:tc>
          <w:tcPr>
            <w:tcW w:w="2273" w:type="dxa"/>
          </w:tcPr>
          <w:p w14:paraId="2022371D">
            <w:pPr>
              <w:spacing w:before="118" w:line="209" w:lineRule="auto"/>
              <w:ind w:left="135"/>
              <w:rPr>
                <w:rFonts w:hint="eastAsia" w:ascii="仿宋" w:hAnsi="仿宋" w:eastAsia="仿宋" w:cs="仿宋"/>
                <w:sz w:val="24"/>
                <w:szCs w:val="24"/>
              </w:rPr>
            </w:pPr>
            <w:r>
              <w:rPr>
                <w:rFonts w:ascii="仿宋" w:hAnsi="仿宋" w:eastAsia="仿宋" w:cs="仿宋"/>
                <w:spacing w:val="-6"/>
                <w:sz w:val="24"/>
                <w:szCs w:val="24"/>
              </w:rPr>
              <w:t>常用药品</w:t>
            </w:r>
          </w:p>
        </w:tc>
      </w:tr>
      <w:tr w14:paraId="4E3C4D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4" w:hRule="atLeast"/>
        </w:trPr>
        <w:tc>
          <w:tcPr>
            <w:tcW w:w="880" w:type="dxa"/>
          </w:tcPr>
          <w:p w14:paraId="0392154F">
            <w:pPr>
              <w:spacing w:before="162" w:line="186" w:lineRule="auto"/>
              <w:ind w:left="341"/>
              <w:rPr>
                <w:rFonts w:hAnsi="Times New Roman" w:eastAsia="Times New Roman"/>
                <w:sz w:val="24"/>
                <w:szCs w:val="24"/>
              </w:rPr>
            </w:pPr>
            <w:r>
              <w:rPr>
                <w:rFonts w:hAnsi="Times New Roman" w:eastAsia="Times New Roman"/>
                <w:spacing w:val="-8"/>
                <w:sz w:val="24"/>
                <w:szCs w:val="24"/>
              </w:rPr>
              <w:t>19</w:t>
            </w:r>
          </w:p>
        </w:tc>
        <w:tc>
          <w:tcPr>
            <w:tcW w:w="2446" w:type="dxa"/>
          </w:tcPr>
          <w:p w14:paraId="16483BD0">
            <w:pPr>
              <w:spacing w:before="118" w:line="212" w:lineRule="auto"/>
              <w:ind w:left="115"/>
              <w:rPr>
                <w:rFonts w:hint="eastAsia" w:ascii="仿宋" w:hAnsi="仿宋" w:eastAsia="仿宋" w:cs="仿宋"/>
                <w:sz w:val="24"/>
                <w:szCs w:val="24"/>
              </w:rPr>
            </w:pPr>
            <w:r>
              <w:rPr>
                <w:rFonts w:ascii="仿宋" w:hAnsi="仿宋" w:eastAsia="仿宋" w:cs="仿宋"/>
                <w:spacing w:val="-4"/>
                <w:sz w:val="24"/>
                <w:szCs w:val="24"/>
              </w:rPr>
              <w:t>灭火器</w:t>
            </w:r>
          </w:p>
        </w:tc>
        <w:tc>
          <w:tcPr>
            <w:tcW w:w="1895" w:type="dxa"/>
          </w:tcPr>
          <w:p w14:paraId="6C2B524F">
            <w:pPr>
              <w:rPr>
                <w:rFonts w:hint="eastAsia" w:ascii="Arial"/>
                <w:sz w:val="21"/>
              </w:rPr>
            </w:pPr>
          </w:p>
        </w:tc>
        <w:tc>
          <w:tcPr>
            <w:tcW w:w="1102" w:type="dxa"/>
          </w:tcPr>
          <w:p w14:paraId="55017FEF">
            <w:pPr>
              <w:spacing w:before="118" w:line="212" w:lineRule="auto"/>
              <w:ind w:left="323"/>
              <w:rPr>
                <w:rFonts w:hint="eastAsia" w:ascii="仿宋" w:hAnsi="仿宋" w:eastAsia="仿宋" w:cs="仿宋"/>
                <w:sz w:val="24"/>
                <w:szCs w:val="24"/>
              </w:rPr>
            </w:pPr>
            <w:r>
              <w:rPr>
                <w:rFonts w:ascii="仿宋" w:hAnsi="仿宋" w:eastAsia="仿宋" w:cs="仿宋"/>
                <w:spacing w:val="-4"/>
                <w:sz w:val="24"/>
                <w:szCs w:val="24"/>
              </w:rPr>
              <w:t>若干</w:t>
            </w:r>
          </w:p>
        </w:tc>
        <w:tc>
          <w:tcPr>
            <w:tcW w:w="2273" w:type="dxa"/>
          </w:tcPr>
          <w:p w14:paraId="3595C892">
            <w:pPr>
              <w:spacing w:before="118" w:line="212" w:lineRule="auto"/>
              <w:ind w:left="122"/>
              <w:rPr>
                <w:rFonts w:hint="eastAsia" w:ascii="仿宋" w:hAnsi="仿宋" w:eastAsia="仿宋" w:cs="仿宋"/>
                <w:sz w:val="24"/>
                <w:szCs w:val="24"/>
              </w:rPr>
            </w:pPr>
            <w:r>
              <w:rPr>
                <w:rFonts w:ascii="仿宋" w:hAnsi="仿宋" w:eastAsia="仿宋" w:cs="仿宋"/>
                <w:spacing w:val="-3"/>
                <w:sz w:val="24"/>
                <w:szCs w:val="24"/>
              </w:rPr>
              <w:t>根据赛场布置</w:t>
            </w:r>
          </w:p>
        </w:tc>
      </w:tr>
    </w:tbl>
    <w:p w14:paraId="0AFFD385">
      <w:pPr>
        <w:keepNext/>
        <w:keepLines/>
        <w:spacing w:before="100" w:after="90" w:line="560" w:lineRule="exact"/>
        <w:ind w:right="316" w:rightChars="100" w:firstLine="632" w:firstLineChars="200"/>
        <w:jc w:val="left"/>
        <w:outlineLvl w:val="0"/>
        <w:rPr>
          <w:rFonts w:hint="eastAsia" w:eastAsia="黑体"/>
          <w:bCs/>
          <w:kern w:val="44"/>
          <w:szCs w:val="44"/>
        </w:rPr>
      </w:pPr>
      <w:bookmarkStart w:id="17" w:name="_Toc211160242"/>
      <w:r>
        <w:rPr>
          <w:rFonts w:hint="eastAsia" w:hAnsi="Times New Roman" w:eastAsia="黑体" w:cs="方正黑体_GBK"/>
          <w:szCs w:val="20"/>
        </w:rPr>
        <w:t>五、安全、健康要求</w:t>
      </w:r>
      <w:bookmarkEnd w:id="17"/>
    </w:p>
    <w:p w14:paraId="1362468C">
      <w:pPr>
        <w:keepNext/>
        <w:keepLines/>
        <w:spacing w:before="20" w:after="20" w:line="560" w:lineRule="exact"/>
        <w:ind w:right="316" w:rightChars="100" w:firstLine="632" w:firstLineChars="200"/>
        <w:outlineLvl w:val="1"/>
        <w:rPr>
          <w:rFonts w:hint="eastAsia" w:ascii="等线 Light" w:hAnsi="等线 Light" w:eastAsia="楷体"/>
          <w:b/>
          <w:szCs w:val="32"/>
        </w:rPr>
      </w:pPr>
      <w:bookmarkStart w:id="18" w:name="_Toc211160243"/>
      <w:r>
        <w:rPr>
          <w:rFonts w:hint="eastAsia" w:ascii="等线 Light" w:hAnsi="等线 Light" w:eastAsia="楷体"/>
          <w:b/>
          <w:szCs w:val="32"/>
        </w:rPr>
        <w:t>（一）赛场人员安全要求</w:t>
      </w:r>
      <w:bookmarkEnd w:id="18"/>
    </w:p>
    <w:p w14:paraId="34766DC0">
      <w:pPr>
        <w:spacing w:line="520" w:lineRule="exact"/>
        <w:ind w:firstLine="632" w:firstLineChars="200"/>
        <w:rPr>
          <w:rFonts w:hAnsi="Times New Roman" w:cs="方正仿宋_GBK"/>
          <w:szCs w:val="20"/>
        </w:rPr>
      </w:pPr>
      <w:r>
        <w:rPr>
          <w:rFonts w:hint="eastAsia" w:hAnsi="Times New Roman" w:cs="方正仿宋_GBK"/>
          <w:szCs w:val="20"/>
        </w:rPr>
        <w:t>竞赛场地禁止吸烟、不能携带手机、照相机等， 废弃物不能随意丢，参观人员和宣传人员不能进入竞赛区。</w:t>
      </w:r>
    </w:p>
    <w:p w14:paraId="3E5D3358">
      <w:pPr>
        <w:spacing w:line="520" w:lineRule="exact"/>
        <w:ind w:firstLine="632" w:firstLineChars="200"/>
        <w:rPr>
          <w:rFonts w:hAnsi="Times New Roman" w:cs="方正仿宋_GBK"/>
          <w:szCs w:val="20"/>
        </w:rPr>
      </w:pPr>
      <w:r>
        <w:rPr>
          <w:rFonts w:hint="eastAsia" w:hAnsi="Times New Roman" w:cs="方正仿宋_GBK"/>
          <w:szCs w:val="20"/>
        </w:rPr>
        <w:t>1．现场裁判、选手、工作人员在竞赛期间应该遵守组委会和执委会的安全规定和要求。</w:t>
      </w:r>
    </w:p>
    <w:p w14:paraId="18879395">
      <w:pPr>
        <w:spacing w:line="520" w:lineRule="exact"/>
        <w:ind w:firstLine="632" w:firstLineChars="200"/>
        <w:rPr>
          <w:rFonts w:hAnsi="Times New Roman" w:cs="方正仿宋_GBK"/>
          <w:szCs w:val="20"/>
        </w:rPr>
      </w:pPr>
      <w:r>
        <w:rPr>
          <w:rFonts w:hint="eastAsia" w:hAnsi="Times New Roman" w:cs="方正仿宋_GBK"/>
          <w:szCs w:val="20"/>
        </w:rPr>
        <w:t>2．选手进入竞赛场地后，须听从并尊重裁判、工作人员的管理，文明参赛。</w:t>
      </w:r>
    </w:p>
    <w:p w14:paraId="24358217">
      <w:pPr>
        <w:spacing w:line="520" w:lineRule="exact"/>
        <w:ind w:firstLine="632" w:firstLineChars="200"/>
        <w:rPr>
          <w:rFonts w:hAnsi="Times New Roman" w:cs="方正仿宋_GBK"/>
          <w:szCs w:val="20"/>
        </w:rPr>
      </w:pPr>
      <w:r>
        <w:rPr>
          <w:rFonts w:hint="eastAsia" w:hAnsi="Times New Roman" w:cs="方正仿宋_GBK"/>
          <w:szCs w:val="20"/>
        </w:rPr>
        <w:t>3．未经许可，不得进入标有警告标示的危险区。</w:t>
      </w:r>
    </w:p>
    <w:p w14:paraId="0ADB6C43">
      <w:pPr>
        <w:keepNext/>
        <w:keepLines/>
        <w:spacing w:before="20" w:after="20" w:line="560" w:lineRule="exact"/>
        <w:ind w:right="316" w:rightChars="100" w:firstLine="632" w:firstLineChars="200"/>
        <w:outlineLvl w:val="1"/>
        <w:rPr>
          <w:rFonts w:hint="eastAsia" w:ascii="等线 Light" w:hAnsi="等线 Light" w:eastAsia="楷体"/>
          <w:b/>
          <w:szCs w:val="32"/>
        </w:rPr>
      </w:pPr>
      <w:bookmarkStart w:id="19" w:name="_Toc211160244"/>
      <w:r>
        <w:rPr>
          <w:rFonts w:hint="eastAsia" w:ascii="等线 Light" w:hAnsi="等线 Light" w:eastAsia="楷体"/>
          <w:b/>
          <w:szCs w:val="32"/>
        </w:rPr>
        <w:t>（二）场地设备安全要求</w:t>
      </w:r>
      <w:bookmarkEnd w:id="19"/>
    </w:p>
    <w:p w14:paraId="42995F25">
      <w:pPr>
        <w:spacing w:line="520" w:lineRule="exact"/>
        <w:ind w:firstLine="632" w:firstLineChars="200"/>
        <w:rPr>
          <w:rFonts w:hAnsi="Times New Roman" w:cs="方正仿宋_GBK"/>
          <w:szCs w:val="20"/>
        </w:rPr>
      </w:pPr>
      <w:r>
        <w:rPr>
          <w:rFonts w:hint="eastAsia" w:hAnsi="Times New Roman" w:cs="方正仿宋_GBK"/>
          <w:szCs w:val="20"/>
        </w:rPr>
        <w:t>1．设施设备安全操作要求</w:t>
      </w:r>
    </w:p>
    <w:p w14:paraId="10E3F15A">
      <w:pPr>
        <w:spacing w:line="520" w:lineRule="exact"/>
        <w:ind w:firstLine="632" w:firstLineChars="200"/>
        <w:rPr>
          <w:rFonts w:hAnsi="Times New Roman" w:cs="方正仿宋_GBK"/>
          <w:szCs w:val="20"/>
        </w:rPr>
      </w:pPr>
      <w:r>
        <w:rPr>
          <w:rFonts w:hint="eastAsia" w:hAnsi="Times New Roman" w:cs="方正仿宋_GBK"/>
          <w:szCs w:val="20"/>
        </w:rPr>
        <w:t>（1）禁止选手及所有参加赛事的人员携带任何有毒有害物品进入竞赛现场。</w:t>
      </w:r>
    </w:p>
    <w:p w14:paraId="13AEB42F">
      <w:pPr>
        <w:spacing w:line="520" w:lineRule="exact"/>
        <w:ind w:firstLine="632" w:firstLineChars="200"/>
        <w:rPr>
          <w:rFonts w:hAnsi="Times New Roman" w:cs="方正仿宋_GBK"/>
          <w:szCs w:val="20"/>
        </w:rPr>
      </w:pPr>
      <w:r>
        <w:rPr>
          <w:rFonts w:hint="eastAsia" w:hAnsi="Times New Roman" w:cs="方正仿宋_GBK"/>
          <w:szCs w:val="20"/>
        </w:rPr>
        <w:t>（2）承办单位应设置专门的安全防卫组，负责竞赛期间健康和安全事务。主要包括检查竞赛场地、与会人员居住地、车辆交通及其周围环境的安全防卫；制定紧急应对方案；监督与会人员食品安全与卫生；分析和处理安全突发事件等工作。</w:t>
      </w:r>
    </w:p>
    <w:p w14:paraId="3043222D">
      <w:pPr>
        <w:spacing w:line="520" w:lineRule="exact"/>
        <w:ind w:firstLine="632" w:firstLineChars="200"/>
        <w:rPr>
          <w:rFonts w:hAnsi="Times New Roman" w:cs="方正仿宋_GBK"/>
          <w:szCs w:val="20"/>
        </w:rPr>
      </w:pPr>
      <w:r>
        <w:rPr>
          <w:rFonts w:hint="eastAsia" w:hAnsi="Times New Roman" w:cs="方正仿宋_GBK"/>
          <w:szCs w:val="20"/>
        </w:rPr>
        <w:t>（3）赛场须配备相应医疗人员和急救人员，并备有相应急救设施。</w:t>
      </w:r>
    </w:p>
    <w:p w14:paraId="1A82ED8B">
      <w:pPr>
        <w:spacing w:line="520" w:lineRule="exact"/>
        <w:ind w:firstLine="632" w:firstLineChars="200"/>
        <w:rPr>
          <w:rFonts w:hAnsi="Times New Roman" w:cs="方正仿宋_GBK"/>
          <w:szCs w:val="20"/>
        </w:rPr>
      </w:pPr>
      <w:r>
        <w:rPr>
          <w:rFonts w:hint="eastAsia" w:hAnsi="Times New Roman" w:cs="方正仿宋_GBK"/>
          <w:szCs w:val="20"/>
        </w:rPr>
        <w:t>2．赛场消防安全要求</w:t>
      </w:r>
    </w:p>
    <w:p w14:paraId="2BDFB521">
      <w:pPr>
        <w:spacing w:line="520" w:lineRule="exact"/>
        <w:ind w:firstLine="632" w:firstLineChars="200"/>
        <w:rPr>
          <w:rFonts w:hAnsi="Times New Roman" w:cs="方正仿宋_GBK"/>
          <w:szCs w:val="20"/>
        </w:rPr>
      </w:pPr>
      <w:r>
        <w:rPr>
          <w:rFonts w:hint="eastAsia" w:hAnsi="Times New Roman" w:cs="方正仿宋_GBK"/>
          <w:szCs w:val="20"/>
        </w:rPr>
        <w:t>消防设施、器材和消防安全标志全都在位且功能完整。消防安全重点部位人员正常在岗工作。</w:t>
      </w:r>
    </w:p>
    <w:p w14:paraId="40347F57">
      <w:pPr>
        <w:spacing w:line="520" w:lineRule="exact"/>
        <w:ind w:firstLine="632" w:firstLineChars="200"/>
        <w:rPr>
          <w:rFonts w:hAnsi="Times New Roman" w:cs="方正仿宋_GBK"/>
          <w:szCs w:val="20"/>
        </w:rPr>
      </w:pPr>
      <w:r>
        <w:rPr>
          <w:rFonts w:hint="eastAsia" w:hAnsi="Times New Roman" w:cs="方正仿宋_GBK"/>
          <w:szCs w:val="20"/>
        </w:rPr>
        <w:t>3．安全标识张贴要求</w:t>
      </w:r>
    </w:p>
    <w:p w14:paraId="390609F8">
      <w:pPr>
        <w:spacing w:line="520" w:lineRule="exact"/>
        <w:ind w:firstLine="632" w:firstLineChars="200"/>
        <w:rPr>
          <w:rFonts w:hAnsi="Times New Roman" w:cs="方正仿宋_GBK"/>
          <w:szCs w:val="20"/>
        </w:rPr>
      </w:pPr>
      <w:r>
        <w:rPr>
          <w:rFonts w:hint="eastAsia" w:hAnsi="Times New Roman" w:cs="方正仿宋_GBK"/>
          <w:szCs w:val="20"/>
        </w:rPr>
        <w:t>安全出口、疏散通道保证畅通， 安全疏散指示标志、应急照明完好无损，竞赛场地安全疏散通道禁止被占用。</w:t>
      </w:r>
      <w:r>
        <w:rPr>
          <w:rFonts w:hAnsi="Times New Roman" w:cs="方正仿宋_GBK"/>
          <w:szCs w:val="20"/>
        </w:rPr>
        <w:br w:type="page"/>
      </w:r>
    </w:p>
    <w:p w14:paraId="4650FBA7">
      <w:pPr>
        <w:spacing w:line="560" w:lineRule="exact"/>
        <w:rPr>
          <w:rFonts w:hAnsi="Times New Roman" w:eastAsia="黑体" w:cs="黑体"/>
          <w:szCs w:val="32"/>
        </w:rPr>
      </w:pPr>
      <w:r>
        <w:rPr>
          <w:rFonts w:hint="eastAsia" w:hAnsi="Times New Roman" w:eastAsia="黑体" w:cs="黑体"/>
          <w:szCs w:val="32"/>
        </w:rPr>
        <w:t>附件2</w:t>
      </w:r>
    </w:p>
    <w:p w14:paraId="2BD31A86">
      <w:pPr>
        <w:spacing w:line="560" w:lineRule="exact"/>
        <w:jc w:val="center"/>
        <w:rPr>
          <w:rFonts w:hAnsi="Times New Roman" w:eastAsia="华文中宋"/>
          <w:sz w:val="42"/>
          <w:szCs w:val="42"/>
        </w:rPr>
      </w:pPr>
    </w:p>
    <w:p w14:paraId="5CAD4CE3">
      <w:pPr>
        <w:spacing w:line="560" w:lineRule="exact"/>
        <w:jc w:val="center"/>
        <w:rPr>
          <w:rFonts w:hAnsi="Times New Roman" w:eastAsia="方正小标宋简体" w:cs="方正小标宋简体"/>
          <w:sz w:val="44"/>
          <w:szCs w:val="44"/>
        </w:rPr>
      </w:pPr>
      <w:r>
        <w:rPr>
          <w:rFonts w:hint="eastAsia" w:hAnsi="Times New Roman" w:eastAsia="方正小标宋简体" w:cs="方正小标宋简体"/>
          <w:sz w:val="44"/>
          <w:szCs w:val="44"/>
        </w:rPr>
        <w:t>沈阳市第四届“舒心传技”职业技能大赛</w:t>
      </w:r>
    </w:p>
    <w:p w14:paraId="7F6B81DE">
      <w:pPr>
        <w:spacing w:line="560" w:lineRule="exact"/>
        <w:jc w:val="center"/>
        <w:rPr>
          <w:rFonts w:hAnsi="Times New Roman" w:eastAsia="方正小标宋简体" w:cs="方正小标宋简体"/>
          <w:sz w:val="44"/>
          <w:szCs w:val="44"/>
        </w:rPr>
      </w:pPr>
      <w:r>
        <w:rPr>
          <w:rFonts w:hint="eastAsia" w:hAnsi="Times New Roman" w:eastAsia="方正小标宋简体" w:cs="方正小标宋简体"/>
          <w:sz w:val="44"/>
          <w:szCs w:val="44"/>
        </w:rPr>
        <w:t>裁判人员工作责任书</w:t>
      </w:r>
    </w:p>
    <w:p w14:paraId="5A6226F2">
      <w:pPr>
        <w:spacing w:line="560" w:lineRule="exact"/>
        <w:jc w:val="center"/>
        <w:rPr>
          <w:rFonts w:hAnsi="Times New Roman" w:eastAsia="楷体_GB2312"/>
          <w:szCs w:val="32"/>
        </w:rPr>
      </w:pPr>
    </w:p>
    <w:p w14:paraId="027CF127">
      <w:pPr>
        <w:spacing w:line="560" w:lineRule="exact"/>
        <w:ind w:firstLine="632" w:firstLineChars="200"/>
        <w:rPr>
          <w:rFonts w:hAnsi="Times New Roman"/>
          <w:szCs w:val="32"/>
        </w:rPr>
      </w:pPr>
      <w:r>
        <w:rPr>
          <w:rFonts w:hint="eastAsia" w:hAnsi="Times New Roman"/>
          <w:szCs w:val="32"/>
        </w:rPr>
        <w:t>为使沈阳市第四届“舒心传技”职业技能大赛顺利进行，充分体现竞赛的公平、公正性，拟定裁判人员工作责任书，全体裁判人员签署并执行。</w:t>
      </w:r>
    </w:p>
    <w:p w14:paraId="0E3C137A">
      <w:pPr>
        <w:spacing w:line="560" w:lineRule="exact"/>
        <w:ind w:firstLine="620" w:firstLineChars="196"/>
        <w:rPr>
          <w:rFonts w:hAnsi="Times New Roman"/>
          <w:szCs w:val="32"/>
        </w:rPr>
      </w:pPr>
      <w:r>
        <w:rPr>
          <w:rFonts w:hint="eastAsia" w:hAnsi="Times New Roman"/>
          <w:szCs w:val="32"/>
        </w:rPr>
        <w:t>一、裁判长和裁判须服从大赛组委会工作安排，佩戴裁判证、仪表整洁。裁判长应按照《竞赛技术规则》加强对全体裁判人员的管理，提出工作要求，做好工作分工，全体裁判人员应认真履行职责，按时、保质、保量完成各项技术工作。</w:t>
      </w:r>
    </w:p>
    <w:p w14:paraId="31C3EC8A">
      <w:pPr>
        <w:spacing w:line="560" w:lineRule="exact"/>
        <w:ind w:firstLine="620" w:firstLineChars="196"/>
        <w:rPr>
          <w:rFonts w:hAnsi="Times New Roman"/>
          <w:szCs w:val="32"/>
        </w:rPr>
      </w:pPr>
      <w:r>
        <w:rPr>
          <w:rFonts w:hint="eastAsia" w:hAnsi="Times New Roman"/>
          <w:szCs w:val="32"/>
        </w:rPr>
        <w:t>二、按照考核各项规则要求，独立行使裁判权力，严格执裁，不因任何机构和个人而影响公平、公正执裁。</w:t>
      </w:r>
    </w:p>
    <w:p w14:paraId="445643F9">
      <w:pPr>
        <w:spacing w:line="560" w:lineRule="exact"/>
        <w:ind w:firstLine="620" w:firstLineChars="196"/>
        <w:rPr>
          <w:rFonts w:hAnsi="Times New Roman"/>
          <w:szCs w:val="32"/>
        </w:rPr>
      </w:pPr>
      <w:r>
        <w:rPr>
          <w:rFonts w:hint="eastAsia" w:hAnsi="Times New Roman"/>
          <w:szCs w:val="32"/>
        </w:rPr>
        <w:t>三、廉洁自律，不徇私舞弊，不做任何损害大赛声誉和形象的事情。</w:t>
      </w:r>
    </w:p>
    <w:p w14:paraId="3C7A7921">
      <w:pPr>
        <w:spacing w:line="560" w:lineRule="exact"/>
        <w:ind w:firstLine="620" w:firstLineChars="196"/>
        <w:rPr>
          <w:rFonts w:hAnsi="Times New Roman"/>
          <w:szCs w:val="32"/>
        </w:rPr>
      </w:pPr>
      <w:r>
        <w:rPr>
          <w:rFonts w:hint="eastAsia" w:hAnsi="Times New Roman"/>
          <w:szCs w:val="32"/>
        </w:rPr>
        <w:t>四、发扬团队精神，服从工作分工，做好本职工作。</w:t>
      </w:r>
    </w:p>
    <w:p w14:paraId="4185C061">
      <w:pPr>
        <w:spacing w:line="560" w:lineRule="exact"/>
        <w:ind w:firstLine="620" w:firstLineChars="196"/>
        <w:rPr>
          <w:rFonts w:hAnsi="Times New Roman"/>
          <w:szCs w:val="32"/>
        </w:rPr>
      </w:pPr>
      <w:r>
        <w:rPr>
          <w:rFonts w:hint="eastAsia" w:hAnsi="Times New Roman"/>
          <w:szCs w:val="32"/>
        </w:rPr>
        <w:t>五、遵守工作纪律，严守各项机密，不擅自为任何机构或个人提供赛项竞赛环节的技术资料和有关信息。</w:t>
      </w:r>
    </w:p>
    <w:p w14:paraId="43321777">
      <w:pPr>
        <w:spacing w:line="560" w:lineRule="exact"/>
        <w:rPr>
          <w:rFonts w:hAnsi="Times New Roman"/>
          <w:szCs w:val="32"/>
        </w:rPr>
      </w:pPr>
    </w:p>
    <w:p w14:paraId="73BAFBFB">
      <w:pPr>
        <w:spacing w:line="560" w:lineRule="exact"/>
        <w:ind w:firstLine="3002" w:firstLineChars="950"/>
        <w:rPr>
          <w:rFonts w:hAnsi="Times New Roman"/>
          <w:szCs w:val="32"/>
        </w:rPr>
      </w:pPr>
      <w:r>
        <w:rPr>
          <w:rFonts w:hint="eastAsia" w:hAnsi="Times New Roman"/>
          <w:szCs w:val="32"/>
        </w:rPr>
        <w:t xml:space="preserve">       </w:t>
      </w:r>
      <w:r>
        <w:rPr>
          <w:rFonts w:hAnsi="Times New Roman"/>
          <w:szCs w:val="32"/>
        </w:rPr>
        <w:t xml:space="preserve">  </w:t>
      </w:r>
      <w:r>
        <w:rPr>
          <w:rFonts w:hint="eastAsia" w:hAnsi="Times New Roman"/>
          <w:szCs w:val="32"/>
        </w:rPr>
        <w:t xml:space="preserve">  签署人：</w:t>
      </w:r>
    </w:p>
    <w:p w14:paraId="6761BE86">
      <w:pPr>
        <w:spacing w:line="560" w:lineRule="exact"/>
        <w:ind w:firstLine="790" w:firstLineChars="250"/>
        <w:rPr>
          <w:rFonts w:hAnsi="Times New Roman"/>
          <w:szCs w:val="32"/>
        </w:rPr>
      </w:pPr>
    </w:p>
    <w:p w14:paraId="2BD6FBB7">
      <w:pPr>
        <w:spacing w:line="560" w:lineRule="exact"/>
        <w:ind w:firstLine="5530" w:firstLineChars="1750"/>
        <w:rPr>
          <w:rFonts w:hAnsi="Times New Roman"/>
          <w:szCs w:val="32"/>
        </w:rPr>
      </w:pPr>
      <w:r>
        <w:rPr>
          <w:rFonts w:hint="eastAsia" w:hAnsi="Times New Roman"/>
          <w:szCs w:val="32"/>
        </w:rPr>
        <w:t xml:space="preserve">2025年  月  日 </w:t>
      </w:r>
    </w:p>
    <w:p w14:paraId="4ADE9061">
      <w:pPr>
        <w:spacing w:line="560" w:lineRule="exact"/>
        <w:rPr>
          <w:rFonts w:hAnsi="Times New Roman" w:eastAsia="黑体" w:cs="仿宋_GB2312"/>
          <w:szCs w:val="32"/>
        </w:rPr>
      </w:pPr>
      <w:r>
        <w:rPr>
          <w:rFonts w:hAnsi="Times New Roman" w:eastAsia="黑体" w:cs="仿宋_GB2312"/>
          <w:szCs w:val="32"/>
        </w:rPr>
        <w:br w:type="page"/>
      </w:r>
    </w:p>
    <w:p w14:paraId="71835792">
      <w:pPr>
        <w:spacing w:line="560" w:lineRule="exact"/>
        <w:rPr>
          <w:rFonts w:hAnsi="Times New Roman" w:eastAsia="黑体" w:cs="仿宋_GB2312"/>
          <w:szCs w:val="32"/>
        </w:rPr>
      </w:pPr>
      <w:r>
        <w:rPr>
          <w:rFonts w:hint="eastAsia" w:hAnsi="Times New Roman" w:eastAsia="黑体" w:cs="仿宋_GB2312"/>
          <w:szCs w:val="32"/>
        </w:rPr>
        <w:t>附件3</w:t>
      </w:r>
    </w:p>
    <w:p w14:paraId="56C36FCD">
      <w:pPr>
        <w:spacing w:line="560" w:lineRule="exact"/>
        <w:rPr>
          <w:rFonts w:hAnsi="Times New Roman" w:cs="仿宋_GB2312"/>
          <w:szCs w:val="32"/>
        </w:rPr>
      </w:pPr>
    </w:p>
    <w:p w14:paraId="22A4FDBE">
      <w:pPr>
        <w:spacing w:line="560" w:lineRule="exact"/>
        <w:jc w:val="center"/>
        <w:rPr>
          <w:rFonts w:hAnsi="Times New Roman" w:eastAsia="方正小标宋简体" w:cs="方正小标宋_GBK"/>
          <w:sz w:val="44"/>
          <w:szCs w:val="44"/>
        </w:rPr>
      </w:pPr>
      <w:r>
        <w:rPr>
          <w:rFonts w:hint="eastAsia" w:hAnsi="Times New Roman" w:eastAsia="方正小标宋简体"/>
          <w:snapToGrid w:val="0"/>
          <w:spacing w:val="-6"/>
          <w:kern w:val="0"/>
          <w:sz w:val="44"/>
          <w:szCs w:val="44"/>
        </w:rPr>
        <w:t>沈阳</w:t>
      </w:r>
      <w:r>
        <w:rPr>
          <w:rFonts w:hint="eastAsia" w:hAnsi="Times New Roman" w:eastAsia="方正小标宋简体" w:cs="方正小标宋_GBK"/>
          <w:sz w:val="44"/>
          <w:szCs w:val="44"/>
        </w:rPr>
        <w:t>市第四届“舒心传技”职业技能大赛</w:t>
      </w:r>
    </w:p>
    <w:p w14:paraId="2EA71593">
      <w:pPr>
        <w:spacing w:line="560" w:lineRule="exact"/>
        <w:jc w:val="center"/>
        <w:rPr>
          <w:rFonts w:hAnsi="Times New Roman" w:eastAsia="方正小标宋简体" w:cs="方正小标宋_GBK"/>
          <w:sz w:val="44"/>
          <w:szCs w:val="44"/>
        </w:rPr>
      </w:pPr>
      <w:r>
        <w:rPr>
          <w:rFonts w:hint="eastAsia" w:hAnsi="Times New Roman" w:eastAsia="方正小标宋简体" w:cs="方正小标宋_GBK"/>
          <w:sz w:val="44"/>
          <w:szCs w:val="44"/>
        </w:rPr>
        <w:t>竞赛行为规范承诺书</w:t>
      </w:r>
    </w:p>
    <w:p w14:paraId="5AF3810B">
      <w:pPr>
        <w:spacing w:line="560" w:lineRule="exact"/>
        <w:ind w:firstLine="632" w:firstLineChars="200"/>
        <w:rPr>
          <w:rFonts w:hAnsi="Times New Roman" w:eastAsia="方正仿宋_GBK" w:cs="方正仿宋_GBK"/>
          <w:szCs w:val="20"/>
        </w:rPr>
      </w:pPr>
    </w:p>
    <w:p w14:paraId="4AAA5844">
      <w:pPr>
        <w:spacing w:line="560" w:lineRule="exact"/>
        <w:ind w:firstLine="632" w:firstLineChars="200"/>
        <w:rPr>
          <w:rFonts w:hAnsi="Times New Roman" w:cs="方正仿宋_GBK"/>
          <w:szCs w:val="20"/>
        </w:rPr>
      </w:pPr>
      <w:r>
        <w:rPr>
          <w:rFonts w:hint="eastAsia" w:hAnsi="Times New Roman" w:cs="仿宋_GB2312"/>
          <w:szCs w:val="20"/>
        </w:rPr>
        <w:t>遵章守纪、诚实守信、公平公正、公开透明，是全体参与</w:t>
      </w:r>
      <w:r>
        <w:rPr>
          <w:rFonts w:hint="eastAsia" w:hAnsi="Times New Roman" w:cs="仿宋_GB2312"/>
          <w:snapToGrid w:val="0"/>
          <w:spacing w:val="-6"/>
          <w:kern w:val="0"/>
          <w:szCs w:val="32"/>
        </w:rPr>
        <w:t>沈阳市第四届</w:t>
      </w:r>
      <w:r>
        <w:rPr>
          <w:rFonts w:hint="eastAsia" w:hAnsi="Times New Roman" w:cs="仿宋_GB2312"/>
          <w:color w:val="000000"/>
          <w:kern w:val="0"/>
          <w:szCs w:val="32"/>
          <w:shd w:val="clear" w:color="auto" w:fill="FFFFFF"/>
          <w:lang w:bidi="ar"/>
        </w:rPr>
        <w:t>“舒心传技”</w:t>
      </w:r>
      <w:r>
        <w:rPr>
          <w:rFonts w:hint="eastAsia" w:hAnsi="Times New Roman" w:cs="仿宋_GB2312"/>
          <w:szCs w:val="20"/>
        </w:rPr>
        <w:t>职业技能大赛相关人员必须遵守的行为规范。</w:t>
      </w:r>
    </w:p>
    <w:p w14:paraId="0408F74F">
      <w:pPr>
        <w:ind w:firstLine="632" w:firstLineChars="200"/>
        <w:rPr>
          <w:rFonts w:hint="eastAsia" w:ascii="黑体" w:hAnsi="黑体" w:eastAsia="黑体"/>
        </w:rPr>
      </w:pPr>
      <w:bookmarkStart w:id="20" w:name="_Toc5132"/>
      <w:bookmarkStart w:id="21" w:name="_Toc6290"/>
      <w:bookmarkStart w:id="22" w:name="_Toc31168"/>
      <w:bookmarkStart w:id="23" w:name="_Toc27782"/>
      <w:r>
        <w:rPr>
          <w:rFonts w:hint="eastAsia" w:ascii="黑体" w:hAnsi="黑体" w:eastAsia="黑体"/>
        </w:rPr>
        <w:t>一、遵章守纪</w:t>
      </w:r>
      <w:bookmarkEnd w:id="20"/>
      <w:bookmarkEnd w:id="21"/>
      <w:bookmarkEnd w:id="22"/>
      <w:bookmarkEnd w:id="23"/>
    </w:p>
    <w:p w14:paraId="67043391">
      <w:pPr>
        <w:spacing w:line="560" w:lineRule="exact"/>
        <w:ind w:firstLine="632" w:firstLineChars="200"/>
        <w:rPr>
          <w:rFonts w:hAnsi="Times New Roman" w:cs="仿宋_GB2312"/>
          <w:szCs w:val="20"/>
        </w:rPr>
      </w:pPr>
      <w:r>
        <w:rPr>
          <w:rFonts w:hint="eastAsia" w:hAnsi="Times New Roman" w:cs="仿宋_GB2312"/>
          <w:szCs w:val="20"/>
        </w:rPr>
        <w:t>严格执行</w:t>
      </w:r>
      <w:r>
        <w:rPr>
          <w:rFonts w:hint="eastAsia" w:hAnsi="Times New Roman" w:cs="仿宋_GB2312"/>
          <w:snapToGrid w:val="0"/>
          <w:spacing w:val="-6"/>
          <w:kern w:val="0"/>
          <w:szCs w:val="32"/>
        </w:rPr>
        <w:t>沈阳市</w:t>
      </w:r>
      <w:r>
        <w:rPr>
          <w:rFonts w:hint="eastAsia" w:hAnsi="Times New Roman" w:cs="仿宋_GB2312"/>
          <w:szCs w:val="32"/>
        </w:rPr>
        <w:t>第四届</w:t>
      </w:r>
      <w:r>
        <w:rPr>
          <w:rFonts w:hint="eastAsia" w:hAnsi="Times New Roman" w:cs="仿宋_GB2312"/>
          <w:szCs w:val="20"/>
        </w:rPr>
        <w:t>“舒心传技”职业技能大赛组委会有关规定，遵守各项竞赛纪律，自觉维护竞赛秩序，不干扰比赛正常进行。履职尽责，忠于职守，按时、保质、保量完成各项工作。严守各项安全工作规范，确保人身、设备安全。发扬团队合作精神，服从工作分工，做好本职工作。不因任何机构和个人而影响本人履职尽责，不擅自传播未经核查证实的言论、信息，不无故退赛。</w:t>
      </w:r>
    </w:p>
    <w:p w14:paraId="273B1F6A">
      <w:pPr>
        <w:ind w:firstLine="632" w:firstLineChars="200"/>
        <w:rPr>
          <w:rFonts w:hint="eastAsia" w:ascii="黑体" w:hAnsi="黑体" w:eastAsia="黑体"/>
        </w:rPr>
      </w:pPr>
      <w:bookmarkStart w:id="24" w:name="_Toc16227"/>
      <w:bookmarkStart w:id="25" w:name="_Toc26275"/>
      <w:bookmarkStart w:id="26" w:name="_Toc16939"/>
      <w:bookmarkStart w:id="27" w:name="_Toc10008"/>
      <w:r>
        <w:rPr>
          <w:rFonts w:hint="eastAsia" w:ascii="黑体" w:hAnsi="黑体" w:eastAsia="黑体"/>
        </w:rPr>
        <w:t>二、诚实守信</w:t>
      </w:r>
      <w:bookmarkEnd w:id="24"/>
      <w:bookmarkEnd w:id="25"/>
      <w:bookmarkEnd w:id="26"/>
      <w:bookmarkEnd w:id="27"/>
    </w:p>
    <w:p w14:paraId="2230E1E7">
      <w:pPr>
        <w:spacing w:line="560" w:lineRule="exact"/>
        <w:ind w:firstLine="632" w:firstLineChars="200"/>
        <w:rPr>
          <w:rFonts w:hAnsi="Times New Roman" w:cs="仿宋_GB2312"/>
          <w:szCs w:val="20"/>
        </w:rPr>
      </w:pPr>
      <w:r>
        <w:rPr>
          <w:rFonts w:hint="eastAsia" w:hAnsi="Times New Roman" w:cs="仿宋_GB2312"/>
          <w:szCs w:val="20"/>
        </w:rPr>
        <w:t>诚实办赛、诚实评判、诚实参赛，客观、实事求是通过正当渠道反映竞赛过程中的问题。信守承诺，保守秘密。不擅自为任何机构或个人提供与本次大赛有关的培训和信息咨询，不向任何机构或个人透露影响竞赛公平、公正的信息。廉洁自律，不徇私舞弊，维护竞赛声誉和形象。</w:t>
      </w:r>
    </w:p>
    <w:p w14:paraId="48571DD4">
      <w:pPr>
        <w:pStyle w:val="28"/>
        <w:ind w:firstLine="632"/>
        <w:rPr>
          <w:rFonts w:hint="eastAsia" w:ascii="黑体" w:hAnsi="黑体" w:eastAsia="黑体"/>
        </w:rPr>
      </w:pPr>
      <w:bookmarkStart w:id="28" w:name="_Toc14787"/>
      <w:bookmarkStart w:id="29" w:name="_Toc7190"/>
      <w:bookmarkStart w:id="30" w:name="_Toc15230"/>
      <w:bookmarkStart w:id="31" w:name="_Toc19254"/>
      <w:r>
        <w:rPr>
          <w:rFonts w:hint="eastAsia" w:ascii="黑体" w:hAnsi="黑体" w:eastAsia="黑体"/>
        </w:rPr>
        <w:t>三、公平公正</w:t>
      </w:r>
      <w:bookmarkEnd w:id="28"/>
      <w:bookmarkEnd w:id="29"/>
      <w:bookmarkEnd w:id="30"/>
      <w:bookmarkEnd w:id="31"/>
    </w:p>
    <w:p w14:paraId="51202FB9">
      <w:pPr>
        <w:spacing w:line="560" w:lineRule="exact"/>
        <w:ind w:firstLine="632" w:firstLineChars="200"/>
        <w:rPr>
          <w:rFonts w:hAnsi="Times New Roman" w:cs="仿宋_GB2312"/>
          <w:szCs w:val="20"/>
        </w:rPr>
      </w:pPr>
      <w:r>
        <w:rPr>
          <w:rFonts w:hint="eastAsia" w:hAnsi="Times New Roman" w:cs="仿宋_GB2312"/>
          <w:szCs w:val="20"/>
        </w:rPr>
        <w:t>裁判人员应依据竞赛规则开展技术准备和评判等工作，公平公正对待每个参赛队和每位参赛选手。赛务人员应公平公正做好相关保障工作。执委会、参赛队、裁判组在组织实施竞赛和处理争议时，应依据竞赛规则实施，确保公平公正。任何人在任何情况下都不干预正常的评判工作，任何人不得利用职务便利从事影响公平公正的培训、推销、赞助等活动。</w:t>
      </w:r>
    </w:p>
    <w:p w14:paraId="5AD3A0A6">
      <w:pPr>
        <w:pStyle w:val="28"/>
        <w:ind w:firstLine="632"/>
        <w:rPr>
          <w:rFonts w:hint="eastAsia" w:ascii="黑体" w:hAnsi="黑体" w:eastAsia="黑体"/>
        </w:rPr>
      </w:pPr>
      <w:bookmarkStart w:id="32" w:name="_Toc8753"/>
      <w:bookmarkStart w:id="33" w:name="_Toc17548"/>
      <w:bookmarkStart w:id="34" w:name="_Toc25300"/>
      <w:bookmarkStart w:id="35" w:name="_Toc13273"/>
      <w:r>
        <w:rPr>
          <w:rFonts w:hint="eastAsia" w:ascii="黑体" w:hAnsi="黑体" w:eastAsia="黑体"/>
        </w:rPr>
        <w:t>四、公开透明</w:t>
      </w:r>
      <w:bookmarkEnd w:id="32"/>
      <w:bookmarkEnd w:id="33"/>
      <w:bookmarkEnd w:id="34"/>
      <w:bookmarkEnd w:id="35"/>
    </w:p>
    <w:p w14:paraId="03C6F559">
      <w:pPr>
        <w:spacing w:line="560" w:lineRule="exact"/>
        <w:ind w:firstLine="632" w:firstLineChars="200"/>
        <w:rPr>
          <w:rFonts w:hAnsi="Times New Roman" w:cs="仿宋_GB2312"/>
          <w:szCs w:val="20"/>
        </w:rPr>
      </w:pPr>
      <w:r>
        <w:rPr>
          <w:rFonts w:hint="eastAsia" w:hAnsi="Times New Roman" w:cs="仿宋_GB2312"/>
          <w:szCs w:val="20"/>
        </w:rPr>
        <w:t>充分保证各参与方的知情权。裁判组做出的各项技术方面的决定，应事先征求相关参与方，特别是各参赛队意见，在规定时间内按程序向各方公布。在竞赛过程中的争议处理，应符合竞赛规则要求，在广泛听取各方意见，全面了解、掌握信息的基础上做出处理，并做到处理程序和结果公开透明。</w:t>
      </w:r>
    </w:p>
    <w:p w14:paraId="02BF002C">
      <w:pPr>
        <w:spacing w:line="560" w:lineRule="exact"/>
        <w:ind w:firstLine="632" w:firstLineChars="200"/>
        <w:rPr>
          <w:rFonts w:hAnsi="Times New Roman" w:cs="仿宋_GB2312"/>
          <w:szCs w:val="20"/>
        </w:rPr>
      </w:pPr>
      <w:r>
        <w:rPr>
          <w:rFonts w:hint="eastAsia" w:hAnsi="Times New Roman" w:cs="仿宋_GB2312"/>
          <w:szCs w:val="20"/>
        </w:rPr>
        <w:t>我们承诺遵守以上竞赛行为规范。</w:t>
      </w:r>
    </w:p>
    <w:p w14:paraId="74764B3C">
      <w:pPr>
        <w:spacing w:line="560" w:lineRule="exact"/>
        <w:ind w:firstLine="632" w:firstLineChars="200"/>
        <w:rPr>
          <w:rFonts w:hAnsi="Times New Roman" w:cs="仿宋_GB2312"/>
          <w:szCs w:val="20"/>
        </w:rPr>
      </w:pPr>
    </w:p>
    <w:p w14:paraId="79311FED">
      <w:pPr>
        <w:spacing w:line="560" w:lineRule="exact"/>
        <w:ind w:firstLine="632" w:firstLineChars="200"/>
        <w:rPr>
          <w:rFonts w:hAnsi="Times New Roman" w:cs="仿宋_GB2312"/>
          <w:szCs w:val="20"/>
        </w:rPr>
      </w:pPr>
    </w:p>
    <w:p w14:paraId="6CA2C3DA">
      <w:pPr>
        <w:spacing w:line="560" w:lineRule="exact"/>
        <w:ind w:firstLine="4108" w:firstLineChars="1300"/>
        <w:rPr>
          <w:rFonts w:hAnsi="Times New Roman" w:cs="仿宋_GB2312"/>
          <w:szCs w:val="20"/>
        </w:rPr>
      </w:pPr>
      <w:r>
        <w:rPr>
          <w:rFonts w:hint="eastAsia" w:hAnsi="Times New Roman" w:cs="仿宋_GB2312"/>
          <w:szCs w:val="20"/>
        </w:rPr>
        <w:t>签署人：</w:t>
      </w:r>
    </w:p>
    <w:p w14:paraId="3B406CAB">
      <w:pPr>
        <w:spacing w:line="560" w:lineRule="exact"/>
        <w:ind w:firstLine="632" w:firstLineChars="200"/>
        <w:rPr>
          <w:rFonts w:hAnsi="Times New Roman" w:cs="仿宋_GB2312"/>
          <w:szCs w:val="20"/>
        </w:rPr>
      </w:pPr>
    </w:p>
    <w:p w14:paraId="3195BA4F">
      <w:pPr>
        <w:spacing w:line="560" w:lineRule="exact"/>
        <w:ind w:firstLine="5056" w:firstLineChars="1600"/>
        <w:rPr>
          <w:rFonts w:hAnsi="Times New Roman" w:cs="仿宋_GB2312"/>
          <w:szCs w:val="20"/>
        </w:rPr>
      </w:pPr>
      <w:r>
        <w:rPr>
          <w:rFonts w:hint="eastAsia" w:hAnsi="Times New Roman" w:cs="仿宋_GB2312"/>
          <w:szCs w:val="20"/>
        </w:rPr>
        <w:t>2025年  月  日</w:t>
      </w:r>
    </w:p>
    <w:p w14:paraId="58192889">
      <w:pPr>
        <w:pStyle w:val="22"/>
        <w:spacing w:line="560" w:lineRule="exact"/>
        <w:ind w:firstLine="0" w:firstLineChars="0"/>
        <w:rPr>
          <w:rFonts w:ascii="Times New Roman" w:hAnsi="Times New Roman" w:eastAsia="黑体"/>
          <w:szCs w:val="32"/>
        </w:rPr>
      </w:pPr>
      <w:r>
        <w:rPr>
          <w:rFonts w:ascii="Times New Roman" w:hAnsi="Times New Roman"/>
          <w:szCs w:val="20"/>
        </w:rPr>
        <w:br w:type="page"/>
      </w:r>
    </w:p>
    <w:p w14:paraId="583506AE">
      <w:pPr>
        <w:pStyle w:val="28"/>
        <w:ind w:firstLine="0" w:firstLineChars="0"/>
        <w:rPr>
          <w:rFonts w:hint="eastAsia" w:ascii="黑体" w:hAnsi="黑体" w:eastAsia="黑体"/>
        </w:rPr>
      </w:pPr>
      <w:bookmarkStart w:id="36" w:name="_Toc10475"/>
      <w:bookmarkStart w:id="37" w:name="_Toc29125"/>
      <w:bookmarkStart w:id="38" w:name="_Toc1797"/>
      <w:bookmarkStart w:id="39" w:name="_Toc28463"/>
      <w:r>
        <w:rPr>
          <w:rFonts w:hint="eastAsia" w:ascii="黑体" w:hAnsi="黑体" w:eastAsia="黑体"/>
        </w:rPr>
        <w:t>附件4</w:t>
      </w:r>
      <w:bookmarkEnd w:id="36"/>
      <w:bookmarkEnd w:id="37"/>
      <w:bookmarkEnd w:id="38"/>
      <w:bookmarkEnd w:id="39"/>
    </w:p>
    <w:p w14:paraId="054E252B">
      <w:pPr>
        <w:spacing w:line="560" w:lineRule="exact"/>
        <w:rPr>
          <w:rFonts w:hAnsi="Times New Roman"/>
          <w:szCs w:val="20"/>
        </w:rPr>
      </w:pPr>
    </w:p>
    <w:p w14:paraId="21F4A1F0">
      <w:pPr>
        <w:spacing w:line="560" w:lineRule="exact"/>
        <w:jc w:val="center"/>
        <w:rPr>
          <w:rFonts w:hAnsi="Times New Roman" w:eastAsia="方正小标宋简体"/>
          <w:sz w:val="44"/>
          <w:szCs w:val="44"/>
        </w:rPr>
      </w:pPr>
      <w:bookmarkStart w:id="40" w:name="_Hlk107342551"/>
      <w:r>
        <w:rPr>
          <w:rFonts w:hint="eastAsia" w:hAnsi="Times New Roman" w:eastAsia="方正小标宋简体"/>
          <w:sz w:val="44"/>
          <w:szCs w:val="44"/>
        </w:rPr>
        <w:t>沈阳市第四届“舒心传技”职业技能大赛</w:t>
      </w:r>
    </w:p>
    <w:p w14:paraId="40F53A52">
      <w:pPr>
        <w:spacing w:line="560" w:lineRule="exact"/>
        <w:jc w:val="center"/>
        <w:rPr>
          <w:rFonts w:hAnsi="Times New Roman"/>
          <w:color w:val="FF0000"/>
          <w:szCs w:val="24"/>
        </w:rPr>
      </w:pPr>
      <w:r>
        <w:rPr>
          <w:rFonts w:hint="eastAsia" w:hAnsi="Times New Roman" w:eastAsia="方正小标宋简体"/>
          <w:sz w:val="44"/>
          <w:szCs w:val="44"/>
        </w:rPr>
        <w:t>参赛选手安全承诺书</w:t>
      </w:r>
      <w:bookmarkEnd w:id="40"/>
    </w:p>
    <w:p w14:paraId="1ACB363B">
      <w:pPr>
        <w:spacing w:line="560" w:lineRule="exact"/>
        <w:ind w:firstLine="632" w:firstLineChars="200"/>
        <w:rPr>
          <w:rFonts w:hAnsi="Times New Roman" w:cs="仿宋_GB2312"/>
          <w:szCs w:val="20"/>
        </w:rPr>
      </w:pPr>
      <w:r>
        <w:rPr>
          <w:rFonts w:hint="eastAsia" w:hAnsi="Times New Roman" w:cs="仿宋_GB2312"/>
          <w:szCs w:val="20"/>
        </w:rPr>
        <w:t>为增强沈阳市</w:t>
      </w:r>
      <w:r>
        <w:rPr>
          <w:rFonts w:hint="eastAsia" w:hAnsi="Times New Roman" w:cs="仿宋_GB2312"/>
          <w:szCs w:val="32"/>
        </w:rPr>
        <w:t>第四届</w:t>
      </w:r>
      <w:r>
        <w:rPr>
          <w:rFonts w:hint="eastAsia" w:hAnsi="Times New Roman" w:cs="仿宋_GB2312"/>
          <w:szCs w:val="20"/>
        </w:rPr>
        <w:t>“舒心传技”职业技能大赛参赛选手安全操作意识，积极预防比赛中的伤害事故，营造安全、规范的比赛环境，参赛选手就安全、规范参赛，做出如下承诺：</w:t>
      </w:r>
    </w:p>
    <w:p w14:paraId="00EC3221">
      <w:pPr>
        <w:pStyle w:val="28"/>
        <w:ind w:firstLine="632"/>
        <w:rPr>
          <w:rFonts w:hint="eastAsia" w:ascii="仿宋_GB2312" w:eastAsia="仿宋_GB2312"/>
        </w:rPr>
      </w:pPr>
      <w:bookmarkStart w:id="41" w:name="_Toc17506"/>
      <w:bookmarkStart w:id="42" w:name="_Toc5189"/>
      <w:bookmarkStart w:id="43" w:name="_Toc17647"/>
      <w:bookmarkStart w:id="44" w:name="_Toc9895"/>
      <w:r>
        <w:rPr>
          <w:rFonts w:hint="eastAsia" w:ascii="仿宋_GB2312" w:eastAsia="仿宋_GB2312"/>
        </w:rPr>
        <w:t>一、服从裁判人员管理，遵守比赛纪律、秩序，文明参赛。</w:t>
      </w:r>
      <w:bookmarkEnd w:id="41"/>
      <w:bookmarkEnd w:id="42"/>
      <w:bookmarkEnd w:id="43"/>
      <w:bookmarkEnd w:id="44"/>
      <w:r>
        <w:rPr>
          <w:rFonts w:hint="eastAsia" w:ascii="仿宋_GB2312" w:eastAsia="仿宋_GB2312"/>
        </w:rPr>
        <w:t xml:space="preserve"> </w:t>
      </w:r>
    </w:p>
    <w:p w14:paraId="004BD46A">
      <w:pPr>
        <w:pStyle w:val="28"/>
        <w:ind w:firstLine="632"/>
        <w:rPr>
          <w:rFonts w:hint="eastAsia" w:ascii="仿宋_GB2312" w:eastAsia="仿宋_GB2312"/>
        </w:rPr>
      </w:pPr>
      <w:r>
        <w:rPr>
          <w:rFonts w:hint="eastAsia" w:ascii="仿宋_GB2312" w:eastAsia="仿宋_GB2312"/>
        </w:rPr>
        <w:t>二、遵守竞赛规则、操作规程，规范操作赛场设施、设备，规范使用比赛工具材料。</w:t>
      </w:r>
    </w:p>
    <w:p w14:paraId="7820915D">
      <w:pPr>
        <w:pStyle w:val="28"/>
        <w:ind w:firstLine="632"/>
        <w:rPr>
          <w:rFonts w:hint="eastAsia" w:ascii="仿宋_GB2312" w:eastAsia="仿宋_GB2312"/>
        </w:rPr>
      </w:pPr>
      <w:r>
        <w:rPr>
          <w:rFonts w:hint="eastAsia" w:ascii="仿宋_GB2312" w:eastAsia="仿宋_GB2312"/>
        </w:rPr>
        <w:t xml:space="preserve">三、按照行业相关安全规定和本项目竞赛安全规范要求穿戴防护用具及防护用品，安全参赛，杜绝一切危险操作行为。 </w:t>
      </w:r>
    </w:p>
    <w:p w14:paraId="1475A498">
      <w:pPr>
        <w:pStyle w:val="28"/>
        <w:ind w:firstLine="632"/>
        <w:rPr>
          <w:rFonts w:hint="eastAsia" w:ascii="仿宋_GB2312" w:eastAsia="仿宋_GB2312"/>
        </w:rPr>
      </w:pPr>
      <w:r>
        <w:rPr>
          <w:rFonts w:hint="eastAsia" w:ascii="仿宋_GB2312" w:eastAsia="仿宋_GB2312"/>
        </w:rPr>
        <w:t>四、爱护参赛设施、设备及工具材料，规范存放、妥善保管，防止损坏。</w:t>
      </w:r>
    </w:p>
    <w:p w14:paraId="00381657">
      <w:pPr>
        <w:pStyle w:val="28"/>
        <w:ind w:firstLine="632"/>
        <w:rPr>
          <w:rFonts w:hint="eastAsia" w:ascii="仿宋_GB2312" w:eastAsia="仿宋_GB2312"/>
        </w:rPr>
      </w:pPr>
      <w:r>
        <w:rPr>
          <w:rFonts w:hint="eastAsia" w:ascii="仿宋_GB2312" w:eastAsia="仿宋_GB2312"/>
        </w:rPr>
        <w:t>五、养成文明生活习惯，注意饮食卫生，在确保人身健康、安全的前提下参加竞赛。</w:t>
      </w:r>
    </w:p>
    <w:p w14:paraId="02BDC726">
      <w:pPr>
        <w:pStyle w:val="28"/>
        <w:ind w:firstLine="632"/>
        <w:rPr>
          <w:rFonts w:hint="eastAsia" w:ascii="仿宋_GB2312" w:eastAsia="仿宋_GB2312"/>
        </w:rPr>
      </w:pPr>
      <w:bookmarkStart w:id="45" w:name="_Toc16847"/>
      <w:bookmarkStart w:id="46" w:name="_Toc15157"/>
      <w:bookmarkStart w:id="47" w:name="_Toc5358"/>
      <w:bookmarkStart w:id="48" w:name="_Toc24305"/>
      <w:r>
        <w:rPr>
          <w:rFonts w:hint="eastAsia" w:ascii="仿宋_GB2312" w:eastAsia="仿宋_GB2312"/>
        </w:rPr>
        <w:t>六、发现有关问题和故障，按规范报告、处理。</w:t>
      </w:r>
      <w:bookmarkEnd w:id="45"/>
      <w:bookmarkEnd w:id="46"/>
      <w:bookmarkEnd w:id="47"/>
      <w:bookmarkEnd w:id="48"/>
      <w:r>
        <w:rPr>
          <w:rFonts w:hint="eastAsia" w:ascii="仿宋_GB2312" w:eastAsia="仿宋_GB2312"/>
        </w:rPr>
        <w:t xml:space="preserve"> </w:t>
      </w:r>
    </w:p>
    <w:p w14:paraId="458DB17B">
      <w:pPr>
        <w:spacing w:line="560" w:lineRule="exact"/>
        <w:ind w:firstLine="632" w:firstLineChars="200"/>
        <w:rPr>
          <w:rFonts w:hAnsi="Times New Roman" w:cs="仿宋_GB2312"/>
          <w:szCs w:val="20"/>
        </w:rPr>
      </w:pPr>
      <w:r>
        <w:rPr>
          <w:rFonts w:hint="eastAsia" w:hAnsi="Times New Roman" w:cs="仿宋_GB2312"/>
          <w:szCs w:val="20"/>
        </w:rPr>
        <w:t>我们保证严格遵守沈阳市</w:t>
      </w:r>
      <w:r>
        <w:rPr>
          <w:rFonts w:hint="eastAsia" w:hAnsi="Times New Roman" w:cs="仿宋_GB2312"/>
          <w:szCs w:val="32"/>
        </w:rPr>
        <w:t>第四届“</w:t>
      </w:r>
      <w:r>
        <w:rPr>
          <w:rFonts w:hint="eastAsia" w:hAnsi="Times New Roman" w:cs="仿宋_GB2312"/>
          <w:szCs w:val="20"/>
        </w:rPr>
        <w:t>舒心传技</w:t>
      </w:r>
      <w:r>
        <w:rPr>
          <w:rFonts w:hint="eastAsia" w:hAnsi="Times New Roman" w:cs="仿宋_GB2312"/>
          <w:szCs w:val="32"/>
        </w:rPr>
        <w:t>”</w:t>
      </w:r>
      <w:r>
        <w:rPr>
          <w:rFonts w:hint="eastAsia" w:hAnsi="Times New Roman" w:cs="仿宋_GB2312"/>
          <w:szCs w:val="20"/>
        </w:rPr>
        <w:t>职业技能大赛组委会有关规定、本项目《竞赛细则》等各项相关安全规定，杜绝一切不安全、不文明、不规范、不健康的行为，做文明参赛的选手。</w:t>
      </w:r>
    </w:p>
    <w:p w14:paraId="67DE9822">
      <w:pPr>
        <w:spacing w:line="560" w:lineRule="exact"/>
        <w:ind w:firstLine="4108" w:firstLineChars="1300"/>
        <w:rPr>
          <w:rFonts w:hAnsi="Times New Roman" w:cs="仿宋_GB2312"/>
          <w:szCs w:val="20"/>
        </w:rPr>
      </w:pPr>
      <w:r>
        <w:rPr>
          <w:rFonts w:hint="eastAsia" w:hAnsi="Times New Roman" w:cs="仿宋_GB2312"/>
          <w:szCs w:val="20"/>
        </w:rPr>
        <w:t>参赛选手签名：</w:t>
      </w:r>
    </w:p>
    <w:p w14:paraId="0B25DB0B">
      <w:pPr>
        <w:spacing w:line="560" w:lineRule="exact"/>
        <w:ind w:firstLine="4108" w:firstLineChars="1300"/>
        <w:rPr>
          <w:rFonts w:hAnsi="Times New Roman"/>
        </w:rPr>
      </w:pPr>
      <w:r>
        <w:rPr>
          <w:rFonts w:hint="eastAsia" w:hAnsi="Times New Roman" w:eastAsia="方正仿宋_GBK" w:cs="方正仿宋_GBK"/>
          <w:szCs w:val="20"/>
        </w:rPr>
        <w:t xml:space="preserve"> </w:t>
      </w:r>
      <w:r>
        <w:rPr>
          <w:rFonts w:hint="eastAsia" w:hAnsi="Times New Roman" w:cs="仿宋_GB2312"/>
          <w:szCs w:val="20"/>
        </w:rPr>
        <w:t>2025年   月   日</w:t>
      </w:r>
    </w:p>
    <w:sectPr>
      <w:headerReference r:id="rId4" w:type="default"/>
      <w:footerReference r:id="rId5" w:type="default"/>
      <w:footerReference r:id="rId6" w:type="even"/>
      <w:pgSz w:w="11906" w:h="16838"/>
      <w:pgMar w:top="1587" w:right="1474" w:bottom="1587" w:left="1588" w:header="851" w:footer="1531" w:gutter="0"/>
      <w:cols w:space="425" w:num="1"/>
      <w:docGrid w:type="linesAndChars" w:linePitch="595" w:charSpace="-84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1A2C9B9E-DB51-4670-BF9D-C2A799905D14}"/>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1378FAC6-CB28-4090-B49B-BF9A9DB1BCD7}"/>
  </w:font>
  <w:font w:name="仿宋_GB2312">
    <w:panose1 w:val="02010609030101010101"/>
    <w:charset w:val="86"/>
    <w:family w:val="modern"/>
    <w:pitch w:val="default"/>
    <w:sig w:usb0="00000001" w:usb1="080E0000" w:usb2="00000000" w:usb3="00000000" w:csb0="00040000" w:csb1="00000000"/>
    <w:embedRegular r:id="rId3" w:fontKey="{B1D032C1-66DA-46D6-8904-03AA694014E2}"/>
  </w:font>
  <w:font w:name="等线 Light">
    <w:panose1 w:val="02010600030101010101"/>
    <w:charset w:val="86"/>
    <w:family w:val="auto"/>
    <w:pitch w:val="default"/>
    <w:sig w:usb0="A00002BF" w:usb1="38CF7CFA" w:usb2="00000016" w:usb3="00000000" w:csb0="0004000F" w:csb1="00000000"/>
    <w:embedRegular r:id="rId4" w:fontKey="{DD17A2F8-7913-42CF-B6CE-89E734E0D7DD}"/>
  </w:font>
  <w:font w:name="小标宋">
    <w:altName w:val="微软雅黑"/>
    <w:panose1 w:val="00000000000000000000"/>
    <w:charset w:val="86"/>
    <w:family w:val="script"/>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embedRegular r:id="rId5" w:fontKey="{43E55CBC-A920-4F81-BD78-69135387B1BA}"/>
  </w:font>
  <w:font w:name="方正仿宋简体">
    <w:altName w:val="微软雅黑"/>
    <w:panose1 w:val="00000000000000000000"/>
    <w:charset w:val="86"/>
    <w:family w:val="auto"/>
    <w:pitch w:val="default"/>
    <w:sig w:usb0="00000000" w:usb1="00000000" w:usb2="00000012" w:usb3="00000000" w:csb0="00040001" w:csb1="00000000"/>
  </w:font>
  <w:font w:name="等线">
    <w:panose1 w:val="02010600030101010101"/>
    <w:charset w:val="86"/>
    <w:family w:val="auto"/>
    <w:pitch w:val="default"/>
    <w:sig w:usb0="A00002BF" w:usb1="38CF7CFA" w:usb2="00000016" w:usb3="00000000" w:csb0="0004000F" w:csb1="00000000"/>
  </w:font>
  <w:font w:name="仿宋">
    <w:panose1 w:val="02010609060101010101"/>
    <w:charset w:val="86"/>
    <w:family w:val="modern"/>
    <w:pitch w:val="default"/>
    <w:sig w:usb0="800002BF" w:usb1="38CF7CFA" w:usb2="00000016" w:usb3="00000000" w:csb0="00040001" w:csb1="00000000"/>
    <w:embedRegular r:id="rId6" w:fontKey="{E62B86E1-3ADD-462C-B75C-0ABB9F311FF1}"/>
  </w:font>
  <w:font w:name="方正小标宋_GBK">
    <w:panose1 w:val="02000000000000000000"/>
    <w:charset w:val="86"/>
    <w:family w:val="script"/>
    <w:pitch w:val="default"/>
    <w:sig w:usb0="A00002BF" w:usb1="38CF7CFA" w:usb2="00082016" w:usb3="00000000" w:csb0="00040001" w:csb1="00000000"/>
    <w:embedRegular r:id="rId7" w:fontKey="{FB6F3345-C1F0-4DFE-9A94-E263B2561C61}"/>
  </w:font>
  <w:font w:name="方正楷体_GBK">
    <w:altName w:val="微软雅黑"/>
    <w:panose1 w:val="00000000000000000000"/>
    <w:charset w:val="86"/>
    <w:family w:val="script"/>
    <w:pitch w:val="default"/>
    <w:sig w:usb0="00000000" w:usb1="00000000" w:usb2="00000000" w:usb3="00000000" w:csb0="00040000" w:csb1="00000000"/>
    <w:embedRegular r:id="rId8" w:fontKey="{2D8E4807-63AA-4156-9F02-B9F174C88C04}"/>
  </w:font>
  <w:font w:name="方正仿宋_GBK">
    <w:altName w:val="微软雅黑"/>
    <w:panose1 w:val="00000000000000000000"/>
    <w:charset w:val="86"/>
    <w:family w:val="script"/>
    <w:pitch w:val="default"/>
    <w:sig w:usb0="00000000" w:usb1="00000000" w:usb2="00000000" w:usb3="00000000" w:csb0="00040000" w:csb1="00000000"/>
    <w:embedRegular r:id="rId9" w:fontKey="{8D968CF3-DC1E-4374-9ECA-B9852021A7D0}"/>
  </w:font>
  <w:font w:name="方正小标宋简体">
    <w:panose1 w:val="02000000000000000000"/>
    <w:charset w:val="86"/>
    <w:family w:val="auto"/>
    <w:pitch w:val="default"/>
    <w:sig w:usb0="00000001" w:usb1="08000000" w:usb2="00000000" w:usb3="00000000" w:csb0="00040000" w:csb1="00000000"/>
    <w:embedRegular r:id="rId10" w:fontKey="{6279CAEC-E93D-4755-9A72-E1DD8B1E0636}"/>
  </w:font>
  <w:font w:name="方正黑体_GBK">
    <w:altName w:val="微软雅黑"/>
    <w:panose1 w:val="00000000000000000000"/>
    <w:charset w:val="86"/>
    <w:family w:val="script"/>
    <w:pitch w:val="default"/>
    <w:sig w:usb0="00000000" w:usb1="00000000" w:usb2="00000000" w:usb3="00000000" w:csb0="00040000" w:csb1="00000000"/>
    <w:embedRegular r:id="rId11" w:fontKey="{3BAC815C-94B7-4734-BAEC-F031C77D67BF}"/>
  </w:font>
  <w:font w:name="楷体">
    <w:panose1 w:val="02010609060101010101"/>
    <w:charset w:val="86"/>
    <w:family w:val="modern"/>
    <w:pitch w:val="default"/>
    <w:sig w:usb0="800002BF" w:usb1="38CF7CFA" w:usb2="00000016" w:usb3="00000000" w:csb0="00040001" w:csb1="00000000"/>
    <w:embedRegular r:id="rId12" w:fontKey="{3B6BE7C0-96E5-4FBE-99B6-79E2CF73630B}"/>
  </w:font>
  <w:font w:name="Arial">
    <w:panose1 w:val="020B0604020202020204"/>
    <w:charset w:val="00"/>
    <w:family w:val="swiss"/>
    <w:pitch w:val="default"/>
    <w:sig w:usb0="E0002EFF" w:usb1="C000785B" w:usb2="00000009" w:usb3="00000000" w:csb0="400001FF" w:csb1="FFFF0000"/>
    <w:embedRegular r:id="rId13" w:fontKey="{CA521B84-2301-4461-B131-E2E86D62E8D4}"/>
  </w:font>
  <w:font w:name="华文中宋">
    <w:panose1 w:val="02010600040101010101"/>
    <w:charset w:val="86"/>
    <w:family w:val="auto"/>
    <w:pitch w:val="default"/>
    <w:sig w:usb0="00000287" w:usb1="080F0000" w:usb2="00000000" w:usb3="00000000" w:csb0="0004009F" w:csb1="DFD70000"/>
    <w:embedRegular r:id="rId14" w:fontKey="{6DF14FFE-590C-484A-B8C6-6B9CC1B44140}"/>
  </w:font>
  <w:font w:name="楷体_GB2312">
    <w:altName w:val="楷体"/>
    <w:panose1 w:val="02010609030101010101"/>
    <w:charset w:val="86"/>
    <w:family w:val="modern"/>
    <w:pitch w:val="default"/>
    <w:sig w:usb0="00000000" w:usb1="00000000" w:usb2="00000010" w:usb3="00000000" w:csb0="00040000" w:csb1="00000000"/>
    <w:embedRegular r:id="rId15" w:fontKey="{E1A6C72C-2693-4EFF-B4D1-F79549805FF6}"/>
  </w:font>
  <w:font w:name="WPSEMBED3">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A59AC93">
    <w:pPr>
      <w:pStyle w:val="7"/>
      <w:rPr>
        <w:rFonts w:hint="eastAsia"/>
      </w:rP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58FD3DD">
                          <w:pPr>
                            <w:pStyle w:val="7"/>
                            <w:rPr>
                              <w:rFonts w:hint="eastAsia"/>
                            </w:rPr>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LQ8m0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y0PJtKwIAAFUEAAAOAAAAAAAAAAEAIAAAAB8BAABkcnMvZTJvRG9jLnhtbFBLBQYAAAAABgAG&#10;AFkBAAC8BQAAAAA=&#10;">
              <v:fill on="f" focussize="0,0"/>
              <v:stroke on="f" weight="0.5pt"/>
              <v:imagedata o:title=""/>
              <o:lock v:ext="edit" aspectratio="f"/>
              <v:textbox inset="0mm,0mm,0mm,0mm" style="mso-fit-shape-to-text:t;">
                <w:txbxContent>
                  <w:p w14:paraId="158FD3DD">
                    <w:pPr>
                      <w:pStyle w:val="7"/>
                      <w:rPr>
                        <w:rFonts w:hint="eastAsia"/>
                      </w:rPr>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EDC4775">
    <w:pPr>
      <w:pStyle w:val="7"/>
      <w:ind w:right="360" w:firstLine="360"/>
      <w:rPr>
        <w:rFonts w:hint="eastAsia"/>
      </w:rPr>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09A0D3F">
                          <w:pPr>
                            <w:pStyle w:val="7"/>
                            <w:rPr>
                              <w:rFonts w:hint="eastAsia"/>
                            </w:rPr>
                          </w:pPr>
                          <w:r>
                            <w:fldChar w:fldCharType="begin"/>
                          </w:r>
                          <w:r>
                            <w:instrText xml:space="preserve"> PAGE  \* MERGEFORMAT </w:instrText>
                          </w:r>
                          <w:r>
                            <w:fldChar w:fldCharType="separate"/>
                          </w:r>
                          <w:r>
                            <w:t>12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q/o+UsAgAAV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yr+j5SwCAABVBAAADgAAAAAAAAABACAAAAAfAQAAZHJzL2Uyb0RvYy54bWxQSwUGAAAAAAYA&#10;BgBZAQAAvQUAAAAA&#10;">
              <v:fill on="f" focussize="0,0"/>
              <v:stroke on="f" weight="0.5pt"/>
              <v:imagedata o:title=""/>
              <o:lock v:ext="edit" aspectratio="f"/>
              <v:textbox inset="0mm,0mm,0mm,0mm" style="mso-fit-shape-to-text:t;">
                <w:txbxContent>
                  <w:p w14:paraId="509A0D3F">
                    <w:pPr>
                      <w:pStyle w:val="7"/>
                      <w:rPr>
                        <w:rFonts w:hint="eastAsia"/>
                      </w:rPr>
                    </w:pPr>
                    <w:r>
                      <w:fldChar w:fldCharType="begin"/>
                    </w:r>
                    <w:r>
                      <w:instrText xml:space="preserve"> PAGE  \* MERGEFORMAT </w:instrText>
                    </w:r>
                    <w:r>
                      <w:fldChar w:fldCharType="separate"/>
                    </w:r>
                    <w:r>
                      <w:t>12</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170E12">
    <w:pPr>
      <w:pStyle w:val="7"/>
      <w:framePr w:wrap="around" w:vAnchor="text" w:hAnchor="margin" w:xAlign="outside" w:y="1"/>
      <w:rPr>
        <w:rStyle w:val="15"/>
        <w:rFonts w:hint="eastAsia"/>
      </w:rPr>
    </w:pPr>
    <w:r>
      <w:rPr>
        <w:rStyle w:val="15"/>
      </w:rPr>
      <w:fldChar w:fldCharType="begin"/>
    </w:r>
    <w:r>
      <w:rPr>
        <w:rStyle w:val="15"/>
      </w:rPr>
      <w:instrText xml:space="preserve">PAGE  </w:instrText>
    </w:r>
    <w:r>
      <w:rPr>
        <w:rStyle w:val="15"/>
      </w:rPr>
      <w:fldChar w:fldCharType="separate"/>
    </w:r>
    <w:r>
      <w:rPr>
        <w:rStyle w:val="15"/>
      </w:rPr>
      <w:t>1</w:t>
    </w:r>
    <w:r>
      <w:rPr>
        <w:rStyle w:val="15"/>
      </w:rPr>
      <w:fldChar w:fldCharType="end"/>
    </w:r>
  </w:p>
  <w:p w14:paraId="5983A167">
    <w:pPr>
      <w:pStyle w:val="7"/>
      <w:ind w:right="360" w:firstLine="360"/>
      <w:rPr>
        <w:rFonts w:hint="eastAsia"/>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ABAF48">
    <w:pPr>
      <w:pStyle w:val="8"/>
      <w:pBdr>
        <w:bottom w:val="none" w:color="auto" w:sz="0" w:space="0"/>
      </w:pBdr>
      <w:rPr>
        <w:rFonts w:hint="eastAsia"/>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4"/>
  <w:embedTrueTypeFonts/>
  <w:saveSubsetFonts/>
  <w:bordersDoNotSurroundHeader w:val="1"/>
  <w:bordersDoNotSurroundFooter w:val="1"/>
  <w:documentProtection w:enforcement="0"/>
  <w:defaultTabStop w:val="420"/>
  <w:drawingGridHorizontalSpacing w:val="158"/>
  <w:drawingGridVerticalSpacing w:val="595"/>
  <w:displayHorizontalDrawingGridEvery w:val="0"/>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M3N2ExMzBjZGRkYTkyZWIwYjkzYmY4NTIwNzI0YzMifQ=="/>
  </w:docVars>
  <w:rsids>
    <w:rsidRoot w:val="003711FD"/>
    <w:rsid w:val="00014398"/>
    <w:rsid w:val="000169A0"/>
    <w:rsid w:val="00017865"/>
    <w:rsid w:val="00024431"/>
    <w:rsid w:val="000811F5"/>
    <w:rsid w:val="00095A31"/>
    <w:rsid w:val="00097620"/>
    <w:rsid w:val="000A7A67"/>
    <w:rsid w:val="000B4430"/>
    <w:rsid w:val="000B5BAD"/>
    <w:rsid w:val="000B5C40"/>
    <w:rsid w:val="000C4D3D"/>
    <w:rsid w:val="000E5B6E"/>
    <w:rsid w:val="00103867"/>
    <w:rsid w:val="00114A7F"/>
    <w:rsid w:val="001379FE"/>
    <w:rsid w:val="00142BA2"/>
    <w:rsid w:val="001772F3"/>
    <w:rsid w:val="001777DE"/>
    <w:rsid w:val="0019493D"/>
    <w:rsid w:val="001951E9"/>
    <w:rsid w:val="001C08C6"/>
    <w:rsid w:val="001C0AF5"/>
    <w:rsid w:val="001D7893"/>
    <w:rsid w:val="001E313A"/>
    <w:rsid w:val="001E4666"/>
    <w:rsid w:val="00203CD1"/>
    <w:rsid w:val="0020568D"/>
    <w:rsid w:val="00213774"/>
    <w:rsid w:val="0022257C"/>
    <w:rsid w:val="00253038"/>
    <w:rsid w:val="002532EB"/>
    <w:rsid w:val="002A7E1A"/>
    <w:rsid w:val="002C4A49"/>
    <w:rsid w:val="002E6DC7"/>
    <w:rsid w:val="00307089"/>
    <w:rsid w:val="00331F9A"/>
    <w:rsid w:val="00345B67"/>
    <w:rsid w:val="003711FD"/>
    <w:rsid w:val="00375C70"/>
    <w:rsid w:val="00375CBC"/>
    <w:rsid w:val="003867E6"/>
    <w:rsid w:val="00394B3C"/>
    <w:rsid w:val="003A28B2"/>
    <w:rsid w:val="003B289A"/>
    <w:rsid w:val="003B536C"/>
    <w:rsid w:val="003C370C"/>
    <w:rsid w:val="003C485B"/>
    <w:rsid w:val="003D6247"/>
    <w:rsid w:val="003E4915"/>
    <w:rsid w:val="003F5FF2"/>
    <w:rsid w:val="00403BC0"/>
    <w:rsid w:val="00413902"/>
    <w:rsid w:val="00416388"/>
    <w:rsid w:val="00424A33"/>
    <w:rsid w:val="00433DA2"/>
    <w:rsid w:val="0043707E"/>
    <w:rsid w:val="00476A55"/>
    <w:rsid w:val="00481B9B"/>
    <w:rsid w:val="004922BD"/>
    <w:rsid w:val="00494715"/>
    <w:rsid w:val="004A0018"/>
    <w:rsid w:val="004C2140"/>
    <w:rsid w:val="004C2436"/>
    <w:rsid w:val="004C6261"/>
    <w:rsid w:val="004E30A4"/>
    <w:rsid w:val="004E791B"/>
    <w:rsid w:val="004F5424"/>
    <w:rsid w:val="005051DF"/>
    <w:rsid w:val="0054409C"/>
    <w:rsid w:val="00556B84"/>
    <w:rsid w:val="005812B4"/>
    <w:rsid w:val="005B0EF3"/>
    <w:rsid w:val="005B4551"/>
    <w:rsid w:val="005C6EDC"/>
    <w:rsid w:val="005F0470"/>
    <w:rsid w:val="005F53B2"/>
    <w:rsid w:val="00601983"/>
    <w:rsid w:val="00605320"/>
    <w:rsid w:val="00667812"/>
    <w:rsid w:val="00667B99"/>
    <w:rsid w:val="0067018E"/>
    <w:rsid w:val="0068267E"/>
    <w:rsid w:val="006940AA"/>
    <w:rsid w:val="006956FD"/>
    <w:rsid w:val="006A1FE8"/>
    <w:rsid w:val="006B42C9"/>
    <w:rsid w:val="006C5C9C"/>
    <w:rsid w:val="006E325F"/>
    <w:rsid w:val="0070252B"/>
    <w:rsid w:val="00720828"/>
    <w:rsid w:val="00724E11"/>
    <w:rsid w:val="00741CBA"/>
    <w:rsid w:val="007635BF"/>
    <w:rsid w:val="00777966"/>
    <w:rsid w:val="00781313"/>
    <w:rsid w:val="007A0FEC"/>
    <w:rsid w:val="007A54DE"/>
    <w:rsid w:val="007B0C62"/>
    <w:rsid w:val="007B3632"/>
    <w:rsid w:val="007C3507"/>
    <w:rsid w:val="007D5F8C"/>
    <w:rsid w:val="00802BE9"/>
    <w:rsid w:val="008166B5"/>
    <w:rsid w:val="008316AD"/>
    <w:rsid w:val="0083203F"/>
    <w:rsid w:val="00833049"/>
    <w:rsid w:val="008342DD"/>
    <w:rsid w:val="00865168"/>
    <w:rsid w:val="008676E9"/>
    <w:rsid w:val="008759AD"/>
    <w:rsid w:val="00882B85"/>
    <w:rsid w:val="008F0552"/>
    <w:rsid w:val="008F5124"/>
    <w:rsid w:val="009035BC"/>
    <w:rsid w:val="00933024"/>
    <w:rsid w:val="0094799A"/>
    <w:rsid w:val="0097542A"/>
    <w:rsid w:val="00980718"/>
    <w:rsid w:val="00984CEB"/>
    <w:rsid w:val="009B2A1D"/>
    <w:rsid w:val="009E07ED"/>
    <w:rsid w:val="00A3468F"/>
    <w:rsid w:val="00A431DC"/>
    <w:rsid w:val="00A53183"/>
    <w:rsid w:val="00A642B3"/>
    <w:rsid w:val="00A71C58"/>
    <w:rsid w:val="00A842BD"/>
    <w:rsid w:val="00AB3AAA"/>
    <w:rsid w:val="00AB3D14"/>
    <w:rsid w:val="00AF2390"/>
    <w:rsid w:val="00AF3E84"/>
    <w:rsid w:val="00AF4FF6"/>
    <w:rsid w:val="00B54AB1"/>
    <w:rsid w:val="00B5551E"/>
    <w:rsid w:val="00B61A7B"/>
    <w:rsid w:val="00B661A6"/>
    <w:rsid w:val="00B81943"/>
    <w:rsid w:val="00B861FD"/>
    <w:rsid w:val="00B86B89"/>
    <w:rsid w:val="00B947E5"/>
    <w:rsid w:val="00BC2FC6"/>
    <w:rsid w:val="00BE15AD"/>
    <w:rsid w:val="00C12F1A"/>
    <w:rsid w:val="00C431F9"/>
    <w:rsid w:val="00C63C21"/>
    <w:rsid w:val="00C667BC"/>
    <w:rsid w:val="00C80F63"/>
    <w:rsid w:val="00CA026C"/>
    <w:rsid w:val="00CA6945"/>
    <w:rsid w:val="00CC4079"/>
    <w:rsid w:val="00CD1DEB"/>
    <w:rsid w:val="00CD68CD"/>
    <w:rsid w:val="00CE3132"/>
    <w:rsid w:val="00CE3BF1"/>
    <w:rsid w:val="00CF74ED"/>
    <w:rsid w:val="00D16CB7"/>
    <w:rsid w:val="00D23E21"/>
    <w:rsid w:val="00D24E37"/>
    <w:rsid w:val="00D33985"/>
    <w:rsid w:val="00D64F6B"/>
    <w:rsid w:val="00D73151"/>
    <w:rsid w:val="00D7372A"/>
    <w:rsid w:val="00D855F8"/>
    <w:rsid w:val="00DB26A4"/>
    <w:rsid w:val="00DC5E34"/>
    <w:rsid w:val="00DD5D48"/>
    <w:rsid w:val="00DE3E36"/>
    <w:rsid w:val="00E24B91"/>
    <w:rsid w:val="00E4313B"/>
    <w:rsid w:val="00E5250F"/>
    <w:rsid w:val="00E52EAD"/>
    <w:rsid w:val="00E569A4"/>
    <w:rsid w:val="00E647D9"/>
    <w:rsid w:val="00EA114C"/>
    <w:rsid w:val="00EB0534"/>
    <w:rsid w:val="00EB20B2"/>
    <w:rsid w:val="00EB43B8"/>
    <w:rsid w:val="00EB670C"/>
    <w:rsid w:val="00F21DB6"/>
    <w:rsid w:val="00F30A15"/>
    <w:rsid w:val="00F4346F"/>
    <w:rsid w:val="00F45E0F"/>
    <w:rsid w:val="00F66F37"/>
    <w:rsid w:val="00F81B5D"/>
    <w:rsid w:val="00FA2B0C"/>
    <w:rsid w:val="00FB0B32"/>
    <w:rsid w:val="00FB0ED1"/>
    <w:rsid w:val="00FE6B72"/>
    <w:rsid w:val="00FF5844"/>
    <w:rsid w:val="07635B2E"/>
    <w:rsid w:val="1F4C286D"/>
    <w:rsid w:val="37EC4F35"/>
    <w:rsid w:val="3955155B"/>
    <w:rsid w:val="3BEF920C"/>
    <w:rsid w:val="55964CF9"/>
    <w:rsid w:val="5E714ED2"/>
    <w:rsid w:val="5EBD3244"/>
    <w:rsid w:val="602D63BE"/>
    <w:rsid w:val="687A3898"/>
    <w:rsid w:val="73CD4BF4"/>
    <w:rsid w:val="7DBFE8B4"/>
    <w:rsid w:val="7EFE88DF"/>
    <w:rsid w:val="DF6FBE67"/>
    <w:rsid w:val="FF6F4906"/>
    <w:rsid w:val="FFBFDA06"/>
    <w:rsid w:val="FFF735F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0"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qFormat="1"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宋体" w:eastAsia="仿宋_GB2312" w:cs="Times New Roman"/>
      <w:kern w:val="2"/>
      <w:sz w:val="32"/>
      <w:szCs w:val="22"/>
      <w:lang w:val="en-US" w:eastAsia="zh-CN" w:bidi="ar-SA"/>
    </w:rPr>
  </w:style>
  <w:style w:type="paragraph" w:styleId="2">
    <w:name w:val="heading 1"/>
    <w:basedOn w:val="1"/>
    <w:next w:val="1"/>
    <w:link w:val="25"/>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27"/>
    <w:semiHidden/>
    <w:unhideWhenUsed/>
    <w:qFormat/>
    <w:uiPriority w:val="9"/>
    <w:pPr>
      <w:keepNext/>
      <w:keepLines/>
      <w:spacing w:before="260" w:after="260" w:line="416" w:lineRule="auto"/>
      <w:outlineLvl w:val="1"/>
    </w:pPr>
    <w:rPr>
      <w:rFonts w:asciiTheme="majorHAnsi" w:hAnsiTheme="majorHAnsi" w:eastAsiaTheme="majorEastAsia" w:cstheme="majorBidi"/>
      <w:b/>
      <w:bCs/>
      <w:szCs w:val="32"/>
    </w:rPr>
  </w:style>
  <w:style w:type="character" w:default="1" w:styleId="14">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4">
    <w:name w:val="Body Text"/>
    <w:basedOn w:val="1"/>
    <w:link w:val="19"/>
    <w:qFormat/>
    <w:uiPriority w:val="0"/>
    <w:pPr>
      <w:spacing w:line="0" w:lineRule="atLeast"/>
    </w:pPr>
    <w:rPr>
      <w:rFonts w:eastAsia="小标宋"/>
      <w:sz w:val="44"/>
      <w:szCs w:val="32"/>
    </w:rPr>
  </w:style>
  <w:style w:type="paragraph" w:styleId="5">
    <w:name w:val="toc 3"/>
    <w:basedOn w:val="1"/>
    <w:next w:val="1"/>
    <w:autoRedefine/>
    <w:unhideWhenUsed/>
    <w:qFormat/>
    <w:uiPriority w:val="39"/>
    <w:pPr>
      <w:widowControl/>
      <w:spacing w:after="100" w:line="259" w:lineRule="auto"/>
      <w:ind w:left="440"/>
      <w:jc w:val="left"/>
    </w:pPr>
    <w:rPr>
      <w:rFonts w:asciiTheme="minorHAnsi" w:hAnsiTheme="minorHAnsi" w:eastAsiaTheme="minorEastAsia"/>
      <w:kern w:val="0"/>
      <w:sz w:val="22"/>
    </w:rPr>
  </w:style>
  <w:style w:type="paragraph" w:styleId="6">
    <w:name w:val="Date"/>
    <w:basedOn w:val="1"/>
    <w:next w:val="1"/>
    <w:link w:val="20"/>
    <w:semiHidden/>
    <w:unhideWhenUsed/>
    <w:qFormat/>
    <w:uiPriority w:val="99"/>
    <w:pPr>
      <w:ind w:left="100" w:leftChars="2500"/>
    </w:pPr>
  </w:style>
  <w:style w:type="paragraph" w:styleId="7">
    <w:name w:val="footer"/>
    <w:basedOn w:val="1"/>
    <w:link w:val="18"/>
    <w:unhideWhenUsed/>
    <w:qFormat/>
    <w:uiPriority w:val="0"/>
    <w:pPr>
      <w:tabs>
        <w:tab w:val="center" w:pos="4153"/>
        <w:tab w:val="right" w:pos="8306"/>
      </w:tabs>
      <w:snapToGrid w:val="0"/>
      <w:jc w:val="left"/>
    </w:pPr>
    <w:rPr>
      <w:sz w:val="18"/>
      <w:szCs w:val="18"/>
    </w:rPr>
  </w:style>
  <w:style w:type="paragraph" w:styleId="8">
    <w:name w:val="header"/>
    <w:basedOn w:val="1"/>
    <w:link w:val="17"/>
    <w:unhideWhenUsed/>
    <w:qFormat/>
    <w:uiPriority w:val="0"/>
    <w:pPr>
      <w:pBdr>
        <w:bottom w:val="single" w:color="auto" w:sz="6" w:space="1"/>
      </w:pBdr>
      <w:tabs>
        <w:tab w:val="center" w:pos="4153"/>
        <w:tab w:val="right" w:pos="8306"/>
      </w:tabs>
      <w:snapToGrid w:val="0"/>
      <w:jc w:val="center"/>
    </w:pPr>
    <w:rPr>
      <w:sz w:val="18"/>
      <w:szCs w:val="18"/>
    </w:rPr>
  </w:style>
  <w:style w:type="paragraph" w:styleId="9">
    <w:name w:val="toc 1"/>
    <w:basedOn w:val="1"/>
    <w:next w:val="1"/>
    <w:autoRedefine/>
    <w:unhideWhenUsed/>
    <w:qFormat/>
    <w:uiPriority w:val="39"/>
    <w:pPr>
      <w:widowControl/>
      <w:spacing w:after="100" w:line="259" w:lineRule="auto"/>
      <w:jc w:val="left"/>
    </w:pPr>
    <w:rPr>
      <w:rFonts w:asciiTheme="minorHAnsi" w:hAnsiTheme="minorHAnsi" w:eastAsiaTheme="minorEastAsia"/>
      <w:kern w:val="0"/>
      <w:sz w:val="22"/>
    </w:rPr>
  </w:style>
  <w:style w:type="paragraph" w:styleId="10">
    <w:name w:val="toc 2"/>
    <w:basedOn w:val="1"/>
    <w:next w:val="1"/>
    <w:autoRedefine/>
    <w:unhideWhenUsed/>
    <w:qFormat/>
    <w:uiPriority w:val="39"/>
    <w:pPr>
      <w:widowControl/>
      <w:spacing w:after="100" w:line="259" w:lineRule="auto"/>
      <w:ind w:left="220"/>
      <w:jc w:val="left"/>
    </w:pPr>
    <w:rPr>
      <w:rFonts w:asciiTheme="minorHAnsi" w:hAnsiTheme="minorHAnsi" w:eastAsiaTheme="minorEastAsia"/>
      <w:kern w:val="0"/>
      <w:sz w:val="22"/>
    </w:rPr>
  </w:style>
  <w:style w:type="paragraph" w:styleId="11">
    <w:name w:val="Body Text First Indent"/>
    <w:basedOn w:val="4"/>
    <w:link w:val="21"/>
    <w:semiHidden/>
    <w:unhideWhenUsed/>
    <w:qFormat/>
    <w:uiPriority w:val="99"/>
    <w:pPr>
      <w:spacing w:after="120" w:line="240" w:lineRule="auto"/>
      <w:ind w:firstLine="420" w:firstLineChars="100"/>
    </w:pPr>
    <w:rPr>
      <w:rFonts w:eastAsia="仿宋_GB2312"/>
      <w:sz w:val="32"/>
      <w:szCs w:val="22"/>
    </w:rPr>
  </w:style>
  <w:style w:type="table" w:styleId="13">
    <w:name w:val="Table Grid"/>
    <w:basedOn w:val="12"/>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page number"/>
    <w:basedOn w:val="14"/>
    <w:qFormat/>
    <w:uiPriority w:val="0"/>
  </w:style>
  <w:style w:type="character" w:styleId="16">
    <w:name w:val="Hyperlink"/>
    <w:basedOn w:val="14"/>
    <w:unhideWhenUsed/>
    <w:qFormat/>
    <w:uiPriority w:val="99"/>
    <w:rPr>
      <w:color w:val="0563C1" w:themeColor="hyperlink"/>
      <w:u w:val="single"/>
      <w14:textFill>
        <w14:solidFill>
          <w14:schemeClr w14:val="hlink"/>
        </w14:solidFill>
      </w14:textFill>
    </w:rPr>
  </w:style>
  <w:style w:type="character" w:customStyle="1" w:styleId="17">
    <w:name w:val="页眉 字符"/>
    <w:basedOn w:val="14"/>
    <w:link w:val="8"/>
    <w:semiHidden/>
    <w:qFormat/>
    <w:uiPriority w:val="99"/>
    <w:rPr>
      <w:rFonts w:ascii="宋体" w:hAnsi="宋体" w:eastAsia="方正仿宋简体"/>
      <w:sz w:val="18"/>
      <w:szCs w:val="18"/>
    </w:rPr>
  </w:style>
  <w:style w:type="character" w:customStyle="1" w:styleId="18">
    <w:name w:val="页脚 字符"/>
    <w:basedOn w:val="14"/>
    <w:link w:val="7"/>
    <w:qFormat/>
    <w:uiPriority w:val="99"/>
    <w:rPr>
      <w:rFonts w:ascii="宋体" w:hAnsi="宋体" w:eastAsia="方正仿宋简体"/>
      <w:sz w:val="18"/>
      <w:szCs w:val="18"/>
    </w:rPr>
  </w:style>
  <w:style w:type="character" w:customStyle="1" w:styleId="19">
    <w:name w:val="正文文本 字符"/>
    <w:basedOn w:val="14"/>
    <w:link w:val="4"/>
    <w:qFormat/>
    <w:uiPriority w:val="0"/>
    <w:rPr>
      <w:rFonts w:ascii="宋体" w:hAnsi="宋体" w:eastAsia="小标宋" w:cs="Times New Roman"/>
      <w:sz w:val="44"/>
      <w:szCs w:val="32"/>
    </w:rPr>
  </w:style>
  <w:style w:type="character" w:customStyle="1" w:styleId="20">
    <w:name w:val="日期 字符"/>
    <w:basedOn w:val="14"/>
    <w:link w:val="6"/>
    <w:semiHidden/>
    <w:qFormat/>
    <w:uiPriority w:val="99"/>
    <w:rPr>
      <w:rFonts w:ascii="Times New Roman" w:hAnsi="宋体" w:eastAsia="仿宋_GB2312"/>
      <w:kern w:val="2"/>
      <w:sz w:val="32"/>
      <w:szCs w:val="22"/>
    </w:rPr>
  </w:style>
  <w:style w:type="character" w:customStyle="1" w:styleId="21">
    <w:name w:val="正文文本首行缩进 字符"/>
    <w:basedOn w:val="19"/>
    <w:link w:val="11"/>
    <w:semiHidden/>
    <w:qFormat/>
    <w:uiPriority w:val="99"/>
    <w:rPr>
      <w:rFonts w:ascii="Times New Roman" w:hAnsi="宋体" w:eastAsia="仿宋_GB2312" w:cs="Times New Roman"/>
      <w:kern w:val="2"/>
      <w:sz w:val="32"/>
      <w:szCs w:val="22"/>
    </w:rPr>
  </w:style>
  <w:style w:type="paragraph" w:customStyle="1" w:styleId="22">
    <w:name w:val="_Style 1"/>
    <w:basedOn w:val="1"/>
    <w:next w:val="1"/>
    <w:qFormat/>
    <w:uiPriority w:val="99"/>
    <w:pPr>
      <w:spacing w:line="580" w:lineRule="exact"/>
      <w:ind w:firstLine="420" w:firstLineChars="200"/>
    </w:pPr>
    <w:rPr>
      <w:rFonts w:ascii="Calibri" w:hAnsi="Calibri" w:eastAsia="宋体"/>
      <w:szCs w:val="24"/>
    </w:rPr>
  </w:style>
  <w:style w:type="paragraph" w:customStyle="1" w:styleId="23">
    <w:name w:val="Table Text"/>
    <w:basedOn w:val="1"/>
    <w:semiHidden/>
    <w:qFormat/>
    <w:uiPriority w:val="0"/>
    <w:rPr>
      <w:rFonts w:ascii="宋体" w:eastAsia="宋体" w:cs="宋体"/>
      <w:sz w:val="24"/>
      <w:szCs w:val="24"/>
      <w:lang w:eastAsia="en-US"/>
    </w:rPr>
  </w:style>
  <w:style w:type="table" w:customStyle="1" w:styleId="24">
    <w:name w:val="Table Normal"/>
    <w:semiHidden/>
    <w:unhideWhenUsed/>
    <w:qFormat/>
    <w:uiPriority w:val="0"/>
    <w:tblPr>
      <w:tblCellMar>
        <w:top w:w="0" w:type="dxa"/>
        <w:left w:w="0" w:type="dxa"/>
        <w:bottom w:w="0" w:type="dxa"/>
        <w:right w:w="0" w:type="dxa"/>
      </w:tblCellMar>
    </w:tblPr>
  </w:style>
  <w:style w:type="character" w:customStyle="1" w:styleId="25">
    <w:name w:val="标题 1 字符"/>
    <w:basedOn w:val="14"/>
    <w:link w:val="2"/>
    <w:qFormat/>
    <w:uiPriority w:val="9"/>
    <w:rPr>
      <w:rFonts w:ascii="Times New Roman" w:hAnsi="宋体" w:eastAsia="仿宋_GB2312"/>
      <w:b/>
      <w:bCs/>
      <w:kern w:val="44"/>
      <w:sz w:val="44"/>
      <w:szCs w:val="44"/>
    </w:rPr>
  </w:style>
  <w:style w:type="paragraph" w:customStyle="1" w:styleId="26">
    <w:name w:val="TOC Heading"/>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F5597" w:themeColor="accent1" w:themeShade="BF"/>
      <w:kern w:val="0"/>
      <w:sz w:val="32"/>
      <w:szCs w:val="32"/>
    </w:rPr>
  </w:style>
  <w:style w:type="character" w:customStyle="1" w:styleId="27">
    <w:name w:val="标题 2 字符"/>
    <w:basedOn w:val="14"/>
    <w:link w:val="3"/>
    <w:semiHidden/>
    <w:qFormat/>
    <w:uiPriority w:val="9"/>
    <w:rPr>
      <w:rFonts w:asciiTheme="majorHAnsi" w:hAnsiTheme="majorHAnsi" w:eastAsiaTheme="majorEastAsia" w:cstheme="majorBidi"/>
      <w:b/>
      <w:bCs/>
      <w:kern w:val="2"/>
      <w:sz w:val="32"/>
      <w:szCs w:val="32"/>
    </w:rPr>
  </w:style>
  <w:style w:type="paragraph" w:customStyle="1" w:styleId="28">
    <w:name w:val="正文1"/>
    <w:basedOn w:val="1"/>
    <w:qFormat/>
    <w:uiPriority w:val="0"/>
    <w:pPr>
      <w:ind w:firstLine="200" w:firstLineChars="200"/>
    </w:pPr>
    <w:rPr>
      <w:rFonts w:eastAsia="仿宋" w:asciiTheme="minorEastAsia" w:hAnsiTheme="minorEastAsia"/>
      <w:szCs w:val="30"/>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jpeg"/><Relationship Id="rId7" Type="http://schemas.openxmlformats.org/officeDocument/2006/relationships/theme" Target="theme/theme1.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2.xml"/><Relationship Id="rId10" Type="http://schemas.openxmlformats.org/officeDocument/2006/relationships/customXml" Target="../customXml/item1.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5" Type="http://schemas.openxmlformats.org/officeDocument/2006/relationships/font" Target="fonts/font15.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6D4E05B-C767-4519-8DAD-50001CF44622}">
  <ds:schemaRefs/>
</ds:datastoreItem>
</file>

<file path=docProps/app.xml><?xml version="1.0" encoding="utf-8"?>
<Properties xmlns="http://schemas.openxmlformats.org/officeDocument/2006/extended-properties" xmlns:vt="http://schemas.openxmlformats.org/officeDocument/2006/docPropsVTypes">
  <Template>Normal.dotm</Template>
  <Pages>18</Pages>
  <Words>6418</Words>
  <Characters>6502</Characters>
  <Lines>418</Lines>
  <Paragraphs>438</Paragraphs>
  <TotalTime>35</TotalTime>
  <ScaleCrop>false</ScaleCrop>
  <LinksUpToDate>false</LinksUpToDate>
  <CharactersWithSpaces>6683</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2022-07-01T16:06:00Z</dcterms:created>
  <dc:creator>女神</dc:creator>
  <cp:lastModifiedBy>。</cp:lastModifiedBy>
  <dcterms:modified xsi:type="dcterms:W3CDTF">2025-10-29T14:07:02Z</dcterms:modified>
  <dc:subject>[此处输入文件标题]</dc:subject>
  <dc:title>〔2022〕号</dc:title>
  <cp:revision>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ED1D6E782A814C7CA091B7B584D5767A_13</vt:lpwstr>
  </property>
  <property fmtid="{D5CDD505-2E9C-101B-9397-08002B2CF9AE}" pid="4" name="KSOTemplateDocerSaveRecord">
    <vt:lpwstr>eyJoZGlkIjoiMGI3NWFiYTViNmRkZGYwYTQwMTQ5YWY5NDZiYjY5MGMiLCJ1c2VySWQiOiIyMzEyNTY5MzYifQ==</vt:lpwstr>
  </property>
</Properties>
</file>