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DDE91">
      <w:pPr>
        <w:spacing w:line="600" w:lineRule="exact"/>
        <w:rPr>
          <w:rFonts w:ascii="黑体" w:hAnsi="黑体" w:eastAsia="黑体" w:cs="宋体"/>
          <w:szCs w:val="20"/>
        </w:rPr>
      </w:pPr>
      <w:bookmarkStart w:id="0" w:name="OLE_LINK1"/>
      <w:r>
        <w:rPr>
          <w:rFonts w:hint="eastAsia" w:ascii="黑体" w:hAnsi="黑体" w:eastAsia="黑体" w:cs="宋体"/>
          <w:szCs w:val="32"/>
        </w:rPr>
        <w:t>附件1</w:t>
      </w:r>
    </w:p>
    <w:p w14:paraId="39F05531">
      <w:pPr>
        <w:spacing w:line="600" w:lineRule="exact"/>
        <w:ind w:firstLine="632" w:firstLineChars="200"/>
        <w:rPr>
          <w:rFonts w:eastAsia="宋体"/>
          <w:szCs w:val="24"/>
        </w:rPr>
      </w:pPr>
    </w:p>
    <w:p w14:paraId="5400FD96">
      <w:pPr>
        <w:spacing w:line="600" w:lineRule="exact"/>
        <w:jc w:val="center"/>
        <w:rPr>
          <w:rFonts w:eastAsia="方正小标宋简体" w:cs="方正小标宋_GBK"/>
          <w:snapToGrid w:val="0"/>
          <w:kern w:val="0"/>
          <w:sz w:val="44"/>
          <w:szCs w:val="44"/>
        </w:rPr>
      </w:pPr>
    </w:p>
    <w:p w14:paraId="450D3397">
      <w:pPr>
        <w:spacing w:line="600" w:lineRule="exact"/>
        <w:jc w:val="center"/>
        <w:rPr>
          <w:rFonts w:hint="eastAsia" w:ascii="宋体" w:hAnsi="宋体" w:eastAsia="宋体" w:cs="宋体"/>
          <w:b/>
          <w:bCs/>
          <w:snapToGrid w:val="0"/>
          <w:kern w:val="0"/>
          <w:sz w:val="44"/>
          <w:szCs w:val="44"/>
        </w:rPr>
      </w:pPr>
      <w:r>
        <w:rPr>
          <w:rFonts w:hint="eastAsia" w:ascii="宋体" w:hAnsi="宋体" w:eastAsia="宋体" w:cs="宋体"/>
          <w:b/>
          <w:bCs/>
          <w:snapToGrid w:val="0"/>
          <w:kern w:val="0"/>
          <w:sz w:val="44"/>
          <w:szCs w:val="44"/>
        </w:rPr>
        <w:t>沈阳市第四届“舒心传技”职业技能大赛</w:t>
      </w:r>
    </w:p>
    <w:p w14:paraId="2681085D">
      <w:pPr>
        <w:spacing w:line="600" w:lineRule="exact"/>
        <w:jc w:val="center"/>
        <w:rPr>
          <w:rFonts w:ascii="宋体" w:hAnsi="宋体" w:eastAsia="宋体" w:cs="方正小标宋_GBK"/>
          <w:b/>
          <w:bCs/>
          <w:snapToGrid w:val="0"/>
          <w:kern w:val="0"/>
          <w:sz w:val="44"/>
          <w:szCs w:val="44"/>
        </w:rPr>
      </w:pPr>
    </w:p>
    <w:p w14:paraId="3F2AAFD4">
      <w:pPr>
        <w:spacing w:line="600" w:lineRule="exact"/>
        <w:jc w:val="center"/>
        <w:rPr>
          <w:rFonts w:ascii="宋体" w:hAnsi="宋体" w:eastAsia="宋体" w:cs="方正小标宋_GBK"/>
          <w:b/>
          <w:bCs/>
          <w:sz w:val="44"/>
          <w:szCs w:val="44"/>
          <w:lang w:val="en-AU"/>
        </w:rPr>
      </w:pPr>
    </w:p>
    <w:p w14:paraId="63A81BE6">
      <w:pPr>
        <w:spacing w:line="600" w:lineRule="exact"/>
        <w:jc w:val="center"/>
        <w:rPr>
          <w:rFonts w:ascii="宋体" w:hAnsi="宋体" w:eastAsia="宋体" w:cs="方正小标宋_GBK"/>
          <w:b/>
          <w:bCs/>
          <w:sz w:val="44"/>
          <w:szCs w:val="44"/>
          <w:lang w:val="en-AU"/>
        </w:rPr>
      </w:pPr>
    </w:p>
    <w:p w14:paraId="4343361F">
      <w:pPr>
        <w:spacing w:line="600" w:lineRule="exact"/>
        <w:jc w:val="center"/>
        <w:rPr>
          <w:rFonts w:ascii="宋体" w:hAnsi="宋体" w:eastAsia="宋体" w:cs="方正小标宋_GBK"/>
          <w:b/>
          <w:bCs/>
          <w:sz w:val="44"/>
          <w:szCs w:val="44"/>
          <w:lang w:val="en-AU"/>
        </w:rPr>
      </w:pPr>
    </w:p>
    <w:p w14:paraId="04802EDD">
      <w:pPr>
        <w:spacing w:line="600" w:lineRule="exact"/>
        <w:jc w:val="center"/>
        <w:rPr>
          <w:rFonts w:hint="eastAsia" w:ascii="宋体" w:hAnsi="宋体" w:eastAsia="宋体" w:cs="宋体"/>
          <w:b/>
          <w:bCs/>
          <w:snapToGrid w:val="0"/>
          <w:kern w:val="0"/>
          <w:sz w:val="44"/>
          <w:szCs w:val="44"/>
          <w:lang w:val="en-AU"/>
        </w:rPr>
      </w:pPr>
      <w:r>
        <w:rPr>
          <w:rFonts w:hint="eastAsia" w:ascii="宋体" w:hAnsi="宋体" w:eastAsia="宋体" w:cs="宋体"/>
          <w:b/>
          <w:bCs/>
          <w:snapToGrid w:val="0"/>
          <w:kern w:val="0"/>
          <w:sz w:val="44"/>
          <w:szCs w:val="44"/>
        </w:rPr>
        <w:t>计算机程序设计项目</w:t>
      </w:r>
      <w:r>
        <w:rPr>
          <w:rFonts w:hint="eastAsia" w:ascii="宋体" w:hAnsi="宋体" w:eastAsia="宋体" w:cs="宋体"/>
          <w:b/>
          <w:bCs/>
          <w:snapToGrid w:val="0"/>
          <w:kern w:val="0"/>
          <w:sz w:val="44"/>
          <w:szCs w:val="44"/>
          <w:lang w:val="en-AU"/>
        </w:rPr>
        <w:t>技术工作文件</w:t>
      </w:r>
    </w:p>
    <w:p w14:paraId="44928178">
      <w:pPr>
        <w:spacing w:line="600" w:lineRule="exact"/>
        <w:jc w:val="center"/>
        <w:rPr>
          <w:rFonts w:ascii="宋体" w:hAnsi="宋体" w:eastAsia="宋体" w:cs="宋体"/>
          <w:b/>
          <w:bCs/>
          <w:snapToGrid w:val="0"/>
          <w:kern w:val="0"/>
          <w:sz w:val="44"/>
          <w:szCs w:val="44"/>
          <w:lang w:val="en-AU"/>
        </w:rPr>
      </w:pPr>
    </w:p>
    <w:p w14:paraId="437DA060">
      <w:pPr>
        <w:spacing w:line="600" w:lineRule="exact"/>
        <w:rPr>
          <w:szCs w:val="20"/>
          <w:lang w:val="en-AU"/>
        </w:rPr>
      </w:pPr>
    </w:p>
    <w:p w14:paraId="457E5D2A">
      <w:pPr>
        <w:spacing w:line="600" w:lineRule="exact"/>
        <w:rPr>
          <w:szCs w:val="20"/>
          <w:lang w:val="en-AU"/>
        </w:rPr>
      </w:pPr>
    </w:p>
    <w:p w14:paraId="1BC8E961">
      <w:pPr>
        <w:spacing w:line="600" w:lineRule="exact"/>
        <w:rPr>
          <w:szCs w:val="20"/>
          <w:lang w:val="en-AU"/>
        </w:rPr>
      </w:pPr>
    </w:p>
    <w:p w14:paraId="05ADEEE8">
      <w:pPr>
        <w:spacing w:line="600" w:lineRule="exact"/>
        <w:rPr>
          <w:szCs w:val="20"/>
          <w:lang w:val="en-AU"/>
        </w:rPr>
      </w:pPr>
    </w:p>
    <w:p w14:paraId="7CB2E463">
      <w:pPr>
        <w:spacing w:line="600" w:lineRule="exact"/>
        <w:rPr>
          <w:szCs w:val="20"/>
          <w:lang w:val="en-AU"/>
        </w:rPr>
      </w:pPr>
    </w:p>
    <w:p w14:paraId="75F0AD50">
      <w:pPr>
        <w:spacing w:line="600" w:lineRule="exact"/>
        <w:rPr>
          <w:color w:val="FF0000"/>
          <w:szCs w:val="24"/>
          <w:lang w:val="en-AU"/>
        </w:rPr>
      </w:pPr>
    </w:p>
    <w:p w14:paraId="2D35BFF0">
      <w:pPr>
        <w:spacing w:line="600" w:lineRule="exact"/>
        <w:jc w:val="center"/>
        <w:rPr>
          <w:rFonts w:hint="eastAsia" w:ascii="仿宋_GB2312" w:hAnsi="楷体" w:cs="仿宋_GB2312"/>
          <w:snapToGrid w:val="0"/>
          <w:kern w:val="0"/>
          <w:szCs w:val="32"/>
        </w:rPr>
      </w:pPr>
      <w:r>
        <w:rPr>
          <w:rFonts w:hint="eastAsia" w:ascii="仿宋_GB2312" w:hAnsi="楷体" w:cs="仿宋_GB2312"/>
          <w:snapToGrid w:val="0"/>
          <w:kern w:val="0"/>
          <w:szCs w:val="32"/>
        </w:rPr>
        <w:t>沈阳市</w:t>
      </w:r>
      <w:r>
        <w:rPr>
          <w:rFonts w:hint="eastAsia" w:ascii="仿宋_GB2312" w:hAnsi="楷体" w:cs="仿宋_GB2312"/>
          <w:szCs w:val="32"/>
        </w:rPr>
        <w:t>第四届</w:t>
      </w:r>
      <w:r>
        <w:rPr>
          <w:rFonts w:hint="eastAsia" w:ascii="仿宋_GB2312" w:hAnsi="楷体" w:cs="仿宋_GB2312"/>
          <w:snapToGrid w:val="0"/>
          <w:kern w:val="0"/>
          <w:szCs w:val="32"/>
        </w:rPr>
        <w:t>“舒心传技”职业技能大赛</w:t>
      </w:r>
    </w:p>
    <w:p w14:paraId="021126FE">
      <w:pPr>
        <w:spacing w:line="600" w:lineRule="exact"/>
        <w:jc w:val="center"/>
        <w:rPr>
          <w:rFonts w:hint="eastAsia" w:ascii="仿宋_GB2312" w:hAnsi="楷体" w:cs="仿宋_GB2312"/>
          <w:szCs w:val="32"/>
          <w:lang w:val="en-AU"/>
        </w:rPr>
      </w:pPr>
      <w:r>
        <w:rPr>
          <w:rFonts w:hint="eastAsia" w:ascii="仿宋_GB2312" w:hAnsi="楷体" w:cs="仿宋_GB2312"/>
          <w:szCs w:val="32"/>
        </w:rPr>
        <w:t>计算机程序设计项目</w:t>
      </w:r>
      <w:r>
        <w:rPr>
          <w:rFonts w:hint="eastAsia" w:ascii="仿宋_GB2312" w:hAnsi="楷体" w:cs="仿宋_GB2312"/>
          <w:snapToGrid w:val="0"/>
          <w:kern w:val="0"/>
          <w:szCs w:val="32"/>
        </w:rPr>
        <w:t>执</w:t>
      </w:r>
      <w:r>
        <w:rPr>
          <w:rFonts w:hint="eastAsia" w:ascii="仿宋_GB2312" w:hAnsi="楷体" w:cs="仿宋_GB2312"/>
          <w:szCs w:val="32"/>
          <w:lang w:val="en-AU"/>
        </w:rPr>
        <w:t>委会技术工作组</w:t>
      </w:r>
    </w:p>
    <w:p w14:paraId="671198B7">
      <w:pPr>
        <w:spacing w:line="600" w:lineRule="exact"/>
        <w:jc w:val="center"/>
        <w:rPr>
          <w:rFonts w:hint="eastAsia" w:ascii="仿宋_GB2312" w:hAnsi="楷体" w:cs="仿宋_GB2312"/>
          <w:szCs w:val="32"/>
          <w:lang w:val="en-AU"/>
        </w:rPr>
      </w:pPr>
      <w:r>
        <w:rPr>
          <w:rFonts w:hint="eastAsia" w:ascii="仿宋_GB2312" w:hAnsi="楷体" w:cs="仿宋_GB2312"/>
          <w:snapToGrid w:val="0"/>
          <w:kern w:val="0"/>
          <w:szCs w:val="32"/>
          <w:lang w:val="en-AU"/>
        </w:rPr>
        <w:t>202</w:t>
      </w:r>
      <w:r>
        <w:rPr>
          <w:rFonts w:hint="eastAsia" w:ascii="仿宋_GB2312" w:hAnsi="楷体" w:cs="仿宋_GB2312"/>
          <w:snapToGrid w:val="0"/>
          <w:kern w:val="0"/>
          <w:szCs w:val="32"/>
        </w:rPr>
        <w:t>5</w:t>
      </w:r>
      <w:r>
        <w:rPr>
          <w:rFonts w:hint="eastAsia" w:ascii="仿宋_GB2312" w:hAnsi="楷体" w:cs="仿宋_GB2312"/>
          <w:snapToGrid w:val="0"/>
          <w:kern w:val="0"/>
          <w:szCs w:val="32"/>
          <w:lang w:val="en-AU"/>
        </w:rPr>
        <w:t>年</w:t>
      </w:r>
      <w:r>
        <w:rPr>
          <w:rFonts w:hint="eastAsia" w:ascii="仿宋_GB2312" w:hAnsi="楷体" w:cs="仿宋_GB2312"/>
          <w:snapToGrid w:val="0"/>
          <w:kern w:val="0"/>
          <w:szCs w:val="32"/>
        </w:rPr>
        <w:t>10</w:t>
      </w:r>
      <w:r>
        <w:rPr>
          <w:rFonts w:hint="eastAsia" w:ascii="仿宋_GB2312" w:hAnsi="楷体" w:cs="仿宋_GB2312"/>
          <w:snapToGrid w:val="0"/>
          <w:kern w:val="0"/>
          <w:szCs w:val="32"/>
          <w:lang w:val="en-AU"/>
        </w:rPr>
        <w:t>月</w:t>
      </w:r>
    </w:p>
    <w:p w14:paraId="291C9866">
      <w:pPr>
        <w:spacing w:after="160" w:line="600" w:lineRule="exact"/>
        <w:jc w:val="center"/>
      </w:pPr>
      <w:r>
        <w:rPr>
          <w:rFonts w:eastAsia="方正小标宋简体"/>
          <w:sz w:val="40"/>
          <w:szCs w:val="40"/>
        </w:rPr>
        <w:br w:type="page"/>
      </w:r>
    </w:p>
    <w:sdt>
      <w:sdtPr>
        <w:rPr>
          <w:rFonts w:ascii="宋体" w:hAnsi="宋体" w:eastAsia="宋体"/>
          <w:sz w:val="21"/>
        </w:rPr>
        <w:id w:val="935256844"/>
        <w15:color w:val="DBDBDB"/>
        <w:docPartObj>
          <w:docPartGallery w:val="Table of Contents"/>
          <w:docPartUnique/>
        </w:docPartObj>
      </w:sdtPr>
      <w:sdtEndPr>
        <w:rPr>
          <w:rFonts w:hint="eastAsia" w:ascii="宋体" w:hAnsi="宋体" w:eastAsia="宋体" w:cs="宋体"/>
          <w:bCs/>
          <w:sz w:val="32"/>
          <w:szCs w:val="30"/>
        </w:rPr>
      </w:sdtEndPr>
      <w:sdtContent>
        <w:p w14:paraId="490F4B75">
          <w:pPr>
            <w:spacing w:after="160" w:line="6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目  录</w:t>
          </w:r>
        </w:p>
        <w:p w14:paraId="1DE85D08">
          <w:pPr>
            <w:pStyle w:val="10"/>
            <w:tabs>
              <w:tab w:val="right" w:leader="dot" w:pos="8834"/>
            </w:tabs>
            <w:rPr>
              <w:rFonts w:hint="eastAsia" w:ascii="宋体" w:hAnsi="宋体" w:eastAsia="宋体" w:cstheme="minorBidi"/>
              <w:b/>
              <w:bCs/>
              <w:sz w:val="30"/>
              <w:szCs w:val="30"/>
              <w14:ligatures w14:val="standardContextual"/>
            </w:rPr>
          </w:pPr>
          <w:r>
            <w:rPr>
              <w:rFonts w:hint="eastAsia" w:ascii="仿宋_GB2312" w:hAnsi="宋体" w:cs="宋体"/>
              <w:sz w:val="30"/>
              <w:szCs w:val="30"/>
            </w:rPr>
            <w:fldChar w:fldCharType="begin"/>
          </w:r>
          <w:r>
            <w:rPr>
              <w:rFonts w:hint="eastAsia" w:ascii="仿宋_GB2312" w:hAnsi="宋体" w:cs="宋体"/>
              <w:sz w:val="30"/>
              <w:szCs w:val="30"/>
            </w:rPr>
            <w:instrText xml:space="preserve">TOC \o "1-3" \h \u </w:instrText>
          </w:r>
          <w:r>
            <w:rPr>
              <w:rFonts w:hint="eastAsia" w:ascii="仿宋_GB2312" w:hAnsi="宋体" w:cs="宋体"/>
              <w:sz w:val="30"/>
              <w:szCs w:val="30"/>
            </w:rPr>
            <w:fldChar w:fldCharType="separate"/>
          </w:r>
          <w:r>
            <w:fldChar w:fldCharType="begin"/>
          </w:r>
          <w:r>
            <w:instrText xml:space="preserve"> HYPERLINK \l "_Toc211166850" </w:instrText>
          </w:r>
          <w:r>
            <w:fldChar w:fldCharType="separate"/>
          </w:r>
          <w:r>
            <w:rPr>
              <w:rStyle w:val="18"/>
              <w:rFonts w:hint="eastAsia" w:ascii="宋体" w:hAnsi="宋体" w:eastAsia="宋体"/>
              <w:b/>
              <w:bCs/>
              <w:sz w:val="30"/>
              <w:szCs w:val="30"/>
            </w:rPr>
            <w:t>一、技术描述</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_Toc211166850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3</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7645C389">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"_Toc211166851" </w:instrText>
          </w:r>
          <w:r>
            <w:fldChar w:fldCharType="separate"/>
          </w:r>
          <w:r>
            <w:rPr>
              <w:rStyle w:val="18"/>
              <w:rFonts w:hint="eastAsia" w:ascii="宋体" w:hAnsi="宋体" w:eastAsia="宋体"/>
              <w:b/>
              <w:bCs/>
              <w:sz w:val="30"/>
              <w:szCs w:val="30"/>
            </w:rPr>
            <w:t>（一）项目概要</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_Toc211166851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3</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6D6B517B">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"_Toc211166852" </w:instrText>
          </w:r>
          <w:r>
            <w:fldChar w:fldCharType="separate"/>
          </w:r>
          <w:r>
            <w:rPr>
              <w:rStyle w:val="18"/>
              <w:rFonts w:hint="eastAsia" w:ascii="宋体" w:hAnsi="宋体" w:eastAsia="宋体"/>
              <w:b/>
              <w:bCs/>
              <w:sz w:val="30"/>
              <w:szCs w:val="30"/>
            </w:rPr>
            <w:t>（二）基本知识及能力要求</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_Toc211166852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3</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4921DF7B">
          <w:pPr>
            <w:pStyle w:val="10"/>
            <w:tabs>
              <w:tab w:val="right" w:leader="dot" w:pos="8834"/>
            </w:tabs>
            <w:rPr>
              <w:rFonts w:hint="eastAsia" w:ascii="宋体" w:hAnsi="宋体" w:eastAsia="宋体" w:cstheme="minorBidi"/>
              <w:b/>
              <w:bCs/>
              <w:sz w:val="30"/>
              <w:szCs w:val="30"/>
              <w14:ligatures w14:val="standardContextual"/>
            </w:rPr>
          </w:pPr>
          <w:r>
            <w:fldChar w:fldCharType="begin"/>
          </w:r>
          <w:r>
            <w:instrText xml:space="preserve"> HYPERLINK \l "_Toc211166853" </w:instrText>
          </w:r>
          <w:r>
            <w:fldChar w:fldCharType="separate"/>
          </w:r>
          <w:r>
            <w:rPr>
              <w:rStyle w:val="18"/>
              <w:rFonts w:hint="eastAsia" w:ascii="宋体" w:hAnsi="宋体" w:eastAsia="宋体"/>
              <w:b/>
              <w:bCs/>
              <w:sz w:val="30"/>
              <w:szCs w:val="30"/>
            </w:rPr>
            <w:t>二、试题及评判标准</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_Toc211166853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5</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33875F01">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"_Toc211166854" </w:instrText>
          </w:r>
          <w:r>
            <w:fldChar w:fldCharType="separate"/>
          </w:r>
          <w:r>
            <w:rPr>
              <w:rStyle w:val="18"/>
              <w:rFonts w:hint="eastAsia" w:ascii="宋体" w:hAnsi="宋体" w:eastAsia="宋体"/>
              <w:b/>
              <w:bCs/>
              <w:sz w:val="30"/>
              <w:szCs w:val="30"/>
            </w:rPr>
            <w:t>（一）试题（样题）</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_Toc211166854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5</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6B5483B9">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"_Toc211166855" </w:instrText>
          </w:r>
          <w:r>
            <w:fldChar w:fldCharType="separate"/>
          </w:r>
          <w:r>
            <w:rPr>
              <w:rStyle w:val="18"/>
              <w:rFonts w:hint="eastAsia" w:ascii="宋体" w:hAnsi="宋体" w:eastAsia="宋体"/>
              <w:b/>
              <w:bCs/>
              <w:sz w:val="30"/>
              <w:szCs w:val="30"/>
            </w:rPr>
            <w:t>（二）比赛时间及试题具体内容</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_Toc211166855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7</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244E52A9">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"_Toc211166856" </w:instrText>
          </w:r>
          <w:r>
            <w:fldChar w:fldCharType="separate"/>
          </w:r>
          <w:r>
            <w:rPr>
              <w:rStyle w:val="18"/>
              <w:rFonts w:hint="eastAsia" w:ascii="宋体" w:hAnsi="宋体" w:eastAsia="宋体"/>
              <w:b/>
              <w:bCs/>
              <w:sz w:val="30"/>
              <w:szCs w:val="30"/>
            </w:rPr>
            <w:t>（三）评判标准</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_Toc211166856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7</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6BC5DA02">
          <w:pPr>
            <w:pStyle w:val="10"/>
            <w:tabs>
              <w:tab w:val="right" w:leader="dot" w:pos="8834"/>
            </w:tabs>
            <w:rPr>
              <w:rFonts w:hint="eastAsia" w:ascii="宋体" w:hAnsi="宋体" w:eastAsia="宋体" w:cstheme="minorBidi"/>
              <w:b/>
              <w:bCs/>
              <w:sz w:val="30"/>
              <w:szCs w:val="30"/>
              <w14:ligatures w14:val="standardContextual"/>
            </w:rPr>
          </w:pPr>
          <w:r>
            <w:fldChar w:fldCharType="begin"/>
          </w:r>
          <w:r>
            <w:instrText xml:space="preserve"> HYPERLINK \l "_Toc211166857" </w:instrText>
          </w:r>
          <w:r>
            <w:fldChar w:fldCharType="separate"/>
          </w:r>
          <w:r>
            <w:rPr>
              <w:rStyle w:val="18"/>
              <w:rFonts w:hint="eastAsia" w:ascii="宋体" w:hAnsi="宋体" w:eastAsia="宋体"/>
              <w:b/>
              <w:bCs/>
              <w:sz w:val="30"/>
              <w:szCs w:val="30"/>
            </w:rPr>
            <w:t>三、竞赛细则</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_Toc211166857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10</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20497CE8">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"_Toc211166858" </w:instrText>
          </w:r>
          <w:r>
            <w:fldChar w:fldCharType="separate"/>
          </w:r>
          <w:r>
            <w:rPr>
              <w:rStyle w:val="18"/>
              <w:rFonts w:hint="eastAsia" w:ascii="宋体" w:hAnsi="宋体" w:eastAsia="宋体"/>
              <w:b/>
              <w:bCs/>
              <w:sz w:val="30"/>
              <w:szCs w:val="30"/>
            </w:rPr>
            <w:t>（一）赛事整体流程</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_Toc211166858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10</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3E49A5A0">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"_Toc211166859" </w:instrText>
          </w:r>
          <w:r>
            <w:fldChar w:fldCharType="separate"/>
          </w:r>
          <w:r>
            <w:rPr>
              <w:rStyle w:val="18"/>
              <w:rFonts w:hint="eastAsia" w:ascii="宋体" w:hAnsi="宋体" w:eastAsia="宋体"/>
              <w:b/>
              <w:bCs/>
              <w:sz w:val="30"/>
              <w:szCs w:val="30"/>
            </w:rPr>
            <w:t>（二）初赛规则（线上）</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_Toc211166859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10</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2A63C0B2">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"_Toc211166860" </w:instrText>
          </w:r>
          <w:r>
            <w:fldChar w:fldCharType="separate"/>
          </w:r>
          <w:r>
            <w:rPr>
              <w:rStyle w:val="18"/>
              <w:rFonts w:hint="eastAsia" w:ascii="宋体" w:hAnsi="宋体" w:eastAsia="宋体"/>
              <w:b/>
              <w:bCs/>
              <w:sz w:val="30"/>
              <w:szCs w:val="30"/>
            </w:rPr>
            <w:t>（三）复赛规则（线下）</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_Toc211166860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11</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4FE430C6">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"_Toc211166861" </w:instrText>
          </w:r>
          <w:r>
            <w:fldChar w:fldCharType="separate"/>
          </w:r>
          <w:r>
            <w:rPr>
              <w:rStyle w:val="18"/>
              <w:rFonts w:hint="eastAsia" w:ascii="宋体" w:hAnsi="宋体" w:eastAsia="宋体"/>
              <w:b/>
              <w:bCs/>
              <w:sz w:val="30"/>
              <w:szCs w:val="30"/>
            </w:rPr>
            <w:t>（四）决赛规则（现场答辩）</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_Toc211166861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12</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002FFA0B">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"_Toc211166862" </w:instrText>
          </w:r>
          <w:r>
            <w:fldChar w:fldCharType="separate"/>
          </w:r>
          <w:r>
            <w:rPr>
              <w:rStyle w:val="18"/>
              <w:rFonts w:hint="eastAsia" w:ascii="宋体" w:hAnsi="宋体" w:eastAsia="宋体"/>
              <w:b/>
              <w:bCs/>
              <w:sz w:val="30"/>
              <w:szCs w:val="30"/>
            </w:rPr>
            <w:t>（五）通用规则</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_Toc211166862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13</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4B9830DE">
          <w:pPr>
            <w:pStyle w:val="10"/>
            <w:tabs>
              <w:tab w:val="right" w:leader="dot" w:pos="8834"/>
            </w:tabs>
            <w:rPr>
              <w:rFonts w:hint="eastAsia" w:ascii="宋体" w:hAnsi="宋体" w:eastAsia="宋体" w:cstheme="minorBidi"/>
              <w:b/>
              <w:bCs/>
              <w:sz w:val="30"/>
              <w:szCs w:val="30"/>
              <w14:ligatures w14:val="standardContextual"/>
            </w:rPr>
          </w:pPr>
          <w:r>
            <w:fldChar w:fldCharType="begin"/>
          </w:r>
          <w:r>
            <w:instrText xml:space="preserve"> HYPERLINK \l "_Toc211166863" </w:instrText>
          </w:r>
          <w:r>
            <w:fldChar w:fldCharType="separate"/>
          </w:r>
          <w:r>
            <w:rPr>
              <w:rStyle w:val="18"/>
              <w:rFonts w:hint="eastAsia" w:ascii="宋体" w:hAnsi="宋体" w:eastAsia="宋体"/>
              <w:b/>
              <w:bCs/>
              <w:sz w:val="30"/>
              <w:szCs w:val="30"/>
            </w:rPr>
            <w:t>四、竞赛场地、设施设备等安排</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_Toc211166863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14</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28978952">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"_Toc211166864" </w:instrText>
          </w:r>
          <w:r>
            <w:fldChar w:fldCharType="separate"/>
          </w:r>
          <w:r>
            <w:rPr>
              <w:rStyle w:val="18"/>
              <w:rFonts w:hint="eastAsia" w:ascii="宋体" w:hAnsi="宋体" w:eastAsia="宋体"/>
              <w:b/>
              <w:bCs/>
              <w:sz w:val="30"/>
              <w:szCs w:val="30"/>
            </w:rPr>
            <w:t>（一）赛场规格</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_Toc211166864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14</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587BDA64">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"_Toc211166865" </w:instrText>
          </w:r>
          <w:r>
            <w:fldChar w:fldCharType="separate"/>
          </w:r>
          <w:r>
            <w:rPr>
              <w:rStyle w:val="18"/>
              <w:rFonts w:hint="eastAsia" w:ascii="宋体" w:hAnsi="宋体" w:eastAsia="宋体"/>
              <w:b/>
              <w:bCs/>
              <w:sz w:val="30"/>
              <w:szCs w:val="30"/>
            </w:rPr>
            <w:t>（二）场地布局图</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_Toc211166865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15</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227612BC">
          <w:pPr>
            <w:pStyle w:val="11"/>
            <w:tabs>
              <w:tab w:val="right" w:leader="dot" w:pos="8834"/>
            </w:tabs>
            <w:ind w:left="632"/>
            <w:rPr>
              <w:rFonts w:hint="eastAsia" w:ascii="宋体" w:hAnsi="宋体" w:eastAsia="宋体" w:cstheme="minorBidi"/>
              <w:b/>
              <w:bCs/>
              <w:sz w:val="30"/>
              <w:szCs w:val="30"/>
              <w14:ligatures w14:val="standardContextual"/>
            </w:rPr>
          </w:pPr>
          <w:r>
            <w:fldChar w:fldCharType="begin"/>
          </w:r>
          <w:r>
            <w:instrText xml:space="preserve"> HYPERLINK \l "_Toc211166866" </w:instrText>
          </w:r>
          <w:r>
            <w:fldChar w:fldCharType="separate"/>
          </w:r>
          <w:r>
            <w:rPr>
              <w:rStyle w:val="18"/>
              <w:rFonts w:hint="eastAsia" w:ascii="宋体" w:hAnsi="宋体" w:eastAsia="宋体"/>
              <w:b/>
              <w:bCs/>
              <w:sz w:val="30"/>
              <w:szCs w:val="30"/>
            </w:rPr>
            <w:t>（三）基础设施清单</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_Toc211166866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15</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26B9790F">
          <w:pPr>
            <w:pStyle w:val="10"/>
            <w:tabs>
              <w:tab w:val="right" w:leader="dot" w:pos="8834"/>
            </w:tabs>
            <w:rPr>
              <w:rFonts w:hint="eastAsia" w:ascii="宋体" w:hAnsi="宋体" w:eastAsia="宋体" w:cstheme="minorBidi"/>
              <w:b/>
              <w:bCs/>
              <w:sz w:val="30"/>
              <w:szCs w:val="30"/>
              <w14:ligatures w14:val="standardContextual"/>
            </w:rPr>
          </w:pPr>
          <w:r>
            <w:fldChar w:fldCharType="begin"/>
          </w:r>
          <w:r>
            <w:instrText xml:space="preserve"> HYPERLINK \l "_Toc211166867" </w:instrText>
          </w:r>
          <w:r>
            <w:fldChar w:fldCharType="separate"/>
          </w:r>
          <w:r>
            <w:rPr>
              <w:rStyle w:val="18"/>
              <w:rFonts w:hint="eastAsia" w:ascii="宋体" w:hAnsi="宋体" w:eastAsia="宋体"/>
              <w:b/>
              <w:bCs/>
              <w:sz w:val="30"/>
              <w:szCs w:val="30"/>
            </w:rPr>
            <w:t>五、安全、健康要求</w:t>
          </w:r>
          <w:r>
            <w:rPr>
              <w:rFonts w:hint="eastAsia" w:ascii="宋体" w:hAnsi="宋体" w:eastAsia="宋体"/>
              <w:b/>
              <w:bCs/>
              <w:sz w:val="30"/>
              <w:szCs w:val="30"/>
            </w:rPr>
            <w:tab/>
          </w:r>
          <w:r>
            <w:rPr>
              <w:rFonts w:hint="eastAsia" w:ascii="宋体" w:hAnsi="宋体" w:eastAsia="宋体"/>
              <w:b/>
              <w:bCs/>
              <w:sz w:val="30"/>
              <w:szCs w:val="30"/>
            </w:rPr>
            <w:fldChar w:fldCharType="begin"/>
          </w:r>
          <w:r>
            <w:rPr>
              <w:rFonts w:hint="eastAsia" w:ascii="宋体" w:hAnsi="宋体" w:eastAsia="宋体"/>
              <w:b/>
              <w:bCs/>
              <w:sz w:val="30"/>
              <w:szCs w:val="30"/>
            </w:rPr>
            <w:instrText xml:space="preserve"> </w:instrText>
          </w:r>
          <w:r>
            <w:rPr>
              <w:rFonts w:ascii="宋体" w:hAnsi="宋体" w:eastAsia="宋体"/>
              <w:b/>
              <w:bCs/>
              <w:sz w:val="30"/>
              <w:szCs w:val="30"/>
            </w:rPr>
            <w:instrText xml:space="preserve">PAGEREF _Toc211166867 \h</w:instrText>
          </w:r>
          <w:r>
            <w:rPr>
              <w:rFonts w:hint="eastAsia" w:ascii="宋体" w:hAnsi="宋体" w:eastAsia="宋体"/>
              <w:b/>
              <w:bCs/>
              <w:sz w:val="30"/>
              <w:szCs w:val="30"/>
            </w:rPr>
            <w:instrText xml:space="preserve"> </w:instrText>
          </w:r>
          <w:r>
            <w:rPr>
              <w:rFonts w:hint="eastAsia" w:ascii="宋体" w:hAnsi="宋体" w:eastAsia="宋体"/>
              <w:b/>
              <w:bCs/>
              <w:sz w:val="30"/>
              <w:szCs w:val="30"/>
            </w:rPr>
            <w:fldChar w:fldCharType="separate"/>
          </w:r>
          <w:r>
            <w:rPr>
              <w:rFonts w:hint="eastAsia" w:ascii="宋体" w:hAnsi="宋体" w:eastAsia="宋体"/>
              <w:b/>
              <w:bCs/>
              <w:sz w:val="30"/>
              <w:szCs w:val="30"/>
            </w:rPr>
            <w:t>16</w:t>
          </w:r>
          <w:r>
            <w:rPr>
              <w:rFonts w:hint="eastAsia" w:ascii="宋体" w:hAnsi="宋体" w:eastAsia="宋体"/>
              <w:b/>
              <w:bCs/>
              <w:sz w:val="30"/>
              <w:szCs w:val="30"/>
            </w:rPr>
            <w:fldChar w:fldCharType="end"/>
          </w:r>
          <w:r>
            <w:rPr>
              <w:rFonts w:hint="eastAsia" w:ascii="宋体" w:hAnsi="宋体" w:eastAsia="宋体"/>
              <w:b/>
              <w:bCs/>
              <w:sz w:val="30"/>
              <w:szCs w:val="30"/>
            </w:rPr>
            <w:fldChar w:fldCharType="end"/>
          </w:r>
        </w:p>
        <w:p w14:paraId="6C9CF428">
          <w:pPr>
            <w:pStyle w:val="10"/>
            <w:tabs>
              <w:tab w:val="right" w:leader="dot" w:pos="8844"/>
            </w:tabs>
            <w:rPr>
              <w:rFonts w:ascii="宋体" w:hAnsi="宋体" w:eastAsia="宋体" w:cs="宋体"/>
              <w:bCs/>
              <w:szCs w:val="30"/>
            </w:rPr>
          </w:pPr>
          <w:r>
            <w:rPr>
              <w:rFonts w:hint="eastAsia" w:ascii="仿宋_GB2312" w:hAnsi="宋体" w:cs="宋体"/>
              <w:szCs w:val="30"/>
            </w:rPr>
            <w:fldChar w:fldCharType="end"/>
          </w:r>
        </w:p>
      </w:sdtContent>
    </w:sdt>
    <w:p w14:paraId="5C4F8549">
      <w:pPr>
        <w:pStyle w:val="2"/>
        <w:spacing w:line="240" w:lineRule="auto"/>
        <w:ind w:firstLine="632" w:firstLineChars="200"/>
        <w:rPr>
          <w:rFonts w:hint="eastAsia" w:ascii="黑体" w:hAnsi="黑体" w:eastAsia="黑体" w:cs="黑体"/>
        </w:rPr>
      </w:pPr>
      <w:bookmarkStart w:id="1" w:name="_Toc211166850"/>
      <w:r>
        <w:rPr>
          <w:rFonts w:hint="eastAsia" w:ascii="黑体" w:hAnsi="黑体" w:eastAsia="黑体"/>
        </w:rPr>
        <w:t>一、技术描述</w:t>
      </w:r>
      <w:bookmarkEnd w:id="1"/>
    </w:p>
    <w:p w14:paraId="71B92AF1">
      <w:pPr>
        <w:pStyle w:val="3"/>
        <w:spacing w:line="240" w:lineRule="auto"/>
        <w:ind w:firstLine="632" w:firstLineChars="200"/>
        <w:rPr>
          <w:rFonts w:hint="eastAsia" w:ascii="楷体" w:hAnsi="楷体" w:eastAsia="楷体"/>
          <w:b/>
          <w:bCs/>
        </w:rPr>
      </w:pPr>
      <w:bookmarkStart w:id="2" w:name="_Toc211166851"/>
      <w:r>
        <w:rPr>
          <w:rFonts w:hint="eastAsia" w:ascii="楷体" w:hAnsi="楷体" w:eastAsia="楷体"/>
          <w:b/>
          <w:bCs/>
        </w:rPr>
        <w:t>（一）项目概要</w:t>
      </w:r>
      <w:bookmarkEnd w:id="2"/>
    </w:p>
    <w:p w14:paraId="67B14F31">
      <w:pPr>
        <w:pStyle w:val="12"/>
        <w:ind w:firstLine="632" w:firstLineChars="200"/>
      </w:pPr>
      <w:r>
        <w:rPr>
          <w:rFonts w:hint="eastAsia"/>
        </w:rPr>
        <w:t>计算机程序设计项目是指在规定时间内，根据竞赛试题要求，使用指定的编程语言和开发环境，完成算法设计、程序编写、调试、测试及文档整理的竞赛项目。</w:t>
      </w:r>
    </w:p>
    <w:p w14:paraId="1837FD85">
      <w:pPr>
        <w:pStyle w:val="12"/>
        <w:ind w:firstLine="632" w:firstLineChars="200"/>
      </w:pPr>
      <w:r>
        <w:rPr>
          <w:rFonts w:hint="eastAsia"/>
        </w:rPr>
        <w:t>比赛中对选手的技能要求主要包括：</w:t>
      </w:r>
    </w:p>
    <w:p w14:paraId="37058E51">
      <w:pPr>
        <w:pStyle w:val="12"/>
        <w:ind w:firstLine="632" w:firstLineChars="200"/>
      </w:pPr>
      <w:r>
        <w:rPr>
          <w:rFonts w:hint="eastAsia"/>
        </w:rPr>
        <w:t>·算法分析与设计能力</w:t>
      </w:r>
    </w:p>
    <w:p w14:paraId="6B317956">
      <w:pPr>
        <w:pStyle w:val="12"/>
        <w:ind w:firstLine="632" w:firstLineChars="200"/>
      </w:pPr>
      <w:r>
        <w:rPr>
          <w:rFonts w:hint="eastAsia"/>
        </w:rPr>
        <w:t>·代码实现与调试能力</w:t>
      </w:r>
    </w:p>
    <w:p w14:paraId="6408D61F">
      <w:pPr>
        <w:pStyle w:val="12"/>
        <w:ind w:firstLine="632" w:firstLineChars="200"/>
      </w:pPr>
      <w:r>
        <w:rPr>
          <w:rFonts w:hint="eastAsia"/>
        </w:rPr>
        <w:t>·数据结构应用能力</w:t>
      </w:r>
    </w:p>
    <w:p w14:paraId="420B4318">
      <w:pPr>
        <w:pStyle w:val="12"/>
        <w:ind w:firstLine="632" w:firstLineChars="200"/>
      </w:pPr>
      <w:r>
        <w:rPr>
          <w:rFonts w:hint="eastAsia"/>
        </w:rPr>
        <w:t>·程序性能优化能力</w:t>
      </w:r>
    </w:p>
    <w:p w14:paraId="4519D5C5">
      <w:pPr>
        <w:pStyle w:val="12"/>
        <w:ind w:firstLine="632" w:firstLineChars="200"/>
      </w:pPr>
      <w:r>
        <w:rPr>
          <w:rFonts w:hint="eastAsia"/>
        </w:rPr>
        <w:t>·软件文档编写能力</w:t>
      </w:r>
    </w:p>
    <w:p w14:paraId="0B2ACF8B">
      <w:pPr>
        <w:pStyle w:val="12"/>
        <w:ind w:firstLine="632" w:firstLineChars="200"/>
        <w:rPr>
          <w:rFonts w:cs="方正仿宋_GBK"/>
          <w:szCs w:val="20"/>
        </w:rPr>
      </w:pPr>
      <w:r>
        <w:rPr>
          <w:rFonts w:hint="eastAsia"/>
        </w:rPr>
        <w:t>·版本控制与协作能力</w:t>
      </w:r>
    </w:p>
    <w:p w14:paraId="0468CD55">
      <w:pPr>
        <w:pStyle w:val="3"/>
        <w:spacing w:line="240" w:lineRule="auto"/>
        <w:ind w:firstLine="632" w:firstLineChars="200"/>
        <w:rPr>
          <w:rFonts w:hint="eastAsia" w:ascii="楷体" w:hAnsi="楷体" w:eastAsia="楷体"/>
          <w:b/>
          <w:bCs/>
        </w:rPr>
      </w:pPr>
      <w:bookmarkStart w:id="3" w:name="_Toc211166852"/>
      <w:r>
        <w:rPr>
          <w:rFonts w:hint="eastAsia" w:ascii="楷体" w:hAnsi="楷体" w:eastAsia="楷体"/>
          <w:b/>
          <w:bCs/>
        </w:rPr>
        <w:t>（二）基本知识及能力要求</w:t>
      </w:r>
      <w:bookmarkEnd w:id="3"/>
    </w:p>
    <w:p w14:paraId="4399F472">
      <w:pPr>
        <w:pStyle w:val="12"/>
        <w:ind w:firstLine="632" w:firstLineChars="200"/>
      </w:pPr>
      <w:r>
        <w:rPr>
          <w:rFonts w:hint="eastAsia"/>
        </w:rPr>
        <w:t>基本知识及能力要求：</w:t>
      </w:r>
    </w:p>
    <w:tbl>
      <w:tblPr>
        <w:tblStyle w:val="13"/>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5302"/>
        <w:gridCol w:w="2069"/>
      </w:tblGrid>
      <w:tr w14:paraId="689D4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57" w:type="dxa"/>
            <w:gridSpan w:val="2"/>
            <w:tcBorders>
              <w:top w:val="single" w:color="auto" w:sz="4" w:space="0"/>
              <w:left w:val="single" w:color="auto" w:sz="4" w:space="0"/>
              <w:bottom w:val="single" w:color="auto" w:sz="4" w:space="0"/>
              <w:right w:val="single" w:color="auto" w:sz="4" w:space="0"/>
            </w:tcBorders>
            <w:vAlign w:val="center"/>
          </w:tcPr>
          <w:p w14:paraId="04438698">
            <w:r>
              <w:rPr>
                <w:rFonts w:hint="eastAsia"/>
              </w:rPr>
              <w:t>相关要求</w:t>
            </w:r>
          </w:p>
        </w:tc>
        <w:tc>
          <w:tcPr>
            <w:tcW w:w="2069" w:type="dxa"/>
            <w:tcBorders>
              <w:top w:val="single" w:color="auto" w:sz="4" w:space="0"/>
              <w:left w:val="single" w:color="auto" w:sz="4" w:space="0"/>
              <w:bottom w:val="single" w:color="auto" w:sz="4" w:space="0"/>
              <w:right w:val="single" w:color="auto" w:sz="4" w:space="0"/>
            </w:tcBorders>
            <w:vAlign w:val="center"/>
          </w:tcPr>
          <w:p w14:paraId="2D8F2C25">
            <w:r>
              <w:rPr>
                <w:rFonts w:hint="eastAsia"/>
              </w:rPr>
              <w:t>权重比例（%）</w:t>
            </w:r>
          </w:p>
        </w:tc>
      </w:tr>
      <w:tr w14:paraId="0A291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73BBF199">
            <w:pPr>
              <w:jc w:val="center"/>
            </w:pPr>
            <w:r>
              <w:rPr>
                <w:rFonts w:hint="eastAsia"/>
              </w:rPr>
              <w:t>1</w:t>
            </w:r>
          </w:p>
        </w:tc>
        <w:tc>
          <w:tcPr>
            <w:tcW w:w="5302" w:type="dxa"/>
            <w:tcBorders>
              <w:top w:val="single" w:color="auto" w:sz="4" w:space="0"/>
              <w:left w:val="single" w:color="auto" w:sz="4" w:space="0"/>
              <w:bottom w:val="single" w:color="auto" w:sz="4" w:space="0"/>
              <w:right w:val="single" w:color="auto" w:sz="4" w:space="0"/>
            </w:tcBorders>
            <w:vAlign w:val="center"/>
          </w:tcPr>
          <w:p w14:paraId="0C308068">
            <w:r>
              <w:rPr>
                <w:rFonts w:hint="eastAsia"/>
              </w:rPr>
              <w:t>程序设计基础</w:t>
            </w:r>
          </w:p>
        </w:tc>
        <w:tc>
          <w:tcPr>
            <w:tcW w:w="2069" w:type="dxa"/>
            <w:vMerge w:val="restart"/>
            <w:tcBorders>
              <w:top w:val="single" w:color="auto" w:sz="4" w:space="0"/>
              <w:left w:val="single" w:color="auto" w:sz="4" w:space="0"/>
              <w:bottom w:val="single" w:color="auto" w:sz="4" w:space="0"/>
              <w:right w:val="single" w:color="auto" w:sz="4" w:space="0"/>
            </w:tcBorders>
            <w:vAlign w:val="center"/>
          </w:tcPr>
          <w:p w14:paraId="3BBAD924">
            <w:pPr>
              <w:jc w:val="center"/>
            </w:pPr>
            <w:r>
              <w:rPr>
                <w:rFonts w:hint="eastAsia"/>
              </w:rPr>
              <w:t>20</w:t>
            </w:r>
          </w:p>
        </w:tc>
      </w:tr>
      <w:tr w14:paraId="56A02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669FFC83">
            <w:r>
              <w:rPr>
                <w:rFonts w:hint="eastAsia"/>
              </w:rPr>
              <w:t>基本知识</w:t>
            </w:r>
          </w:p>
        </w:tc>
        <w:tc>
          <w:tcPr>
            <w:tcW w:w="5302" w:type="dxa"/>
            <w:tcBorders>
              <w:top w:val="single" w:color="auto" w:sz="4" w:space="0"/>
              <w:left w:val="single" w:color="auto" w:sz="4" w:space="0"/>
              <w:bottom w:val="single" w:color="auto" w:sz="4" w:space="0"/>
              <w:right w:val="single" w:color="auto" w:sz="4" w:space="0"/>
            </w:tcBorders>
            <w:vAlign w:val="center"/>
          </w:tcPr>
          <w:p w14:paraId="22A724E1">
            <w:r>
              <w:rPr>
                <w:rFonts w:hint="eastAsia"/>
              </w:rPr>
              <w:t>—数据结构、算法、面向对象编程、常用API</w:t>
            </w:r>
          </w:p>
        </w:tc>
        <w:tc>
          <w:tcPr>
            <w:tcW w:w="2069" w:type="dxa"/>
            <w:vMerge w:val="continue"/>
            <w:tcBorders>
              <w:top w:val="single" w:color="auto" w:sz="4" w:space="0"/>
              <w:left w:val="single" w:color="auto" w:sz="4" w:space="0"/>
              <w:bottom w:val="single" w:color="auto" w:sz="4" w:space="0"/>
              <w:right w:val="single" w:color="auto" w:sz="4" w:space="0"/>
            </w:tcBorders>
            <w:vAlign w:val="center"/>
          </w:tcPr>
          <w:p w14:paraId="013E85D0">
            <w:pPr>
              <w:rPr>
                <w:lang w:val="en-GB"/>
              </w:rPr>
            </w:pPr>
          </w:p>
        </w:tc>
      </w:tr>
      <w:tr w14:paraId="2342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90F7070">
            <w:r>
              <w:rPr>
                <w:rFonts w:hint="eastAsia"/>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40594CFB">
            <w:r>
              <w:rPr>
                <w:rFonts w:hint="eastAsia"/>
              </w:rPr>
              <w:t>—能根据需求选择合适的数据结构与算法，独立完成低代码实现与调试</w:t>
            </w:r>
          </w:p>
        </w:tc>
        <w:tc>
          <w:tcPr>
            <w:tcW w:w="2069" w:type="dxa"/>
            <w:vMerge w:val="continue"/>
            <w:tcBorders>
              <w:top w:val="single" w:color="auto" w:sz="4" w:space="0"/>
              <w:left w:val="single" w:color="auto" w:sz="4" w:space="0"/>
              <w:bottom w:val="single" w:color="auto" w:sz="4" w:space="0"/>
              <w:right w:val="single" w:color="auto" w:sz="4" w:space="0"/>
            </w:tcBorders>
            <w:vAlign w:val="center"/>
          </w:tcPr>
          <w:p w14:paraId="3CEB2049">
            <w:pPr>
              <w:rPr>
                <w:lang w:val="en-GB"/>
              </w:rPr>
            </w:pPr>
          </w:p>
        </w:tc>
      </w:tr>
      <w:tr w14:paraId="67BD3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59B213B">
            <w:pPr>
              <w:jc w:val="center"/>
            </w:pPr>
            <w:r>
              <w:rPr>
                <w:rFonts w:hint="eastAsia"/>
              </w:rPr>
              <w:t>2</w:t>
            </w:r>
          </w:p>
        </w:tc>
        <w:tc>
          <w:tcPr>
            <w:tcW w:w="5302" w:type="dxa"/>
            <w:tcBorders>
              <w:top w:val="single" w:color="auto" w:sz="4" w:space="0"/>
              <w:left w:val="single" w:color="auto" w:sz="4" w:space="0"/>
              <w:bottom w:val="single" w:color="auto" w:sz="4" w:space="0"/>
              <w:right w:val="single" w:color="auto" w:sz="4" w:space="0"/>
            </w:tcBorders>
            <w:vAlign w:val="center"/>
          </w:tcPr>
          <w:p w14:paraId="6B56BE9B">
            <w:r>
              <w:rPr>
                <w:rFonts w:hint="eastAsia"/>
              </w:rPr>
              <w:t>语言与开发环境</w:t>
            </w:r>
          </w:p>
        </w:tc>
        <w:tc>
          <w:tcPr>
            <w:tcW w:w="2069" w:type="dxa"/>
            <w:vMerge w:val="restart"/>
            <w:tcBorders>
              <w:top w:val="single" w:color="auto" w:sz="4" w:space="0"/>
              <w:left w:val="single" w:color="auto" w:sz="4" w:space="0"/>
              <w:right w:val="single" w:color="auto" w:sz="4" w:space="0"/>
            </w:tcBorders>
            <w:vAlign w:val="center"/>
          </w:tcPr>
          <w:p w14:paraId="79DB28E8">
            <w:pPr>
              <w:jc w:val="center"/>
            </w:pPr>
            <w:r>
              <w:rPr>
                <w:rFonts w:hint="eastAsia"/>
              </w:rPr>
              <w:t>15</w:t>
            </w:r>
          </w:p>
        </w:tc>
      </w:tr>
      <w:tr w14:paraId="3A38D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555" w:type="dxa"/>
            <w:tcBorders>
              <w:top w:val="single" w:color="auto" w:sz="4" w:space="0"/>
              <w:left w:val="single" w:color="auto" w:sz="4" w:space="0"/>
              <w:right w:val="single" w:color="auto" w:sz="4" w:space="0"/>
            </w:tcBorders>
            <w:vAlign w:val="center"/>
          </w:tcPr>
          <w:p w14:paraId="61B39F3E">
            <w:r>
              <w:rPr>
                <w:rFonts w:hint="eastAsia"/>
              </w:rPr>
              <w:t>基本知识</w:t>
            </w:r>
          </w:p>
        </w:tc>
        <w:tc>
          <w:tcPr>
            <w:tcW w:w="5302" w:type="dxa"/>
            <w:tcBorders>
              <w:top w:val="single" w:color="auto" w:sz="4" w:space="0"/>
              <w:left w:val="single" w:color="auto" w:sz="4" w:space="0"/>
              <w:right w:val="single" w:color="auto" w:sz="4" w:space="0"/>
            </w:tcBorders>
            <w:vAlign w:val="center"/>
          </w:tcPr>
          <w:p w14:paraId="42F10628">
            <w:r>
              <w:rPr>
                <w:rFonts w:hint="eastAsia"/>
              </w:rPr>
              <w:t>C/C++/Java/Python/低代码等语言特性、开发工具使用</w:t>
            </w:r>
          </w:p>
        </w:tc>
        <w:tc>
          <w:tcPr>
            <w:tcW w:w="2069" w:type="dxa"/>
            <w:vMerge w:val="continue"/>
            <w:tcBorders>
              <w:left w:val="single" w:color="auto" w:sz="4" w:space="0"/>
              <w:right w:val="single" w:color="auto" w:sz="4" w:space="0"/>
            </w:tcBorders>
            <w:vAlign w:val="center"/>
          </w:tcPr>
          <w:p w14:paraId="3386174E">
            <w:pPr>
              <w:jc w:val="center"/>
              <w:rPr>
                <w:lang w:val="en-GB" w:eastAsia="en-US"/>
              </w:rPr>
            </w:pPr>
          </w:p>
        </w:tc>
      </w:tr>
      <w:tr w14:paraId="5AF6A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2CE2BC1">
            <w:r>
              <w:rPr>
                <w:rFonts w:hint="eastAsia"/>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2A716148">
            <w:r>
              <w:rPr>
                <w:rFonts w:hint="eastAsia"/>
              </w:rPr>
              <w:t>—熟练使用指定语言和IDE及低代码平台进行程序开发与调试</w:t>
            </w:r>
          </w:p>
        </w:tc>
        <w:tc>
          <w:tcPr>
            <w:tcW w:w="2069" w:type="dxa"/>
            <w:vMerge w:val="continue"/>
            <w:tcBorders>
              <w:left w:val="single" w:color="auto" w:sz="4" w:space="0"/>
              <w:bottom w:val="single" w:color="auto" w:sz="4" w:space="0"/>
              <w:right w:val="single" w:color="auto" w:sz="4" w:space="0"/>
            </w:tcBorders>
            <w:vAlign w:val="center"/>
          </w:tcPr>
          <w:p w14:paraId="5AADDCA6">
            <w:pPr>
              <w:jc w:val="center"/>
              <w:rPr>
                <w:lang w:val="en-GB"/>
              </w:rPr>
            </w:pPr>
          </w:p>
        </w:tc>
      </w:tr>
      <w:tr w14:paraId="46B75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4C37A6E">
            <w:pPr>
              <w:jc w:val="center"/>
            </w:pPr>
            <w:r>
              <w:rPr>
                <w:rFonts w:hint="eastAsia"/>
              </w:rPr>
              <w:t>3</w:t>
            </w:r>
          </w:p>
        </w:tc>
        <w:tc>
          <w:tcPr>
            <w:tcW w:w="5302" w:type="dxa"/>
            <w:tcBorders>
              <w:top w:val="single" w:color="auto" w:sz="4" w:space="0"/>
              <w:left w:val="single" w:color="auto" w:sz="4" w:space="0"/>
              <w:bottom w:val="single" w:color="auto" w:sz="4" w:space="0"/>
              <w:right w:val="single" w:color="auto" w:sz="4" w:space="0"/>
            </w:tcBorders>
            <w:vAlign w:val="center"/>
          </w:tcPr>
          <w:p w14:paraId="1A3CACD3">
            <w:r>
              <w:rPr>
                <w:rFonts w:hint="eastAsia"/>
              </w:rPr>
              <w:t>算法设计与优化</w:t>
            </w:r>
          </w:p>
        </w:tc>
        <w:tc>
          <w:tcPr>
            <w:tcW w:w="2069" w:type="dxa"/>
            <w:vMerge w:val="restart"/>
            <w:tcBorders>
              <w:top w:val="single" w:color="auto" w:sz="4" w:space="0"/>
              <w:left w:val="single" w:color="auto" w:sz="4" w:space="0"/>
              <w:bottom w:val="single" w:color="auto" w:sz="4" w:space="0"/>
              <w:right w:val="single" w:color="auto" w:sz="4" w:space="0"/>
            </w:tcBorders>
            <w:vAlign w:val="center"/>
          </w:tcPr>
          <w:p w14:paraId="24BECC7B">
            <w:pPr>
              <w:jc w:val="center"/>
            </w:pPr>
            <w:r>
              <w:rPr>
                <w:rFonts w:hint="eastAsia"/>
              </w:rPr>
              <w:t>25</w:t>
            </w:r>
          </w:p>
        </w:tc>
      </w:tr>
      <w:tr w14:paraId="44054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0364A832">
            <w:r>
              <w:rPr>
                <w:rFonts w:hint="eastAsia"/>
              </w:rPr>
              <w:t>基本知识</w:t>
            </w:r>
          </w:p>
        </w:tc>
        <w:tc>
          <w:tcPr>
            <w:tcW w:w="5302" w:type="dxa"/>
            <w:tcBorders>
              <w:top w:val="single" w:color="auto" w:sz="4" w:space="0"/>
              <w:left w:val="single" w:color="auto" w:sz="4" w:space="0"/>
              <w:bottom w:val="single" w:color="auto" w:sz="4" w:space="0"/>
              <w:right w:val="single" w:color="auto" w:sz="4" w:space="0"/>
            </w:tcBorders>
          </w:tcPr>
          <w:p w14:paraId="479525C9">
            <w:r>
              <w:rPr>
                <w:rFonts w:hint="eastAsia"/>
              </w:rPr>
              <w:t>—排序、查找、图论、动态规划等经典算法</w:t>
            </w:r>
          </w:p>
        </w:tc>
        <w:tc>
          <w:tcPr>
            <w:tcW w:w="2069" w:type="dxa"/>
            <w:vMerge w:val="continue"/>
            <w:tcBorders>
              <w:top w:val="single" w:color="auto" w:sz="4" w:space="0"/>
              <w:left w:val="single" w:color="auto" w:sz="4" w:space="0"/>
              <w:bottom w:val="single" w:color="auto" w:sz="4" w:space="0"/>
              <w:right w:val="single" w:color="auto" w:sz="4" w:space="0"/>
            </w:tcBorders>
            <w:vAlign w:val="center"/>
          </w:tcPr>
          <w:p w14:paraId="3FD75C86">
            <w:pPr>
              <w:jc w:val="center"/>
              <w:rPr>
                <w:lang w:val="en-GB"/>
              </w:rPr>
            </w:pPr>
          </w:p>
        </w:tc>
      </w:tr>
      <w:tr w14:paraId="21F40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194C7613">
            <w:r>
              <w:rPr>
                <w:rFonts w:hint="eastAsia"/>
              </w:rPr>
              <w:t>工作能力</w:t>
            </w:r>
          </w:p>
        </w:tc>
        <w:tc>
          <w:tcPr>
            <w:tcW w:w="5302" w:type="dxa"/>
            <w:tcBorders>
              <w:top w:val="single" w:color="auto" w:sz="4" w:space="0"/>
              <w:left w:val="single" w:color="auto" w:sz="4" w:space="0"/>
              <w:bottom w:val="single" w:color="auto" w:sz="4" w:space="0"/>
              <w:right w:val="single" w:color="auto" w:sz="4" w:space="0"/>
            </w:tcBorders>
          </w:tcPr>
          <w:p w14:paraId="255A68CE">
            <w:r>
              <w:rPr>
                <w:rFonts w:hint="eastAsia"/>
              </w:rPr>
              <w:t>—能够设计高效算法并进行时间、空间复杂度分析与优化</w:t>
            </w:r>
          </w:p>
        </w:tc>
        <w:tc>
          <w:tcPr>
            <w:tcW w:w="2069" w:type="dxa"/>
            <w:vMerge w:val="continue"/>
            <w:tcBorders>
              <w:top w:val="single" w:color="auto" w:sz="4" w:space="0"/>
              <w:left w:val="single" w:color="auto" w:sz="4" w:space="0"/>
              <w:bottom w:val="single" w:color="auto" w:sz="4" w:space="0"/>
              <w:right w:val="single" w:color="auto" w:sz="4" w:space="0"/>
            </w:tcBorders>
            <w:vAlign w:val="center"/>
          </w:tcPr>
          <w:p w14:paraId="18737FA1">
            <w:pPr>
              <w:jc w:val="center"/>
              <w:rPr>
                <w:lang w:val="en-GB"/>
              </w:rPr>
            </w:pPr>
          </w:p>
        </w:tc>
      </w:tr>
      <w:tr w14:paraId="3FC77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8BD833D">
            <w:pPr>
              <w:jc w:val="center"/>
            </w:pPr>
            <w:r>
              <w:rPr>
                <w:rFonts w:hint="eastAsia"/>
              </w:rPr>
              <w:t>4</w:t>
            </w:r>
          </w:p>
        </w:tc>
        <w:tc>
          <w:tcPr>
            <w:tcW w:w="5302" w:type="dxa"/>
            <w:tcBorders>
              <w:top w:val="single" w:color="auto" w:sz="4" w:space="0"/>
              <w:left w:val="single" w:color="auto" w:sz="4" w:space="0"/>
              <w:bottom w:val="single" w:color="auto" w:sz="4" w:space="0"/>
              <w:right w:val="single" w:color="auto" w:sz="4" w:space="0"/>
            </w:tcBorders>
            <w:vAlign w:val="center"/>
          </w:tcPr>
          <w:p w14:paraId="09608425">
            <w:r>
              <w:rPr>
                <w:rFonts w:hint="eastAsia"/>
              </w:rPr>
              <w:t>程序测试与文档</w:t>
            </w:r>
          </w:p>
        </w:tc>
        <w:tc>
          <w:tcPr>
            <w:tcW w:w="2069" w:type="dxa"/>
            <w:vMerge w:val="restart"/>
            <w:tcBorders>
              <w:top w:val="single" w:color="auto" w:sz="4" w:space="0"/>
              <w:left w:val="single" w:color="auto" w:sz="4" w:space="0"/>
              <w:right w:val="single" w:color="auto" w:sz="4" w:space="0"/>
            </w:tcBorders>
            <w:vAlign w:val="center"/>
          </w:tcPr>
          <w:p w14:paraId="56BA2FC5">
            <w:pPr>
              <w:jc w:val="center"/>
            </w:pPr>
            <w:r>
              <w:rPr>
                <w:rFonts w:hint="eastAsia"/>
              </w:rPr>
              <w:t>10</w:t>
            </w:r>
          </w:p>
        </w:tc>
      </w:tr>
      <w:tr w14:paraId="4B14B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6265A6FA">
            <w:r>
              <w:rPr>
                <w:rFonts w:hint="eastAsia"/>
              </w:rPr>
              <w:t>基本知识</w:t>
            </w:r>
          </w:p>
        </w:tc>
        <w:tc>
          <w:tcPr>
            <w:tcW w:w="5302" w:type="dxa"/>
            <w:tcBorders>
              <w:top w:val="single" w:color="auto" w:sz="4" w:space="0"/>
              <w:left w:val="single" w:color="auto" w:sz="4" w:space="0"/>
              <w:bottom w:val="single" w:color="auto" w:sz="4" w:space="0"/>
              <w:right w:val="single" w:color="auto" w:sz="4" w:space="0"/>
            </w:tcBorders>
            <w:vAlign w:val="center"/>
          </w:tcPr>
          <w:p w14:paraId="70C3A9AC">
            <w:r>
              <w:rPr>
                <w:rFonts w:hint="eastAsia"/>
              </w:rPr>
              <w:t>—单元测试、调试技巧、软件文档规范</w:t>
            </w:r>
          </w:p>
        </w:tc>
        <w:tc>
          <w:tcPr>
            <w:tcW w:w="2069" w:type="dxa"/>
            <w:vMerge w:val="continue"/>
            <w:tcBorders>
              <w:left w:val="single" w:color="auto" w:sz="4" w:space="0"/>
              <w:right w:val="single" w:color="auto" w:sz="4" w:space="0"/>
            </w:tcBorders>
            <w:vAlign w:val="center"/>
          </w:tcPr>
          <w:p w14:paraId="1D51180F">
            <w:pPr>
              <w:jc w:val="center"/>
            </w:pPr>
          </w:p>
        </w:tc>
      </w:tr>
      <w:tr w14:paraId="6D31E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74134A93">
            <w:r>
              <w:rPr>
                <w:rFonts w:hint="eastAsia"/>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2320EACE">
            <w:r>
              <w:rPr>
                <w:rFonts w:hint="eastAsia"/>
              </w:rPr>
              <w:t>—编写测试用例，生成规范的设计文档和用户手册</w:t>
            </w:r>
          </w:p>
        </w:tc>
        <w:tc>
          <w:tcPr>
            <w:tcW w:w="2069" w:type="dxa"/>
            <w:vMerge w:val="continue"/>
            <w:tcBorders>
              <w:left w:val="single" w:color="auto" w:sz="4" w:space="0"/>
              <w:bottom w:val="single" w:color="auto" w:sz="4" w:space="0"/>
              <w:right w:val="single" w:color="auto" w:sz="4" w:space="0"/>
            </w:tcBorders>
            <w:vAlign w:val="center"/>
          </w:tcPr>
          <w:p w14:paraId="40DCAEFD">
            <w:pPr>
              <w:jc w:val="center"/>
            </w:pPr>
          </w:p>
        </w:tc>
      </w:tr>
      <w:tr w14:paraId="21577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2E1F50C4">
            <w:pPr>
              <w:jc w:val="center"/>
            </w:pPr>
            <w:r>
              <w:rPr>
                <w:rFonts w:hint="eastAsia"/>
              </w:rPr>
              <w:t>5</w:t>
            </w:r>
          </w:p>
        </w:tc>
        <w:tc>
          <w:tcPr>
            <w:tcW w:w="5302" w:type="dxa"/>
            <w:tcBorders>
              <w:top w:val="single" w:color="auto" w:sz="4" w:space="0"/>
              <w:left w:val="single" w:color="auto" w:sz="4" w:space="0"/>
              <w:bottom w:val="single" w:color="auto" w:sz="4" w:space="0"/>
              <w:right w:val="single" w:color="auto" w:sz="4" w:space="0"/>
            </w:tcBorders>
            <w:vAlign w:val="center"/>
          </w:tcPr>
          <w:p w14:paraId="026A296D">
            <w:r>
              <w:rPr>
                <w:rFonts w:hint="eastAsia"/>
              </w:rPr>
              <w:t>团队协作能力</w:t>
            </w:r>
          </w:p>
        </w:tc>
        <w:tc>
          <w:tcPr>
            <w:tcW w:w="2069" w:type="dxa"/>
            <w:vMerge w:val="restart"/>
            <w:tcBorders>
              <w:top w:val="single" w:color="auto" w:sz="4" w:space="0"/>
              <w:left w:val="single" w:color="auto" w:sz="4" w:space="0"/>
              <w:right w:val="single" w:color="auto" w:sz="4" w:space="0"/>
            </w:tcBorders>
            <w:vAlign w:val="center"/>
          </w:tcPr>
          <w:p w14:paraId="3DC3F33E">
            <w:pPr>
              <w:jc w:val="center"/>
            </w:pPr>
            <w:r>
              <w:rPr>
                <w:rFonts w:hint="eastAsia"/>
              </w:rPr>
              <w:t>5</w:t>
            </w:r>
          </w:p>
        </w:tc>
      </w:tr>
      <w:tr w14:paraId="0A93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3962240">
            <w:r>
              <w:rPr>
                <w:rFonts w:hint="eastAsia"/>
              </w:rPr>
              <w:t>基本知识</w:t>
            </w:r>
          </w:p>
        </w:tc>
        <w:tc>
          <w:tcPr>
            <w:tcW w:w="5302" w:type="dxa"/>
            <w:tcBorders>
              <w:top w:val="single" w:color="auto" w:sz="4" w:space="0"/>
              <w:left w:val="single" w:color="auto" w:sz="4" w:space="0"/>
              <w:bottom w:val="single" w:color="auto" w:sz="4" w:space="0"/>
              <w:right w:val="single" w:color="auto" w:sz="4" w:space="0"/>
            </w:tcBorders>
            <w:vAlign w:val="center"/>
          </w:tcPr>
          <w:p w14:paraId="21ACD043">
            <w:r>
              <w:rPr>
                <w:rFonts w:hint="eastAsia"/>
              </w:rPr>
              <w:t>—Git等版本控制工具、团队协作流程</w:t>
            </w:r>
          </w:p>
        </w:tc>
        <w:tc>
          <w:tcPr>
            <w:tcW w:w="2069" w:type="dxa"/>
            <w:vMerge w:val="continue"/>
            <w:tcBorders>
              <w:left w:val="single" w:color="auto" w:sz="4" w:space="0"/>
              <w:right w:val="single" w:color="auto" w:sz="4" w:space="0"/>
            </w:tcBorders>
            <w:vAlign w:val="center"/>
          </w:tcPr>
          <w:p w14:paraId="7DBE5A1A"/>
        </w:tc>
      </w:tr>
      <w:tr w14:paraId="64D8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8BDC930">
            <w:r>
              <w:rPr>
                <w:rFonts w:hint="eastAsia"/>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03DC29AE">
            <w:r>
              <w:rPr>
                <w:rFonts w:hint="eastAsia"/>
              </w:rPr>
              <w:t>—能与团队成员高效协作，完成模块整合</w:t>
            </w:r>
          </w:p>
        </w:tc>
        <w:tc>
          <w:tcPr>
            <w:tcW w:w="2069" w:type="dxa"/>
            <w:vMerge w:val="continue"/>
            <w:tcBorders>
              <w:left w:val="single" w:color="auto" w:sz="4" w:space="0"/>
              <w:bottom w:val="single" w:color="auto" w:sz="4" w:space="0"/>
              <w:right w:val="single" w:color="auto" w:sz="4" w:space="0"/>
            </w:tcBorders>
            <w:vAlign w:val="center"/>
          </w:tcPr>
          <w:p w14:paraId="3037B9A0"/>
        </w:tc>
      </w:tr>
      <w:tr w14:paraId="5EED8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72C439B9">
            <w:pPr>
              <w:jc w:val="center"/>
            </w:pPr>
            <w:r>
              <w:rPr>
                <w:rFonts w:hint="eastAsia"/>
              </w:rPr>
              <w:t>6</w:t>
            </w:r>
          </w:p>
        </w:tc>
        <w:tc>
          <w:tcPr>
            <w:tcW w:w="5302" w:type="dxa"/>
            <w:tcBorders>
              <w:top w:val="single" w:color="auto" w:sz="4" w:space="0"/>
              <w:left w:val="single" w:color="auto" w:sz="4" w:space="0"/>
              <w:bottom w:val="single" w:color="auto" w:sz="4" w:space="0"/>
              <w:right w:val="single" w:color="auto" w:sz="4" w:space="0"/>
            </w:tcBorders>
            <w:vAlign w:val="center"/>
          </w:tcPr>
          <w:p w14:paraId="6CE75BC0">
            <w:r>
              <w:rPr>
                <w:rFonts w:hint="eastAsia"/>
              </w:rPr>
              <w:t>问题分析与解决</w:t>
            </w:r>
          </w:p>
        </w:tc>
        <w:tc>
          <w:tcPr>
            <w:tcW w:w="2069" w:type="dxa"/>
            <w:vMerge w:val="restart"/>
            <w:tcBorders>
              <w:top w:val="single" w:color="auto" w:sz="4" w:space="0"/>
              <w:left w:val="single" w:color="auto" w:sz="4" w:space="0"/>
              <w:right w:val="single" w:color="auto" w:sz="4" w:space="0"/>
            </w:tcBorders>
            <w:vAlign w:val="center"/>
          </w:tcPr>
          <w:p w14:paraId="02B7C42C">
            <w:pPr>
              <w:jc w:val="center"/>
            </w:pPr>
            <w:r>
              <w:rPr>
                <w:rFonts w:hint="eastAsia"/>
              </w:rPr>
              <w:t>25</w:t>
            </w:r>
          </w:p>
        </w:tc>
      </w:tr>
      <w:tr w14:paraId="7F5E9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8D51CD1">
            <w:r>
              <w:rPr>
                <w:rFonts w:hint="eastAsia"/>
              </w:rPr>
              <w:t>基本知识</w:t>
            </w:r>
          </w:p>
        </w:tc>
        <w:tc>
          <w:tcPr>
            <w:tcW w:w="5302" w:type="dxa"/>
            <w:tcBorders>
              <w:top w:val="single" w:color="auto" w:sz="4" w:space="0"/>
              <w:left w:val="single" w:color="auto" w:sz="4" w:space="0"/>
              <w:bottom w:val="single" w:color="auto" w:sz="4" w:space="0"/>
              <w:right w:val="single" w:color="auto" w:sz="4" w:space="0"/>
            </w:tcBorders>
            <w:vAlign w:val="center"/>
          </w:tcPr>
          <w:p w14:paraId="02BF57D8">
            <w:r>
              <w:rPr>
                <w:rFonts w:hint="eastAsia"/>
              </w:rPr>
              <w:t>—逻辑思维、问题抽象与建模能力</w:t>
            </w:r>
          </w:p>
        </w:tc>
        <w:tc>
          <w:tcPr>
            <w:tcW w:w="2069" w:type="dxa"/>
            <w:vMerge w:val="continue"/>
            <w:tcBorders>
              <w:left w:val="single" w:color="auto" w:sz="4" w:space="0"/>
              <w:right w:val="single" w:color="auto" w:sz="4" w:space="0"/>
            </w:tcBorders>
            <w:vAlign w:val="center"/>
          </w:tcPr>
          <w:p w14:paraId="0199ABC0">
            <w:pPr>
              <w:jc w:val="center"/>
            </w:pPr>
          </w:p>
        </w:tc>
      </w:tr>
      <w:tr w14:paraId="298DF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6A5379A0">
            <w:r>
              <w:rPr>
                <w:rFonts w:hint="eastAsia"/>
              </w:rPr>
              <w:t>工作能力</w:t>
            </w:r>
          </w:p>
        </w:tc>
        <w:tc>
          <w:tcPr>
            <w:tcW w:w="5302" w:type="dxa"/>
            <w:tcBorders>
              <w:top w:val="single" w:color="auto" w:sz="4" w:space="0"/>
              <w:left w:val="single" w:color="auto" w:sz="4" w:space="0"/>
              <w:bottom w:val="single" w:color="auto" w:sz="4" w:space="0"/>
              <w:right w:val="single" w:color="auto" w:sz="4" w:space="0"/>
            </w:tcBorders>
            <w:vAlign w:val="center"/>
          </w:tcPr>
          <w:p w14:paraId="1F6DE7FD">
            <w:r>
              <w:rPr>
                <w:rFonts w:hint="eastAsia"/>
              </w:rPr>
              <w:t>—快速理解需求，提出可行解决方案并实现</w:t>
            </w:r>
          </w:p>
        </w:tc>
        <w:tc>
          <w:tcPr>
            <w:tcW w:w="2069" w:type="dxa"/>
            <w:vMerge w:val="continue"/>
            <w:tcBorders>
              <w:left w:val="single" w:color="auto" w:sz="4" w:space="0"/>
              <w:bottom w:val="single" w:color="auto" w:sz="4" w:space="0"/>
              <w:right w:val="single" w:color="auto" w:sz="4" w:space="0"/>
            </w:tcBorders>
            <w:vAlign w:val="center"/>
          </w:tcPr>
          <w:p w14:paraId="566987DC">
            <w:pPr>
              <w:jc w:val="center"/>
            </w:pPr>
          </w:p>
        </w:tc>
      </w:tr>
      <w:tr w14:paraId="38B61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551D45F">
            <w:r>
              <w:rPr>
                <w:rFonts w:hint="eastAsia"/>
              </w:rPr>
              <w:t>合计</w:t>
            </w:r>
          </w:p>
        </w:tc>
        <w:tc>
          <w:tcPr>
            <w:tcW w:w="5302" w:type="dxa"/>
            <w:tcBorders>
              <w:top w:val="single" w:color="auto" w:sz="4" w:space="0"/>
              <w:left w:val="single" w:color="auto" w:sz="4" w:space="0"/>
              <w:bottom w:val="single" w:color="auto" w:sz="4" w:space="0"/>
              <w:right w:val="single" w:color="auto" w:sz="4" w:space="0"/>
            </w:tcBorders>
            <w:vAlign w:val="center"/>
          </w:tcPr>
          <w:p w14:paraId="6F4D0C1D"/>
        </w:tc>
        <w:tc>
          <w:tcPr>
            <w:tcW w:w="2069" w:type="dxa"/>
            <w:tcBorders>
              <w:top w:val="single" w:color="auto" w:sz="4" w:space="0"/>
              <w:left w:val="single" w:color="auto" w:sz="4" w:space="0"/>
              <w:bottom w:val="single" w:color="auto" w:sz="4" w:space="0"/>
              <w:right w:val="single" w:color="auto" w:sz="4" w:space="0"/>
            </w:tcBorders>
            <w:vAlign w:val="center"/>
          </w:tcPr>
          <w:p w14:paraId="79D698F0">
            <w:pPr>
              <w:jc w:val="center"/>
            </w:pPr>
            <w:r>
              <w:rPr>
                <w:rFonts w:hint="eastAsia"/>
              </w:rPr>
              <w:t>100</w:t>
            </w:r>
          </w:p>
        </w:tc>
      </w:tr>
    </w:tbl>
    <w:p w14:paraId="3CCF88E8">
      <w:pPr>
        <w:pStyle w:val="2"/>
        <w:spacing w:line="240" w:lineRule="auto"/>
        <w:ind w:firstLine="632" w:firstLineChars="200"/>
        <w:rPr>
          <w:rFonts w:ascii="黑体" w:hAnsi="黑体" w:eastAsia="黑体"/>
        </w:rPr>
      </w:pPr>
      <w:bookmarkStart w:id="4" w:name="_Toc211166853"/>
      <w:r>
        <w:rPr>
          <w:rFonts w:hint="eastAsia" w:ascii="黑体" w:hAnsi="黑体" w:eastAsia="黑体"/>
        </w:rPr>
        <w:t>二、试题及评判标准</w:t>
      </w:r>
      <w:bookmarkEnd w:id="4"/>
    </w:p>
    <w:p w14:paraId="00C40FF1">
      <w:pPr>
        <w:pStyle w:val="3"/>
        <w:spacing w:line="240" w:lineRule="auto"/>
        <w:ind w:firstLine="632" w:firstLineChars="200"/>
        <w:rPr>
          <w:rFonts w:hint="eastAsia" w:ascii="楷体" w:hAnsi="楷体" w:eastAsia="楷体"/>
          <w:b/>
          <w:bCs/>
        </w:rPr>
      </w:pPr>
      <w:bookmarkStart w:id="5" w:name="_Toc211166854"/>
      <w:r>
        <w:rPr>
          <w:rFonts w:hint="eastAsia" w:ascii="楷体" w:hAnsi="楷体" w:eastAsia="楷体"/>
          <w:b/>
          <w:bCs/>
        </w:rPr>
        <w:t>（一）试题（样题）</w:t>
      </w:r>
      <w:bookmarkEnd w:id="5"/>
    </w:p>
    <w:p w14:paraId="7CA433FD">
      <w:pPr>
        <w:pStyle w:val="12"/>
        <w:ind w:firstLine="632" w:firstLineChars="200"/>
      </w:pPr>
      <w:r>
        <w:rPr>
          <w:rFonts w:hint="eastAsia"/>
        </w:rPr>
        <w:t>1.试题结构</w:t>
      </w:r>
    </w:p>
    <w:p w14:paraId="426B6DE4">
      <w:pPr>
        <w:pStyle w:val="12"/>
        <w:ind w:firstLine="632" w:firstLineChars="200"/>
      </w:pPr>
      <w:r>
        <w:rPr>
          <w:rFonts w:hint="eastAsia"/>
        </w:rPr>
        <w:t>本项目试题分为三个模块，内容由易到难，全面考察选手的技术能力。</w:t>
      </w:r>
    </w:p>
    <w:p w14:paraId="2E63A84F">
      <w:pPr>
        <w:pStyle w:val="12"/>
        <w:ind w:firstLine="632" w:firstLineChars="200"/>
      </w:pPr>
      <w:r>
        <w:rPr>
          <w:rFonts w:hint="eastAsia"/>
        </w:rPr>
        <w:t>·模块一：基础技能题（占总分的30%）</w:t>
      </w:r>
    </w:p>
    <w:p w14:paraId="403CA86E">
      <w:pPr>
        <w:pStyle w:val="12"/>
        <w:ind w:firstLine="632" w:firstLineChars="200"/>
      </w:pPr>
      <w:r>
        <w:rPr>
          <w:rFonts w:hint="eastAsia"/>
        </w:rPr>
        <w:t>考察内容：基本语法、常用API、简单算法实现</w:t>
      </w:r>
    </w:p>
    <w:p w14:paraId="7216539B">
      <w:pPr>
        <w:pStyle w:val="12"/>
        <w:ind w:firstLine="632" w:firstLineChars="200"/>
      </w:pPr>
      <w:r>
        <w:rPr>
          <w:rFonts w:hint="eastAsia"/>
        </w:rPr>
        <w:t>题型示例：</w:t>
      </w:r>
    </w:p>
    <w:p w14:paraId="5D9264BB">
      <w:pPr>
        <w:pStyle w:val="12"/>
        <w:ind w:firstLine="632" w:firstLineChars="200"/>
      </w:pPr>
      <w:r>
        <w:rPr>
          <w:rFonts w:hint="eastAsia"/>
        </w:rPr>
        <w:t>编写一个函数，判断一个字符串是否为回文</w:t>
      </w:r>
    </w:p>
    <w:p w14:paraId="542F4ADA">
      <w:pPr>
        <w:pStyle w:val="12"/>
        <w:ind w:firstLine="632" w:firstLineChars="200"/>
      </w:pPr>
      <w:r>
        <w:rPr>
          <w:rFonts w:hint="eastAsia"/>
        </w:rPr>
        <w:t>实现一个冒泡排序算法</w:t>
      </w:r>
    </w:p>
    <w:p w14:paraId="35575CC5">
      <w:pPr>
        <w:pStyle w:val="12"/>
        <w:ind w:firstLine="632" w:firstLineChars="200"/>
      </w:pPr>
      <w:r>
        <w:rPr>
          <w:rFonts w:hint="eastAsia"/>
        </w:rPr>
        <w:t>从文件中读取数据并按要求格式化输出</w:t>
      </w:r>
    </w:p>
    <w:p w14:paraId="738EC7A8">
      <w:pPr>
        <w:pStyle w:val="12"/>
        <w:ind w:firstLine="632" w:firstLineChars="200"/>
      </w:pPr>
      <w:r>
        <w:rPr>
          <w:rFonts w:hint="eastAsia"/>
        </w:rPr>
        <w:t>·模块二：综合应用题（占总分的40%）</w:t>
      </w:r>
    </w:p>
    <w:p w14:paraId="478E6CEB">
      <w:pPr>
        <w:pStyle w:val="12"/>
        <w:ind w:firstLine="632" w:firstLineChars="200"/>
      </w:pPr>
      <w:r>
        <w:rPr>
          <w:rFonts w:hint="eastAsia"/>
        </w:rPr>
        <w:t>考察内容：数据结构应用、算法设计、问题建模</w:t>
      </w:r>
    </w:p>
    <w:p w14:paraId="3DF55AFF">
      <w:pPr>
        <w:pStyle w:val="12"/>
        <w:ind w:firstLine="632" w:firstLineChars="200"/>
      </w:pPr>
      <w:r>
        <w:rPr>
          <w:rFonts w:hint="eastAsia"/>
        </w:rPr>
        <w:t>题型示例：</w:t>
      </w:r>
    </w:p>
    <w:p w14:paraId="08B0CA7F">
      <w:pPr>
        <w:pStyle w:val="12"/>
        <w:ind w:firstLine="632" w:firstLineChars="200"/>
      </w:pPr>
      <w:r>
        <w:rPr>
          <w:rFonts w:hint="eastAsia"/>
        </w:rPr>
        <w:t>设计一个学生成绩管理系统（需包含添加、查询、排序、导出功能）</w:t>
      </w:r>
    </w:p>
    <w:p w14:paraId="01552629">
      <w:pPr>
        <w:pStyle w:val="12"/>
        <w:ind w:firstLine="632" w:firstLineChars="200"/>
      </w:pPr>
      <w:r>
        <w:rPr>
          <w:rFonts w:hint="eastAsia"/>
        </w:rPr>
        <w:t>给定一个加权图，实现Dijkstra算法求最短路径</w:t>
      </w:r>
    </w:p>
    <w:p w14:paraId="3AA592F7">
      <w:pPr>
        <w:pStyle w:val="12"/>
        <w:ind w:firstLine="632" w:firstLineChars="200"/>
      </w:pPr>
      <w:r>
        <w:rPr>
          <w:rFonts w:hint="eastAsia"/>
        </w:rPr>
        <w:t>解析一个JSON数据文件，提取特定信息并生成统计报告</w:t>
      </w:r>
    </w:p>
    <w:p w14:paraId="7D03DDAD">
      <w:pPr>
        <w:pStyle w:val="12"/>
        <w:ind w:firstLine="632" w:firstLineChars="200"/>
      </w:pPr>
      <w:r>
        <w:rPr>
          <w:rFonts w:hint="eastAsia"/>
        </w:rPr>
        <w:t>·模块三：创新设计题（占总分的30%）</w:t>
      </w:r>
    </w:p>
    <w:p w14:paraId="185C3A40">
      <w:pPr>
        <w:pStyle w:val="12"/>
        <w:ind w:firstLine="632" w:firstLineChars="200"/>
      </w:pPr>
      <w:r>
        <w:rPr>
          <w:rFonts w:hint="eastAsia"/>
        </w:rPr>
        <w:t>考察内容：系统设计能力、代码优化、创新性解决方案</w:t>
      </w:r>
    </w:p>
    <w:p w14:paraId="25335B3B">
      <w:pPr>
        <w:pStyle w:val="12"/>
        <w:ind w:firstLine="632" w:firstLineChars="200"/>
      </w:pPr>
      <w:r>
        <w:rPr>
          <w:rFonts w:hint="eastAsia"/>
        </w:rPr>
        <w:t>题型示例：</w:t>
      </w:r>
    </w:p>
    <w:p w14:paraId="3E3F9FD4">
      <w:pPr>
        <w:pStyle w:val="12"/>
        <w:ind w:firstLine="632" w:firstLineChars="200"/>
      </w:pPr>
      <w:r>
        <w:rPr>
          <w:rFonts w:hint="eastAsia"/>
        </w:rPr>
        <w:t>设计一个简易在线聊天系统的后端（需考虑并发、数据持久化）</w:t>
      </w:r>
    </w:p>
    <w:p w14:paraId="29E3671A">
      <w:pPr>
        <w:pStyle w:val="12"/>
        <w:ind w:firstLine="632" w:firstLineChars="200"/>
      </w:pPr>
      <w:r>
        <w:rPr>
          <w:rFonts w:hint="eastAsia"/>
        </w:rPr>
        <w:t>基于给定数据集，实现一个高效的搜索引擎原型</w:t>
      </w:r>
    </w:p>
    <w:p w14:paraId="13F7172E">
      <w:pPr>
        <w:pStyle w:val="12"/>
        <w:ind w:firstLine="632" w:firstLineChars="200"/>
      </w:pPr>
      <w:r>
        <w:rPr>
          <w:rFonts w:hint="eastAsia"/>
        </w:rPr>
        <w:t>2.试题命制与公布</w:t>
      </w:r>
    </w:p>
    <w:p w14:paraId="0941052C">
      <w:pPr>
        <w:pStyle w:val="12"/>
        <w:ind w:firstLine="632" w:firstLineChars="200"/>
      </w:pPr>
      <w:r>
        <w:rPr>
          <w:rFonts w:hint="eastAsia"/>
        </w:rPr>
        <w:t>命题组由3-5名行业专家组成</w:t>
      </w:r>
    </w:p>
    <w:p w14:paraId="1E702B13">
      <w:pPr>
        <w:pStyle w:val="12"/>
        <w:ind w:firstLine="632" w:firstLineChars="200"/>
      </w:pPr>
      <w:r>
        <w:rPr>
          <w:rFonts w:hint="eastAsia"/>
        </w:rPr>
        <w:t>命题依据：国家职业技术标准-计算机程序设计员</w:t>
      </w:r>
    </w:p>
    <w:p w14:paraId="50313352">
      <w:pPr>
        <w:pStyle w:val="12"/>
        <w:ind w:firstLine="632" w:firstLineChars="200"/>
        <w:rPr>
          <w:color w:val="FF0000"/>
        </w:rPr>
      </w:pPr>
      <w:r>
        <w:rPr>
          <w:rFonts w:hint="eastAsia"/>
        </w:rPr>
        <w:t>试题公布时间：同技术文件同时在官方网站发布</w:t>
      </w:r>
    </w:p>
    <w:p w14:paraId="0A8AAC35">
      <w:pPr>
        <w:pStyle w:val="12"/>
        <w:ind w:firstLine="1263"/>
      </w:pPr>
    </w:p>
    <w:p w14:paraId="04FD1173">
      <w:pPr>
        <w:pStyle w:val="3"/>
        <w:spacing w:line="240" w:lineRule="auto"/>
        <w:ind w:firstLine="632" w:firstLineChars="200"/>
        <w:rPr>
          <w:rFonts w:hint="eastAsia" w:ascii="楷体" w:hAnsi="楷体" w:eastAsia="楷体"/>
          <w:b/>
          <w:bCs/>
        </w:rPr>
      </w:pPr>
      <w:bookmarkStart w:id="6" w:name="_Toc211166855"/>
      <w:r>
        <w:rPr>
          <w:rFonts w:hint="eastAsia" w:ascii="楷体" w:hAnsi="楷体" w:eastAsia="楷体"/>
          <w:b/>
          <w:bCs/>
        </w:rPr>
        <w:t>（二）比赛时间及试题具体内容</w:t>
      </w:r>
      <w:bookmarkEnd w:id="6"/>
    </w:p>
    <w:p w14:paraId="7B9311FC">
      <w:pPr>
        <w:pStyle w:val="12"/>
        <w:ind w:firstLine="632" w:firstLineChars="200"/>
      </w:pPr>
      <w:r>
        <w:rPr>
          <w:rFonts w:hint="eastAsia"/>
        </w:rPr>
        <w:t>1.比赛总时间：8小时（480分钟）</w:t>
      </w:r>
    </w:p>
    <w:p w14:paraId="5425ED00">
      <w:pPr>
        <w:pStyle w:val="12"/>
        <w:ind w:firstLine="632" w:firstLineChars="200"/>
      </w:pPr>
      <w:r>
        <w:rPr>
          <w:rFonts w:hint="eastAsia"/>
        </w:rPr>
        <w:t>2.时间分配：</w:t>
      </w:r>
    </w:p>
    <w:p w14:paraId="4E020DF6">
      <w:pPr>
        <w:pStyle w:val="12"/>
        <w:ind w:firstLine="632" w:firstLineChars="200"/>
      </w:pPr>
      <w:r>
        <w:rPr>
          <w:rFonts w:hint="eastAsia"/>
        </w:rPr>
        <w:t>初赛：120分钟</w:t>
      </w:r>
    </w:p>
    <w:p w14:paraId="3FDE84F6">
      <w:pPr>
        <w:pStyle w:val="12"/>
        <w:ind w:firstLine="632" w:firstLineChars="200"/>
      </w:pPr>
      <w:r>
        <w:rPr>
          <w:rFonts w:hint="eastAsia"/>
        </w:rPr>
        <w:t>复赛：360分钟</w:t>
      </w:r>
    </w:p>
    <w:p w14:paraId="569FAF1A">
      <w:pPr>
        <w:pStyle w:val="12"/>
        <w:ind w:firstLine="632" w:firstLineChars="200"/>
      </w:pPr>
      <w:r>
        <w:rPr>
          <w:rFonts w:hint="eastAsia"/>
        </w:rPr>
        <w:t>决赛：20分钟/队 项目介绍</w:t>
      </w:r>
    </w:p>
    <w:p w14:paraId="470D5B33">
      <w:pPr>
        <w:pStyle w:val="12"/>
        <w:ind w:firstLine="1580" w:firstLineChars="500"/>
      </w:pPr>
      <w:r>
        <w:rPr>
          <w:rFonts w:hint="eastAsia"/>
        </w:rPr>
        <w:t>10分钟/队 答辩</w:t>
      </w:r>
    </w:p>
    <w:p w14:paraId="66709CCD">
      <w:pPr>
        <w:pStyle w:val="12"/>
        <w:ind w:firstLine="632" w:firstLineChars="200"/>
      </w:pPr>
      <w:r>
        <w:rPr>
          <w:rFonts w:hint="eastAsia"/>
        </w:rPr>
        <w:t>3.提交要求：</w:t>
      </w:r>
    </w:p>
    <w:p w14:paraId="093C462F">
      <w:pPr>
        <w:pStyle w:val="12"/>
        <w:ind w:firstLine="632" w:firstLineChars="200"/>
      </w:pPr>
      <w:r>
        <w:rPr>
          <w:rFonts w:hint="eastAsia"/>
        </w:rPr>
        <w:t>每个模块需单独提交源代码文件</w:t>
      </w:r>
    </w:p>
    <w:p w14:paraId="685D2727">
      <w:pPr>
        <w:pStyle w:val="12"/>
        <w:ind w:firstLine="632" w:firstLineChars="200"/>
      </w:pPr>
      <w:r>
        <w:rPr>
          <w:rFonts w:hint="eastAsia"/>
        </w:rPr>
        <w:t>所有代码需包含注释和简要说明文档</w:t>
      </w:r>
    </w:p>
    <w:p w14:paraId="58B3F834">
      <w:pPr>
        <w:pStyle w:val="12"/>
        <w:ind w:firstLine="632" w:firstLineChars="200"/>
      </w:pPr>
      <w:r>
        <w:rPr>
          <w:rFonts w:hint="eastAsia"/>
        </w:rPr>
        <w:t>最终提交至指定Git仓库或评测系统</w:t>
      </w:r>
    </w:p>
    <w:p w14:paraId="0B45D875">
      <w:pPr>
        <w:pStyle w:val="3"/>
        <w:spacing w:line="240" w:lineRule="auto"/>
        <w:ind w:firstLine="632" w:firstLineChars="200"/>
        <w:rPr>
          <w:rFonts w:hint="eastAsia" w:ascii="楷体" w:hAnsi="楷体" w:eastAsia="楷体"/>
          <w:b/>
          <w:bCs/>
        </w:rPr>
      </w:pPr>
      <w:bookmarkStart w:id="7" w:name="_Toc211166856"/>
      <w:r>
        <w:rPr>
          <w:rFonts w:hint="eastAsia" w:ascii="楷体" w:hAnsi="楷体" w:eastAsia="楷体"/>
          <w:b/>
          <w:bCs/>
        </w:rPr>
        <w:t>（三）评判标准</w:t>
      </w:r>
      <w:bookmarkEnd w:id="7"/>
    </w:p>
    <w:p w14:paraId="118DB3C2">
      <w:pPr>
        <w:pStyle w:val="12"/>
        <w:ind w:firstLine="632" w:firstLineChars="200"/>
        <w:rPr>
          <w:szCs w:val="20"/>
        </w:rPr>
      </w:pPr>
      <w:r>
        <w:t>1.</w:t>
      </w:r>
      <w:r>
        <w:rPr>
          <w:rFonts w:hint="eastAsia"/>
        </w:rPr>
        <w:t>复赛分数权重：</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1812"/>
        <w:gridCol w:w="1812"/>
        <w:gridCol w:w="1812"/>
        <w:gridCol w:w="1812"/>
      </w:tblGrid>
      <w:tr w14:paraId="190E4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tcPr>
          <w:p w14:paraId="0435D63F">
            <w:pPr>
              <w:jc w:val="center"/>
            </w:pPr>
            <w:r>
              <w:rPr>
                <w:rFonts w:hint="eastAsia"/>
              </w:rPr>
              <w:t>评价维度</w:t>
            </w:r>
          </w:p>
        </w:tc>
        <w:tc>
          <w:tcPr>
            <w:tcW w:w="1812" w:type="dxa"/>
          </w:tcPr>
          <w:p w14:paraId="2068EE47">
            <w:pPr>
              <w:jc w:val="center"/>
            </w:pPr>
            <w:r>
              <w:rPr>
                <w:rFonts w:hint="eastAsia"/>
              </w:rPr>
              <w:t>创新设计能力</w:t>
            </w:r>
          </w:p>
        </w:tc>
        <w:tc>
          <w:tcPr>
            <w:tcW w:w="1812" w:type="dxa"/>
          </w:tcPr>
          <w:p w14:paraId="7489E6E4">
            <w:pPr>
              <w:jc w:val="center"/>
            </w:pPr>
            <w:r>
              <w:rPr>
                <w:rFonts w:hint="eastAsia"/>
              </w:rPr>
              <w:t>综合应用能力</w:t>
            </w:r>
          </w:p>
        </w:tc>
        <w:tc>
          <w:tcPr>
            <w:tcW w:w="1812" w:type="dxa"/>
          </w:tcPr>
          <w:p w14:paraId="696BB582">
            <w:pPr>
              <w:jc w:val="center"/>
            </w:pPr>
            <w:r>
              <w:rPr>
                <w:rFonts w:hint="eastAsia"/>
              </w:rPr>
              <w:t>基础能力</w:t>
            </w:r>
          </w:p>
        </w:tc>
        <w:tc>
          <w:tcPr>
            <w:tcW w:w="1812" w:type="dxa"/>
          </w:tcPr>
          <w:p w14:paraId="641F1FA8">
            <w:pPr>
              <w:jc w:val="center"/>
            </w:pPr>
            <w:r>
              <w:rPr>
                <w:rFonts w:hint="eastAsia"/>
              </w:rPr>
              <w:t>说明</w:t>
            </w:r>
          </w:p>
        </w:tc>
      </w:tr>
      <w:tr w14:paraId="71A2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tcPr>
          <w:p w14:paraId="546B5F3A">
            <w:pPr>
              <w:jc w:val="center"/>
            </w:pPr>
            <w:r>
              <w:rPr>
                <w:rFonts w:hint="eastAsia"/>
              </w:rPr>
              <w:t>功能实现</w:t>
            </w:r>
          </w:p>
        </w:tc>
        <w:tc>
          <w:tcPr>
            <w:tcW w:w="1812" w:type="dxa"/>
          </w:tcPr>
          <w:p w14:paraId="36310BE3">
            <w:pPr>
              <w:jc w:val="center"/>
            </w:pPr>
            <w:r>
              <w:rPr>
                <w:rFonts w:hint="eastAsia"/>
              </w:rPr>
              <w:t xml:space="preserve"> 10</w:t>
            </w:r>
          </w:p>
        </w:tc>
        <w:tc>
          <w:tcPr>
            <w:tcW w:w="1812" w:type="dxa"/>
          </w:tcPr>
          <w:p w14:paraId="12A1D8D0">
            <w:pPr>
              <w:jc w:val="center"/>
            </w:pPr>
            <w:r>
              <w:rPr>
                <w:rFonts w:hint="eastAsia"/>
              </w:rPr>
              <w:t>20</w:t>
            </w:r>
          </w:p>
        </w:tc>
        <w:tc>
          <w:tcPr>
            <w:tcW w:w="1812" w:type="dxa"/>
          </w:tcPr>
          <w:p w14:paraId="660752C4">
            <w:pPr>
              <w:jc w:val="center"/>
            </w:pPr>
            <w:r>
              <w:rPr>
                <w:rFonts w:hint="eastAsia"/>
              </w:rPr>
              <w:t>10</w:t>
            </w:r>
          </w:p>
        </w:tc>
        <w:tc>
          <w:tcPr>
            <w:tcW w:w="1812" w:type="dxa"/>
          </w:tcPr>
          <w:p w14:paraId="41FF13AD">
            <w:r>
              <w:rPr>
                <w:rFonts w:hint="eastAsia"/>
              </w:rPr>
              <w:t>程序是否完全符合题目要求</w:t>
            </w:r>
          </w:p>
        </w:tc>
      </w:tr>
      <w:tr w14:paraId="5C849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tcPr>
          <w:p w14:paraId="0991E33E">
            <w:pPr>
              <w:jc w:val="center"/>
            </w:pPr>
            <w:r>
              <w:rPr>
                <w:rFonts w:hint="eastAsia"/>
              </w:rPr>
              <w:t>算法效率</w:t>
            </w:r>
          </w:p>
        </w:tc>
        <w:tc>
          <w:tcPr>
            <w:tcW w:w="1812" w:type="dxa"/>
          </w:tcPr>
          <w:p w14:paraId="3CC76FE8">
            <w:pPr>
              <w:jc w:val="center"/>
            </w:pPr>
            <w:r>
              <w:rPr>
                <w:rFonts w:hint="eastAsia"/>
              </w:rPr>
              <w:t>5</w:t>
            </w:r>
          </w:p>
        </w:tc>
        <w:tc>
          <w:tcPr>
            <w:tcW w:w="1812" w:type="dxa"/>
          </w:tcPr>
          <w:p w14:paraId="4A1CDB77">
            <w:pPr>
              <w:jc w:val="center"/>
            </w:pPr>
            <w:r>
              <w:rPr>
                <w:rFonts w:hint="eastAsia"/>
              </w:rPr>
              <w:t>5</w:t>
            </w:r>
          </w:p>
        </w:tc>
        <w:tc>
          <w:tcPr>
            <w:tcW w:w="1812" w:type="dxa"/>
          </w:tcPr>
          <w:p w14:paraId="501C494F">
            <w:pPr>
              <w:jc w:val="center"/>
            </w:pPr>
            <w:r>
              <w:rPr>
                <w:rFonts w:hint="eastAsia"/>
              </w:rPr>
              <w:t>5</w:t>
            </w:r>
          </w:p>
        </w:tc>
        <w:tc>
          <w:tcPr>
            <w:tcW w:w="1812" w:type="dxa"/>
          </w:tcPr>
          <w:p w14:paraId="683536CF">
            <w:r>
              <w:rPr>
                <w:rFonts w:hint="eastAsia"/>
              </w:rPr>
              <w:t>时间/空间复杂度优化程度</w:t>
            </w:r>
          </w:p>
        </w:tc>
      </w:tr>
      <w:tr w14:paraId="2CE0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tcPr>
          <w:p w14:paraId="66C5805D">
            <w:pPr>
              <w:jc w:val="center"/>
            </w:pPr>
            <w:r>
              <w:rPr>
                <w:rFonts w:hint="eastAsia"/>
              </w:rPr>
              <w:t>代码规范性</w:t>
            </w:r>
          </w:p>
        </w:tc>
        <w:tc>
          <w:tcPr>
            <w:tcW w:w="1812" w:type="dxa"/>
          </w:tcPr>
          <w:p w14:paraId="41DA6ABE">
            <w:pPr>
              <w:jc w:val="center"/>
            </w:pPr>
            <w:r>
              <w:rPr>
                <w:rFonts w:hint="eastAsia"/>
              </w:rPr>
              <w:t>5</w:t>
            </w:r>
          </w:p>
        </w:tc>
        <w:tc>
          <w:tcPr>
            <w:tcW w:w="1812" w:type="dxa"/>
          </w:tcPr>
          <w:p w14:paraId="733DD7A2">
            <w:pPr>
              <w:jc w:val="center"/>
            </w:pPr>
            <w:r>
              <w:rPr>
                <w:rFonts w:hint="eastAsia"/>
              </w:rPr>
              <w:t>5</w:t>
            </w:r>
          </w:p>
        </w:tc>
        <w:tc>
          <w:tcPr>
            <w:tcW w:w="1812" w:type="dxa"/>
          </w:tcPr>
          <w:p w14:paraId="26864F2C">
            <w:pPr>
              <w:jc w:val="center"/>
            </w:pPr>
            <w:r>
              <w:rPr>
                <w:rFonts w:hint="eastAsia"/>
              </w:rPr>
              <w:t>5</w:t>
            </w:r>
          </w:p>
        </w:tc>
        <w:tc>
          <w:tcPr>
            <w:tcW w:w="1812" w:type="dxa"/>
          </w:tcPr>
          <w:p w14:paraId="0998256D">
            <w:r>
              <w:rPr>
                <w:rFonts w:hint="eastAsia"/>
              </w:rPr>
              <w:t>命名规范、注释完整、结构清晰</w:t>
            </w:r>
          </w:p>
        </w:tc>
      </w:tr>
    </w:tbl>
    <w:p w14:paraId="3C198CAB">
      <w:pPr>
        <w:pStyle w:val="12"/>
        <w:ind w:firstLine="632" w:firstLineChars="200"/>
      </w:pPr>
      <w:r>
        <w:rPr>
          <w:rFonts w:hint="eastAsia"/>
        </w:rPr>
        <w:t>复赛总分</w:t>
      </w:r>
      <w:r>
        <w:t>=模块一（</w:t>
      </w:r>
      <w:r>
        <w:rPr>
          <w:rFonts w:hint="eastAsia"/>
        </w:rPr>
        <w:t>4</w:t>
      </w:r>
      <w:r>
        <w:t>0分）+模块二（</w:t>
      </w:r>
      <w:r>
        <w:rPr>
          <w:rFonts w:hint="eastAsia"/>
        </w:rPr>
        <w:t>15</w:t>
      </w:r>
      <w:r>
        <w:t>分）+模块三（</w:t>
      </w:r>
      <w:r>
        <w:rPr>
          <w:rFonts w:hint="eastAsia"/>
        </w:rPr>
        <w:t>15</w:t>
      </w:r>
      <w:r>
        <w:t>分）=</w:t>
      </w:r>
      <w:r>
        <w:rPr>
          <w:rFonts w:hint="eastAsia"/>
        </w:rPr>
        <w:t>7</w:t>
      </w:r>
      <w:r>
        <w:t>0分</w:t>
      </w:r>
    </w:p>
    <w:p w14:paraId="3B364D58">
      <w:pPr>
        <w:pStyle w:val="12"/>
        <w:ind w:firstLine="632" w:firstLineChars="200"/>
        <w:rPr>
          <w:szCs w:val="20"/>
        </w:rPr>
      </w:pPr>
      <w:r>
        <w:rPr>
          <w:rFonts w:hint="eastAsia"/>
        </w:rPr>
        <w:t>2</w:t>
      </w:r>
      <w:r>
        <w:t>.</w:t>
      </w:r>
      <w:r>
        <w:rPr>
          <w:rFonts w:hint="eastAsia"/>
        </w:rPr>
        <w:t xml:space="preserve"> 答辩分数权重：</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9"/>
        <w:gridCol w:w="5449"/>
        <w:gridCol w:w="1812"/>
      </w:tblGrid>
      <w:tr w14:paraId="57DF1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48" w:type="dxa"/>
            <w:gridSpan w:val="2"/>
          </w:tcPr>
          <w:p w14:paraId="2D41FEEA">
            <w:pPr>
              <w:jc w:val="center"/>
            </w:pPr>
            <w:r>
              <w:rPr>
                <w:rFonts w:hint="eastAsia"/>
              </w:rPr>
              <w:t>评价维度</w:t>
            </w:r>
          </w:p>
        </w:tc>
        <w:tc>
          <w:tcPr>
            <w:tcW w:w="1812" w:type="dxa"/>
          </w:tcPr>
          <w:p w14:paraId="57DD1798">
            <w:pPr>
              <w:jc w:val="center"/>
            </w:pPr>
            <w:r>
              <w:rPr>
                <w:rFonts w:hint="eastAsia"/>
              </w:rPr>
              <w:t>说明</w:t>
            </w:r>
          </w:p>
        </w:tc>
      </w:tr>
      <w:tr w14:paraId="22E17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9" w:type="dxa"/>
          </w:tcPr>
          <w:p w14:paraId="23C5B71A">
            <w:pPr>
              <w:jc w:val="center"/>
            </w:pPr>
            <w:r>
              <w:rPr>
                <w:rFonts w:hint="eastAsia"/>
              </w:rPr>
              <w:t>材料准备</w:t>
            </w:r>
          </w:p>
        </w:tc>
        <w:tc>
          <w:tcPr>
            <w:tcW w:w="5449" w:type="dxa"/>
          </w:tcPr>
          <w:p w14:paraId="730E2381">
            <w:pPr>
              <w:jc w:val="center"/>
            </w:pPr>
            <w:r>
              <w:rPr>
                <w:rFonts w:hint="eastAsia"/>
              </w:rPr>
              <w:t>10</w:t>
            </w:r>
          </w:p>
        </w:tc>
        <w:tc>
          <w:tcPr>
            <w:tcW w:w="1812" w:type="dxa"/>
          </w:tcPr>
          <w:p w14:paraId="0074FB83">
            <w:r>
              <w:rPr>
                <w:rFonts w:hint="eastAsia"/>
              </w:rPr>
              <w:t>材料是否完全符合题目要求</w:t>
            </w:r>
          </w:p>
        </w:tc>
      </w:tr>
      <w:tr w14:paraId="6F567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trPr>
        <w:tc>
          <w:tcPr>
            <w:tcW w:w="1799" w:type="dxa"/>
          </w:tcPr>
          <w:p w14:paraId="3E8EE921">
            <w:pPr>
              <w:jc w:val="center"/>
            </w:pPr>
            <w:r>
              <w:rPr>
                <w:rFonts w:hint="eastAsia"/>
              </w:rPr>
              <w:t>语言表达</w:t>
            </w:r>
          </w:p>
        </w:tc>
        <w:tc>
          <w:tcPr>
            <w:tcW w:w="5449" w:type="dxa"/>
          </w:tcPr>
          <w:p w14:paraId="0B926268">
            <w:pPr>
              <w:jc w:val="center"/>
            </w:pPr>
            <w:r>
              <w:rPr>
                <w:rFonts w:hint="eastAsia"/>
              </w:rPr>
              <w:t>10</w:t>
            </w:r>
          </w:p>
        </w:tc>
        <w:tc>
          <w:tcPr>
            <w:tcW w:w="1812" w:type="dxa"/>
          </w:tcPr>
          <w:p w14:paraId="09D5EFA0">
            <w:r>
              <w:rPr>
                <w:rFonts w:hint="eastAsia"/>
              </w:rPr>
              <w:t>答辩表达能力，是否完整叙述</w:t>
            </w:r>
          </w:p>
        </w:tc>
      </w:tr>
      <w:tr w14:paraId="4A95C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9" w:type="dxa"/>
          </w:tcPr>
          <w:p w14:paraId="632BF5A7">
            <w:pPr>
              <w:jc w:val="center"/>
            </w:pPr>
            <w:r>
              <w:rPr>
                <w:rFonts w:hint="eastAsia"/>
              </w:rPr>
              <w:t>问题响应</w:t>
            </w:r>
          </w:p>
        </w:tc>
        <w:tc>
          <w:tcPr>
            <w:tcW w:w="5449" w:type="dxa"/>
          </w:tcPr>
          <w:p w14:paraId="287BED7F">
            <w:pPr>
              <w:jc w:val="center"/>
            </w:pPr>
            <w:r>
              <w:rPr>
                <w:rFonts w:hint="eastAsia"/>
              </w:rPr>
              <w:t>10</w:t>
            </w:r>
          </w:p>
        </w:tc>
        <w:tc>
          <w:tcPr>
            <w:tcW w:w="1812" w:type="dxa"/>
          </w:tcPr>
          <w:p w14:paraId="3552F535">
            <w:r>
              <w:rPr>
                <w:rFonts w:hint="eastAsia"/>
              </w:rPr>
              <w:t>答辩流畅度和响应能力</w:t>
            </w:r>
          </w:p>
        </w:tc>
      </w:tr>
    </w:tbl>
    <w:p w14:paraId="6E9E5394">
      <w:pPr>
        <w:pStyle w:val="12"/>
        <w:ind w:firstLine="632" w:firstLineChars="200"/>
      </w:pPr>
      <w:r>
        <w:rPr>
          <w:rFonts w:hint="eastAsia"/>
        </w:rPr>
        <w:t>答辩总分</w:t>
      </w:r>
      <w:r>
        <w:t>=模块一（</w:t>
      </w:r>
      <w:r>
        <w:rPr>
          <w:rFonts w:hint="eastAsia"/>
        </w:rPr>
        <w:t>1</w:t>
      </w:r>
      <w:r>
        <w:t>0分）+模块二（</w:t>
      </w:r>
      <w:r>
        <w:rPr>
          <w:rFonts w:hint="eastAsia"/>
        </w:rPr>
        <w:t>10</w:t>
      </w:r>
      <w:r>
        <w:t>分）+模块三（</w:t>
      </w:r>
      <w:r>
        <w:rPr>
          <w:rFonts w:hint="eastAsia"/>
        </w:rPr>
        <w:t>10</w:t>
      </w:r>
      <w:r>
        <w:t>分）=</w:t>
      </w:r>
      <w:r>
        <w:rPr>
          <w:rFonts w:hint="eastAsia"/>
        </w:rPr>
        <w:t xml:space="preserve"> 3</w:t>
      </w:r>
      <w:r>
        <w:t>0分</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0"/>
        <w:gridCol w:w="4530"/>
      </w:tblGrid>
      <w:tr w14:paraId="74AA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4AF952DF">
            <w:r>
              <w:rPr>
                <w:rFonts w:hint="eastAsia"/>
              </w:rPr>
              <w:t>评分等级</w:t>
            </w:r>
          </w:p>
        </w:tc>
        <w:tc>
          <w:tcPr>
            <w:tcW w:w="4530" w:type="dxa"/>
          </w:tcPr>
          <w:p w14:paraId="59ED0376">
            <w:r>
              <w:rPr>
                <w:rFonts w:hint="eastAsia"/>
              </w:rPr>
              <w:t>等级描述</w:t>
            </w:r>
          </w:p>
        </w:tc>
      </w:tr>
      <w:tr w14:paraId="349A2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51C348A8">
            <w:r>
              <w:rPr>
                <w:rFonts w:hint="eastAsia"/>
              </w:rPr>
              <w:t>不合格</w:t>
            </w:r>
          </w:p>
        </w:tc>
        <w:tc>
          <w:tcPr>
            <w:tcW w:w="4530" w:type="dxa"/>
          </w:tcPr>
          <w:p w14:paraId="4BC7371D">
            <w:r>
              <w:rPr>
                <w:rFonts w:hint="eastAsia"/>
              </w:rPr>
              <w:t>未达到基本要求，存在严重错误或未完成规定内容</w:t>
            </w:r>
          </w:p>
        </w:tc>
      </w:tr>
      <w:tr w14:paraId="2E49D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18757CF0">
            <w:r>
              <w:rPr>
                <w:rFonts w:hint="eastAsia"/>
              </w:rPr>
              <w:t>及格</w:t>
            </w:r>
          </w:p>
        </w:tc>
        <w:tc>
          <w:tcPr>
            <w:tcW w:w="4530" w:type="dxa"/>
          </w:tcPr>
          <w:p w14:paraId="6E46D442">
            <w:r>
              <w:rPr>
                <w:rFonts w:hint="eastAsia"/>
              </w:rPr>
              <w:t>基本满足部分要求，但存在较多不足和明显错误</w:t>
            </w:r>
          </w:p>
        </w:tc>
      </w:tr>
      <w:tr w14:paraId="5E408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530" w:type="dxa"/>
          </w:tcPr>
          <w:p w14:paraId="61B0DD3C">
            <w:r>
              <w:rPr>
                <w:rFonts w:hint="eastAsia"/>
              </w:rPr>
              <w:t>良好</w:t>
            </w:r>
          </w:p>
        </w:tc>
        <w:tc>
          <w:tcPr>
            <w:tcW w:w="4530" w:type="dxa"/>
          </w:tcPr>
          <w:p w14:paraId="59243CE2">
            <w:r>
              <w:rPr>
                <w:rFonts w:hint="eastAsia"/>
              </w:rPr>
              <w:t>较好地完成任务，内容较完整，存在少量细节问题</w:t>
            </w:r>
          </w:p>
        </w:tc>
      </w:tr>
      <w:tr w14:paraId="60B1B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6D9974A2">
            <w:r>
              <w:rPr>
                <w:rFonts w:hint="eastAsia"/>
              </w:rPr>
              <w:t>优秀</w:t>
            </w:r>
          </w:p>
        </w:tc>
        <w:tc>
          <w:tcPr>
            <w:tcW w:w="4530" w:type="dxa"/>
          </w:tcPr>
          <w:p w14:paraId="331C533A">
            <w:r>
              <w:rPr>
                <w:rFonts w:hint="eastAsia"/>
              </w:rPr>
              <w:t>高质量完成任务，内容完整准确，无明显错误，表现优异</w:t>
            </w:r>
          </w:p>
        </w:tc>
      </w:tr>
    </w:tbl>
    <w:p w14:paraId="1C2B4782">
      <w:pPr>
        <w:spacing w:line="560" w:lineRule="exact"/>
        <w:ind w:firstLine="632" w:firstLineChars="200"/>
        <w:rPr>
          <w:rFonts w:cs="方正仿宋_GBK"/>
          <w:szCs w:val="20"/>
        </w:rPr>
      </w:pPr>
    </w:p>
    <w:p w14:paraId="43630C49">
      <w:pPr>
        <w:pStyle w:val="12"/>
        <w:ind w:firstLine="632" w:firstLineChars="200"/>
      </w:pPr>
      <w:r>
        <w:rPr>
          <w:rFonts w:hint="eastAsia"/>
        </w:rPr>
        <w:t>2.评判方法：</w:t>
      </w:r>
    </w:p>
    <w:p w14:paraId="49DB1FFD">
      <w:pPr>
        <w:pStyle w:val="12"/>
        <w:ind w:firstLine="632" w:firstLineChars="200"/>
      </w:pPr>
      <w:r>
        <w:rPr>
          <w:rFonts w:hint="eastAsia"/>
        </w:rPr>
        <w:t>·分组评判：</w:t>
      </w:r>
    </w:p>
    <w:p w14:paraId="76671415">
      <w:pPr>
        <w:pStyle w:val="12"/>
        <w:ind w:firstLine="632" w:firstLineChars="200"/>
      </w:pPr>
      <w:r>
        <w:rPr>
          <w:rFonts w:hint="eastAsia"/>
        </w:rPr>
        <w:t>功能测试组：使用预设测试用例自动评分</w:t>
      </w:r>
    </w:p>
    <w:p w14:paraId="6B7A6E66">
      <w:pPr>
        <w:pStyle w:val="12"/>
        <w:ind w:firstLine="632" w:firstLineChars="200"/>
      </w:pPr>
      <w:r>
        <w:rPr>
          <w:rFonts w:hint="eastAsia"/>
        </w:rPr>
        <w:t>代码评审组：人工检查代码质量、文档规范性</w:t>
      </w:r>
    </w:p>
    <w:p w14:paraId="52EA3A29">
      <w:pPr>
        <w:pStyle w:val="12"/>
        <w:ind w:firstLine="632" w:firstLineChars="200"/>
      </w:pPr>
      <w:r>
        <w:rPr>
          <w:rFonts w:hint="eastAsia"/>
        </w:rPr>
        <w:t>必要时邀请第三方技术专家参与仲裁</w:t>
      </w:r>
    </w:p>
    <w:p w14:paraId="7EC62184">
      <w:pPr>
        <w:pStyle w:val="12"/>
        <w:ind w:firstLine="632" w:firstLineChars="200"/>
      </w:pPr>
      <w:r>
        <w:rPr>
          <w:rFonts w:hint="eastAsia"/>
        </w:rPr>
        <w:t>3.成绩并列处理：</w:t>
      </w:r>
    </w:p>
    <w:p w14:paraId="1200B101">
      <w:pPr>
        <w:pStyle w:val="12"/>
        <w:ind w:firstLine="632" w:firstLineChars="200"/>
      </w:pPr>
      <w:r>
        <w:rPr>
          <w:rFonts w:hint="eastAsia"/>
        </w:rPr>
        <w:t>先比较创新设计能力优先得分</w:t>
      </w:r>
    </w:p>
    <w:p w14:paraId="3F932424">
      <w:pPr>
        <w:pStyle w:val="12"/>
        <w:ind w:firstLine="632" w:firstLineChars="200"/>
      </w:pPr>
      <w:r>
        <w:rPr>
          <w:rFonts w:hint="eastAsia"/>
        </w:rPr>
        <w:t>再比较综合应用能力得分</w:t>
      </w:r>
    </w:p>
    <w:p w14:paraId="0ADE5C70">
      <w:pPr>
        <w:pStyle w:val="12"/>
        <w:ind w:firstLine="632" w:firstLineChars="200"/>
      </w:pPr>
      <w:r>
        <w:rPr>
          <w:rFonts w:hint="eastAsia"/>
        </w:rPr>
        <w:t>最后比较基础能力得分</w:t>
      </w:r>
    </w:p>
    <w:p w14:paraId="0F8CE29F">
      <w:pPr>
        <w:pStyle w:val="2"/>
        <w:spacing w:line="240" w:lineRule="auto"/>
        <w:ind w:firstLine="632" w:firstLineChars="200"/>
        <w:rPr>
          <w:rFonts w:ascii="黑体" w:hAnsi="黑体" w:eastAsia="黑体"/>
        </w:rPr>
      </w:pPr>
      <w:bookmarkStart w:id="8" w:name="_Toc211166857"/>
      <w:r>
        <w:rPr>
          <w:rFonts w:hint="eastAsia" w:ascii="黑体" w:hAnsi="黑体" w:eastAsia="黑体"/>
        </w:rPr>
        <w:t>三、竞赛细则</w:t>
      </w:r>
      <w:bookmarkEnd w:id="8"/>
    </w:p>
    <w:p w14:paraId="2ADEAE80">
      <w:pPr>
        <w:pStyle w:val="3"/>
        <w:spacing w:line="240" w:lineRule="auto"/>
        <w:ind w:firstLine="632" w:firstLineChars="200"/>
        <w:rPr>
          <w:rFonts w:hint="eastAsia" w:ascii="楷体" w:hAnsi="楷体" w:eastAsia="楷体"/>
          <w:b/>
          <w:bCs/>
        </w:rPr>
      </w:pPr>
      <w:bookmarkStart w:id="9" w:name="_Toc211166858"/>
      <w:r>
        <w:rPr>
          <w:rFonts w:ascii="楷体" w:hAnsi="楷体" w:eastAsia="楷体"/>
          <w:b/>
          <w:bCs/>
        </w:rPr>
        <w:t>（一）赛事整体流程</w:t>
      </w:r>
      <w:bookmarkEnd w:id="9"/>
    </w:p>
    <w:p w14:paraId="3BD93BF1">
      <w:pPr>
        <w:pStyle w:val="12"/>
        <w:ind w:firstLine="632" w:firstLineChars="200"/>
      </w:pPr>
      <w:r>
        <w:t>本次计算机程序设计项目竞赛分为初赛、复赛、决赛三个阶段，各阶段衔接及晋级规则如下：</w:t>
      </w:r>
    </w:p>
    <w:p w14:paraId="17DD656B">
      <w:pPr>
        <w:pStyle w:val="12"/>
        <w:ind w:firstLine="632" w:firstLineChars="200"/>
      </w:pPr>
      <w:r>
        <w:t>阶段衔接时间：初赛结束后</w:t>
      </w:r>
      <w:r>
        <w:rPr>
          <w:rFonts w:hint="eastAsia"/>
        </w:rPr>
        <w:t>当天</w:t>
      </w:r>
      <w:r>
        <w:t>公布晋级名单，晋级选手需在</w:t>
      </w:r>
      <w:r>
        <w:rPr>
          <w:rFonts w:hint="eastAsia"/>
        </w:rPr>
        <w:t>当日</w:t>
      </w:r>
      <w:r>
        <w:t>内完成复赛报名确认；复赛结束后</w:t>
      </w:r>
      <w:r>
        <w:rPr>
          <w:rFonts w:hint="eastAsia"/>
        </w:rPr>
        <w:t xml:space="preserve"> 1</w:t>
      </w:r>
      <w:r>
        <w:t>个工作日内公布决赛名单，决赛选手需提交参赛承诺书</w:t>
      </w:r>
      <w:r>
        <w:rPr>
          <w:rFonts w:hint="eastAsia"/>
        </w:rPr>
        <w:t>审核</w:t>
      </w:r>
      <w:r>
        <w:t>材料。</w:t>
      </w:r>
    </w:p>
    <w:p w14:paraId="23887DAF">
      <w:pPr>
        <w:pStyle w:val="12"/>
        <w:ind w:firstLine="632" w:firstLineChars="200"/>
      </w:pPr>
      <w:r>
        <w:t>晋级比例：初赛按实际参赛人数的</w:t>
      </w:r>
      <w:r>
        <w:rPr>
          <w:rFonts w:hint="eastAsia"/>
        </w:rPr>
        <w:t>9</w:t>
      </w:r>
      <w:r>
        <w:t>0%晋级复赛（末位同分者均晋级）；复赛按实际参赛人数的</w:t>
      </w:r>
      <w:r>
        <w:rPr>
          <w:rFonts w:hint="eastAsia"/>
        </w:rPr>
        <w:t>5</w:t>
      </w:r>
      <w:r>
        <w:t>0%晋级决赛（末位同分者需加试基础编程题决选）。</w:t>
      </w:r>
    </w:p>
    <w:p w14:paraId="464A64D0">
      <w:pPr>
        <w:pStyle w:val="3"/>
        <w:ind w:firstLine="632" w:firstLineChars="200"/>
        <w:rPr>
          <w:rFonts w:hint="eastAsia" w:ascii="楷体" w:hAnsi="楷体" w:eastAsia="楷体"/>
          <w:b/>
          <w:bCs/>
        </w:rPr>
      </w:pPr>
      <w:bookmarkStart w:id="10" w:name="_Toc211166859"/>
      <w:r>
        <w:rPr>
          <w:rFonts w:ascii="楷体" w:hAnsi="楷体" w:eastAsia="楷体"/>
          <w:b/>
          <w:bCs/>
        </w:rPr>
        <w:t>（二）初赛规则（线上）</w:t>
      </w:r>
      <w:bookmarkEnd w:id="10"/>
    </w:p>
    <w:p w14:paraId="41063BA6">
      <w:pPr>
        <w:pStyle w:val="12"/>
        <w:ind w:firstLine="632" w:firstLineChars="200"/>
      </w:pPr>
      <w:bookmarkStart w:id="11" w:name="_Toc211166862"/>
      <w:r>
        <w:rPr>
          <w:rFonts w:hint="eastAsia"/>
        </w:rPr>
        <w:t>1.</w:t>
      </w:r>
      <w:r>
        <w:t>参赛准备：</w:t>
      </w:r>
    </w:p>
    <w:p w14:paraId="1C9E6C87">
      <w:pPr>
        <w:pStyle w:val="12"/>
        <w:ind w:firstLine="632" w:firstLineChars="200"/>
        <w:rPr>
          <w:rFonts w:hint="default" w:eastAsia="仿宋_GB2312"/>
          <w:lang w:val="en-US" w:eastAsia="zh-CN"/>
        </w:rPr>
      </w:pPr>
      <w:r>
        <w:rPr>
          <w:rFonts w:hint="eastAsia"/>
        </w:rPr>
        <w:t>·</w:t>
      </w:r>
      <w:r>
        <w:t>选手</w:t>
      </w:r>
      <w:r>
        <w:rPr>
          <w:rFonts w:hint="eastAsia"/>
          <w:lang w:val="en-US" w:eastAsia="zh-CN"/>
        </w:rPr>
        <w:t>以组为单位（2 人一组），2人分别进行答题；</w:t>
      </w:r>
    </w:p>
    <w:p w14:paraId="272B22B4">
      <w:pPr>
        <w:pStyle w:val="12"/>
        <w:ind w:firstLine="632" w:firstLineChars="200"/>
      </w:pPr>
      <w:r>
        <w:rPr>
          <w:rFonts w:hint="eastAsia"/>
        </w:rPr>
        <w:t>·</w:t>
      </w:r>
      <w:r>
        <w:t>选手需在赛前48小时登录官方竞赛平台，设备检测（需开启摄像头、麦克风权限，确保网络带宽≥10Mbps）；</w:t>
      </w:r>
    </w:p>
    <w:p w14:paraId="3CDF0D3C">
      <w:pPr>
        <w:pStyle w:val="12"/>
        <w:ind w:firstLine="632" w:firstLineChars="200"/>
      </w:pPr>
      <w:r>
        <w:rPr>
          <w:rFonts w:hint="eastAsia"/>
        </w:rPr>
        <w:t>·</w:t>
      </w:r>
      <w:r>
        <w:t>赛前1小时开放模拟测试，选手需确认编程环境（支持C/C++、Java、Python，平台提供在线IDE</w:t>
      </w:r>
      <w:r>
        <w:rPr>
          <w:rFonts w:hint="eastAsia"/>
        </w:rPr>
        <w:t>，低代码平台</w:t>
      </w:r>
      <w:r>
        <w:t>，禁止使用本地开发工具）、答题界面功能正常。</w:t>
      </w:r>
    </w:p>
    <w:p w14:paraId="540B9954">
      <w:pPr>
        <w:pStyle w:val="12"/>
        <w:ind w:firstLine="632" w:firstLineChars="200"/>
      </w:pPr>
      <w:r>
        <w:rPr>
          <w:rFonts w:hint="eastAsia"/>
        </w:rPr>
        <w:t>2.</w:t>
      </w:r>
      <w:r>
        <w:t>比赛流程：</w:t>
      </w:r>
    </w:p>
    <w:p w14:paraId="5C05FFE2">
      <w:pPr>
        <w:pStyle w:val="12"/>
        <w:ind w:firstLine="632" w:firstLineChars="200"/>
      </w:pPr>
      <w:r>
        <w:rPr>
          <w:rFonts w:hint="eastAsia"/>
        </w:rPr>
        <w:t>·</w:t>
      </w:r>
      <w:r>
        <w:t>试题类型为</w:t>
      </w:r>
      <w:r>
        <w:rPr>
          <w:rFonts w:hint="eastAsia"/>
        </w:rPr>
        <w:t>单选题、多选题、判断题</w:t>
      </w:r>
      <w:r>
        <w:t>（</w:t>
      </w:r>
      <w:r>
        <w:rPr>
          <w:rFonts w:hint="eastAsia"/>
        </w:rPr>
        <w:t>100</w:t>
      </w:r>
      <w:r>
        <w:t>分）包含程序设计基础、数据结构等知识，需在指定时间内提交</w:t>
      </w:r>
      <w:r>
        <w:rPr>
          <w:rFonts w:hint="eastAsia"/>
        </w:rPr>
        <w:t>答案</w:t>
      </w:r>
      <w:r>
        <w:t>，系统实时评测并返回得分</w:t>
      </w:r>
    </w:p>
    <w:p w14:paraId="6D366F2B">
      <w:pPr>
        <w:pStyle w:val="12"/>
        <w:ind w:firstLine="632" w:firstLineChars="200"/>
      </w:pPr>
      <w:r>
        <w:rPr>
          <w:rFonts w:hint="eastAsia"/>
        </w:rPr>
        <w:t>3.</w:t>
      </w:r>
      <w:r>
        <w:t>违规处理：</w:t>
      </w:r>
    </w:p>
    <w:p w14:paraId="5C53BE4E">
      <w:pPr>
        <w:pStyle w:val="12"/>
        <w:ind w:firstLine="632" w:firstLineChars="200"/>
      </w:pPr>
      <w:r>
        <w:rPr>
          <w:rFonts w:hint="eastAsia"/>
        </w:rPr>
        <w:t>·</w:t>
      </w:r>
      <w:r>
        <w:t>禁止切换浏览器窗口、使用外接显示器或多设备登录，系统检测到异常操作将自动弹窗警告，累计3次警告取消参赛资格；</w:t>
      </w:r>
    </w:p>
    <w:p w14:paraId="78449F1C">
      <w:pPr>
        <w:pStyle w:val="12"/>
        <w:ind w:firstLine="632" w:firstLineChars="200"/>
      </w:pPr>
      <w:r>
        <w:rPr>
          <w:rFonts w:hint="eastAsia"/>
        </w:rPr>
        <w:t>·</w:t>
      </w:r>
      <w:r>
        <w:t>比赛期间断网（≤5分钟）可重新登录继续答题，断网超</w:t>
      </w:r>
      <w:r>
        <w:rPr>
          <w:rFonts w:hint="eastAsia"/>
        </w:rPr>
        <w:t>过</w:t>
      </w:r>
      <w:r>
        <w:t>5分钟视为放弃比赛，成绩以断网前提交内容为准。</w:t>
      </w:r>
    </w:p>
    <w:p w14:paraId="786DB278">
      <w:pPr>
        <w:pStyle w:val="12"/>
        <w:ind w:left="432" w:leftChars="137" w:firstLine="202" w:firstLineChars="64"/>
      </w:pPr>
      <w:r>
        <w:br w:type="textWrapping"/>
      </w:r>
      <w:r>
        <w:rPr>
          <w:rFonts w:hint="eastAsia"/>
          <w:lang w:val="en-US" w:eastAsia="zh-CN"/>
        </w:rPr>
        <w:t>4</w:t>
      </w:r>
      <w:r>
        <w:rPr>
          <w:rFonts w:hint="eastAsia"/>
        </w:rPr>
        <w:t>.</w:t>
      </w:r>
      <w:r>
        <w:rPr>
          <w:rFonts w:hint="eastAsia"/>
          <w:lang w:val="en-US" w:eastAsia="zh-CN"/>
        </w:rPr>
        <w:t>晋级规则</w:t>
      </w:r>
      <w:r>
        <w:t>：</w:t>
      </w:r>
    </w:p>
    <w:p w14:paraId="683CBEDA">
      <w:pPr>
        <w:pStyle w:val="12"/>
        <w:ind w:firstLine="632" w:firstLineChars="200"/>
        <w:rPr>
          <w:rFonts w:hint="eastAsia" w:eastAsia="仿宋_GB2312"/>
          <w:lang w:eastAsia="zh-CN"/>
        </w:rPr>
      </w:pPr>
      <w:r>
        <w:rPr>
          <w:rFonts w:hint="eastAsia"/>
        </w:rPr>
        <w:t>·</w:t>
      </w:r>
      <w:r>
        <w:rPr>
          <w:rFonts w:hint="eastAsia"/>
          <w:lang w:val="en-US" w:eastAsia="zh-CN"/>
        </w:rPr>
        <w:t>百分制（100 分），小组两人成绩相加之和为初赛成绩，成绩按照高低排名，前 25 组（50 人）晋级</w:t>
      </w:r>
      <w:r>
        <w:t>；</w:t>
      </w:r>
    </w:p>
    <w:p w14:paraId="2A68E10E">
      <w:pPr>
        <w:pStyle w:val="3"/>
        <w:ind w:firstLine="632" w:firstLineChars="200"/>
        <w:rPr>
          <w:rFonts w:ascii="楷体" w:hAnsi="楷体" w:eastAsia="楷体"/>
          <w:b/>
          <w:bCs/>
        </w:rPr>
      </w:pPr>
      <w:bookmarkStart w:id="12" w:name="_Toc1441468503"/>
      <w:r>
        <w:rPr>
          <w:rFonts w:ascii="楷体" w:hAnsi="楷体" w:eastAsia="楷体"/>
          <w:b/>
          <w:bCs/>
        </w:rPr>
        <w:t>（三）复赛规则（线</w:t>
      </w:r>
      <w:r>
        <w:rPr>
          <w:rFonts w:hint="eastAsia" w:ascii="楷体" w:hAnsi="楷体" w:eastAsia="楷体"/>
          <w:b/>
          <w:bCs/>
          <w:lang w:val="en-US" w:eastAsia="zh-CN"/>
        </w:rPr>
        <w:t>下</w:t>
      </w:r>
      <w:r>
        <w:rPr>
          <w:rFonts w:ascii="楷体" w:hAnsi="楷体" w:eastAsia="楷体"/>
          <w:b/>
          <w:bCs/>
        </w:rPr>
        <w:t>）</w:t>
      </w:r>
      <w:bookmarkEnd w:id="12"/>
    </w:p>
    <w:p w14:paraId="148EAA15">
      <w:pPr>
        <w:pStyle w:val="12"/>
        <w:ind w:firstLine="632" w:firstLineChars="200"/>
      </w:pPr>
      <w:r>
        <w:rPr>
          <w:rFonts w:hint="eastAsia"/>
        </w:rPr>
        <w:t>1.</w:t>
      </w:r>
      <w:r>
        <w:t>参赛准备：</w:t>
      </w:r>
    </w:p>
    <w:p w14:paraId="072B974F">
      <w:pPr>
        <w:pStyle w:val="12"/>
        <w:ind w:firstLine="632" w:firstLineChars="200"/>
      </w:pPr>
      <w:r>
        <w:rPr>
          <w:rFonts w:hint="eastAsia"/>
        </w:rPr>
        <w:t>·</w:t>
      </w:r>
      <w:r>
        <w:t>选手</w:t>
      </w:r>
      <w:r>
        <w:rPr>
          <w:rFonts w:hint="eastAsia"/>
          <w:lang w:val="en-US" w:eastAsia="zh-CN"/>
        </w:rPr>
        <w:t>以组为单位（2 人一组），2 人分工进行答题；</w:t>
      </w:r>
    </w:p>
    <w:p w14:paraId="401FB2DB">
      <w:pPr>
        <w:pStyle w:val="12"/>
        <w:ind w:firstLine="632" w:firstLineChars="200"/>
      </w:pPr>
      <w:r>
        <w:rPr>
          <w:rFonts w:hint="eastAsia"/>
        </w:rPr>
        <w:t>·</w:t>
      </w:r>
      <w:r>
        <w:t>选手需提前</w:t>
      </w:r>
      <w:r>
        <w:rPr>
          <w:rFonts w:hint="eastAsia"/>
          <w:lang w:val="en-US" w:eastAsia="zh-CN"/>
        </w:rPr>
        <w:t>检测</w:t>
      </w:r>
      <w:r>
        <w:rPr>
          <w:rFonts w:hint="eastAsia"/>
        </w:rPr>
        <w:t>账号；</w:t>
      </w:r>
    </w:p>
    <w:p w14:paraId="1B1D637D">
      <w:pPr>
        <w:pStyle w:val="12"/>
        <w:ind w:firstLine="632" w:firstLineChars="200"/>
      </w:pPr>
      <w:r>
        <w:rPr>
          <w:rFonts w:hint="eastAsia"/>
        </w:rPr>
        <w:t>2.</w:t>
      </w:r>
      <w:r>
        <w:t>比赛流程：</w:t>
      </w:r>
    </w:p>
    <w:p w14:paraId="517E636A">
      <w:pPr>
        <w:pStyle w:val="12"/>
        <w:ind w:firstLine="632" w:firstLineChars="200"/>
      </w:pPr>
      <w:r>
        <w:rPr>
          <w:rFonts w:hint="eastAsia"/>
        </w:rPr>
        <w:t>·</w:t>
      </w:r>
      <w:r>
        <w:t>比赛时长</w:t>
      </w:r>
      <w:r>
        <w:rPr>
          <w:rFonts w:hint="eastAsia"/>
        </w:rPr>
        <w:t>36</w:t>
      </w:r>
      <w:r>
        <w:t>0分钟，试题为</w:t>
      </w:r>
      <w:r>
        <w:rPr>
          <w:rFonts w:hint="eastAsia"/>
          <w:lang w:val="en-US" w:eastAsia="zh-CN"/>
        </w:rPr>
        <w:t>综合应用</w:t>
      </w:r>
      <w:r>
        <w:t>题（</w:t>
      </w:r>
      <w:r>
        <w:rPr>
          <w:rFonts w:hint="eastAsia"/>
          <w:lang w:val="en-US" w:eastAsia="zh-CN"/>
        </w:rPr>
        <w:t>70</w:t>
      </w:r>
      <w:r>
        <w:t>分），综合应用题需完成模块开发并提交源代码、测试用例及功能说明文档；</w:t>
      </w:r>
    </w:p>
    <w:p w14:paraId="78B8AB67">
      <w:pPr>
        <w:pStyle w:val="12"/>
        <w:ind w:firstLine="632" w:firstLineChars="200"/>
      </w:pPr>
      <w:r>
        <w:rPr>
          <w:rFonts w:hint="eastAsia"/>
        </w:rPr>
        <w:t>·</w:t>
      </w:r>
      <w:r>
        <w:t>代码提交次数不限，系统记录最后一次有效提交结果，比赛结束前30分钟、10分钟系统自动弹窗提醒剩余时间，超时提交无效。</w:t>
      </w:r>
    </w:p>
    <w:p w14:paraId="5F947CB6">
      <w:pPr>
        <w:pStyle w:val="12"/>
        <w:ind w:firstLine="632" w:firstLineChars="200"/>
      </w:pPr>
      <w:r>
        <w:rPr>
          <w:rFonts w:hint="eastAsia"/>
        </w:rPr>
        <w:t>3.</w:t>
      </w:r>
      <w:r>
        <w:t>违规处理：</w:t>
      </w:r>
    </w:p>
    <w:p w14:paraId="5E813A57">
      <w:pPr>
        <w:pStyle w:val="12"/>
        <w:ind w:firstLine="632" w:firstLineChars="200"/>
      </w:pPr>
      <w:r>
        <w:rPr>
          <w:rFonts w:hint="eastAsia"/>
        </w:rPr>
        <w:t>·</w:t>
      </w:r>
      <w:r>
        <w:t>监控发现与他人交流、查阅外部资料（含手机、书籍），直接取消比赛资格，成绩记为0分；</w:t>
      </w:r>
    </w:p>
    <w:p w14:paraId="1EA80ED9">
      <w:pPr>
        <w:pStyle w:val="12"/>
        <w:ind w:firstLine="632" w:firstLineChars="200"/>
      </w:pPr>
      <w:r>
        <w:rPr>
          <w:rFonts w:hint="eastAsia"/>
        </w:rPr>
        <w:t>·</w:t>
      </w:r>
      <w:r>
        <w:t>提交代码存在抄袭（系统比对代码相似度≥80%），涉事选手均取消成绩，且禁赛1届。</w:t>
      </w:r>
    </w:p>
    <w:p w14:paraId="1754A4DD">
      <w:pPr>
        <w:pStyle w:val="12"/>
        <w:ind w:firstLine="632" w:firstLineChars="200"/>
        <w:rPr>
          <w:rFonts w:hint="eastAsia"/>
          <w:lang w:val="en-US" w:eastAsia="zh-CN"/>
        </w:rPr>
      </w:pPr>
      <w:r>
        <w:rPr>
          <w:rFonts w:hint="eastAsia"/>
          <w:lang w:val="en-US" w:eastAsia="zh-CN"/>
        </w:rPr>
        <w:t>4.晋级规则</w:t>
      </w:r>
    </w:p>
    <w:p w14:paraId="0936F7EB">
      <w:pPr>
        <w:pStyle w:val="12"/>
        <w:ind w:firstLine="632" w:firstLineChars="200"/>
        <w:rPr>
          <w:rFonts w:hint="default"/>
          <w:lang w:val="en-US" w:eastAsia="zh-CN"/>
        </w:rPr>
      </w:pPr>
      <w:r>
        <w:rPr>
          <w:rFonts w:hint="eastAsia"/>
        </w:rPr>
        <w:t>·</w:t>
      </w:r>
      <w:r>
        <w:rPr>
          <w:rFonts w:hint="eastAsia"/>
          <w:lang w:val="en-US" w:eastAsia="zh-CN"/>
        </w:rPr>
        <w:t>70 分制度，成绩按照高低排名，前 50%晋级</w:t>
      </w:r>
      <w:r>
        <w:t>；</w:t>
      </w:r>
    </w:p>
    <w:p w14:paraId="304E5C3F">
      <w:pPr>
        <w:pStyle w:val="3"/>
        <w:ind w:firstLine="632" w:firstLineChars="200"/>
        <w:rPr>
          <w:rFonts w:ascii="楷体" w:hAnsi="楷体" w:eastAsia="楷体"/>
          <w:b/>
          <w:bCs/>
        </w:rPr>
      </w:pPr>
      <w:bookmarkStart w:id="13" w:name="_Toc998108114"/>
      <w:r>
        <w:rPr>
          <w:rFonts w:ascii="楷体" w:hAnsi="楷体" w:eastAsia="楷体"/>
          <w:b/>
          <w:bCs/>
        </w:rPr>
        <w:t>（四）决赛规则（现场答辩）</w:t>
      </w:r>
      <w:bookmarkEnd w:id="13"/>
    </w:p>
    <w:p w14:paraId="4935A651">
      <w:pPr>
        <w:pStyle w:val="12"/>
        <w:ind w:firstLine="632" w:firstLineChars="200"/>
      </w:pPr>
      <w:r>
        <w:rPr>
          <w:rFonts w:hint="eastAsia"/>
        </w:rPr>
        <w:t>1.</w:t>
      </w:r>
      <w:r>
        <w:t>参赛准备：</w:t>
      </w:r>
    </w:p>
    <w:p w14:paraId="7E821749">
      <w:pPr>
        <w:pStyle w:val="12"/>
        <w:ind w:firstLine="632" w:firstLineChars="200"/>
      </w:pPr>
      <w:r>
        <w:rPr>
          <w:rFonts w:hint="eastAsia"/>
        </w:rPr>
        <w:t>·</w:t>
      </w:r>
      <w:r>
        <w:t>选手</w:t>
      </w:r>
      <w:r>
        <w:rPr>
          <w:rFonts w:hint="eastAsia"/>
          <w:lang w:val="en-US" w:eastAsia="zh-CN"/>
        </w:rPr>
        <w:t>以组为单位（2 人一组），小组派出1人进行答辩；</w:t>
      </w:r>
    </w:p>
    <w:p w14:paraId="2A3A4B91">
      <w:pPr>
        <w:pStyle w:val="12"/>
        <w:ind w:firstLine="632" w:firstLineChars="200"/>
      </w:pPr>
      <w:r>
        <w:rPr>
          <w:rFonts w:hint="eastAsia"/>
        </w:rPr>
        <w:t>·</w:t>
      </w:r>
      <w:r>
        <w:t xml:space="preserve">选手需在赛前 </w:t>
      </w:r>
      <w:r>
        <w:rPr>
          <w:rFonts w:hint="eastAsia"/>
          <w:lang w:val="en-US" w:eastAsia="zh-CN"/>
        </w:rPr>
        <w:t>36</w:t>
      </w:r>
      <w:r>
        <w:t xml:space="preserve"> 小时提交</w:t>
      </w:r>
      <w:r>
        <w:rPr>
          <w:rFonts w:hint="eastAsia"/>
        </w:rPr>
        <w:t>复</w:t>
      </w:r>
      <w:r>
        <w:t>赛作品（含完整源代码、可执行程序、详细设计文档、测试报告），逾期未提交视为放弃资格；</w:t>
      </w:r>
    </w:p>
    <w:p w14:paraId="49AE3109">
      <w:pPr>
        <w:pStyle w:val="12"/>
        <w:ind w:firstLine="632" w:firstLineChars="200"/>
      </w:pPr>
      <w:r>
        <w:rPr>
          <w:rFonts w:hint="eastAsia"/>
        </w:rPr>
        <w:t>·</w:t>
      </w:r>
      <w:r>
        <w:t>赛前1天前往赛场熟悉答辩场地，确认演示设备（提供投影仪、笔记本电脑接口，选手可自带 U 盘备份资料）、答辩PPT 播放效果。</w:t>
      </w:r>
    </w:p>
    <w:p w14:paraId="3C0080D4">
      <w:pPr>
        <w:pStyle w:val="12"/>
        <w:ind w:firstLine="632" w:firstLineChars="200"/>
      </w:pPr>
      <w:r>
        <w:rPr>
          <w:rFonts w:hint="eastAsia"/>
        </w:rPr>
        <w:t>2.</w:t>
      </w:r>
      <w:r>
        <w:t>比赛流程：</w:t>
      </w:r>
    </w:p>
    <w:p w14:paraId="7A5B14BC">
      <w:pPr>
        <w:pStyle w:val="12"/>
        <w:ind w:firstLine="632" w:firstLineChars="200"/>
      </w:pPr>
      <w:r>
        <w:rPr>
          <w:rFonts w:hint="eastAsia"/>
        </w:rPr>
        <w:t>·</w:t>
      </w:r>
      <w:r>
        <w:t>决赛分为作品演示（</w:t>
      </w:r>
      <w:r>
        <w:rPr>
          <w:rFonts w:hint="eastAsia"/>
        </w:rPr>
        <w:t>20</w:t>
      </w:r>
      <w:r>
        <w:t>分钟）+答辩环节（10分钟），选手需展示作品功能实现、技术亮点、算法优化方案，答辩环节需回答评委关于设计思路、代码逻辑、性能瓶颈的提问；</w:t>
      </w:r>
    </w:p>
    <w:p w14:paraId="56832AC8">
      <w:pPr>
        <w:pStyle w:val="12"/>
        <w:ind w:firstLine="632" w:firstLineChars="200"/>
      </w:pPr>
      <w:r>
        <w:rPr>
          <w:rFonts w:hint="eastAsia"/>
        </w:rPr>
        <w:t>·</w:t>
      </w:r>
      <w:r>
        <w:t>评委现场打分（去掉一个最高分、一个最低分后取平均分），评分结果当场公示，选手可对评分提出书面异议，由裁判组在30分钟内给出复核结果。</w:t>
      </w:r>
    </w:p>
    <w:p w14:paraId="526A9EA8">
      <w:pPr>
        <w:pStyle w:val="12"/>
        <w:ind w:firstLine="632" w:firstLineChars="200"/>
      </w:pPr>
      <w:r>
        <w:rPr>
          <w:rFonts w:hint="eastAsia"/>
        </w:rPr>
        <w:t>3.</w:t>
      </w:r>
      <w:r>
        <w:t>答辩要求：</w:t>
      </w:r>
    </w:p>
    <w:p w14:paraId="5F558260">
      <w:pPr>
        <w:pStyle w:val="12"/>
        <w:ind w:firstLine="632" w:firstLineChars="200"/>
      </w:pPr>
      <w:r>
        <w:rPr>
          <w:rFonts w:hint="eastAsia"/>
        </w:rPr>
        <w:t>·</w:t>
      </w:r>
      <w:r>
        <w:t>PPT需包含项目背景、需求分析、系统架构、核心代码片段、测试结果等内容，严禁泄露个人信息（仅标注选手编号）；</w:t>
      </w:r>
    </w:p>
    <w:p w14:paraId="6E777391">
      <w:pPr>
        <w:pStyle w:val="12"/>
        <w:ind w:firstLine="632" w:firstLineChars="200"/>
      </w:pPr>
      <w:r>
        <w:rPr>
          <w:rFonts w:hint="eastAsia"/>
        </w:rPr>
        <w:t>·</w:t>
      </w:r>
      <w:r>
        <w:t>演示过程中作品出现故障，可申请暂停（最长5分钟），无法修复则根据已展示内容及文档评分。</w:t>
      </w:r>
    </w:p>
    <w:p w14:paraId="241B8680">
      <w:pPr>
        <w:pStyle w:val="12"/>
        <w:ind w:firstLine="632" w:firstLineChars="200"/>
      </w:pPr>
      <w:r>
        <w:rPr>
          <w:rFonts w:hint="eastAsia"/>
          <w:lang w:val="en-US" w:eastAsia="zh-CN"/>
        </w:rPr>
        <w:t>4</w:t>
      </w:r>
      <w:r>
        <w:rPr>
          <w:rFonts w:hint="eastAsia"/>
        </w:rPr>
        <w:t>.</w:t>
      </w:r>
      <w:r>
        <w:rPr>
          <w:rFonts w:hint="eastAsia"/>
          <w:lang w:val="en-US" w:eastAsia="zh-CN"/>
        </w:rPr>
        <w:t>成绩规则</w:t>
      </w:r>
      <w:r>
        <w:t>：</w:t>
      </w:r>
    </w:p>
    <w:p w14:paraId="4A66AEA0">
      <w:pPr>
        <w:pStyle w:val="12"/>
        <w:ind w:firstLine="632" w:firstLineChars="200"/>
      </w:pPr>
      <w:r>
        <w:rPr>
          <w:rFonts w:hint="eastAsia"/>
        </w:rPr>
        <w:t>·</w:t>
      </w:r>
      <w:r>
        <w:rPr>
          <w:rFonts w:hint="eastAsia"/>
          <w:lang w:val="en-US" w:eastAsia="zh-CN"/>
        </w:rPr>
        <w:t>答辩采用 30 分制，决赛答辩成绩与复赛成绩相加为本次比赛最终总成绩</w:t>
      </w:r>
      <w:r>
        <w:t>；</w:t>
      </w:r>
      <w:bookmarkStart w:id="25" w:name="_GoBack"/>
      <w:bookmarkEnd w:id="25"/>
    </w:p>
    <w:p w14:paraId="7FE259B1">
      <w:pPr>
        <w:pStyle w:val="3"/>
        <w:ind w:firstLine="632" w:firstLineChars="200"/>
        <w:rPr>
          <w:rFonts w:hint="eastAsia" w:ascii="楷体" w:hAnsi="楷体" w:eastAsia="楷体"/>
          <w:b/>
          <w:bCs/>
        </w:rPr>
      </w:pPr>
      <w:r>
        <w:rPr>
          <w:rFonts w:ascii="楷体" w:hAnsi="楷体" w:eastAsia="楷体"/>
          <w:b/>
          <w:bCs/>
        </w:rPr>
        <w:t>（五）通用规则</w:t>
      </w:r>
      <w:bookmarkEnd w:id="11"/>
    </w:p>
    <w:p w14:paraId="2997DECD">
      <w:pPr>
        <w:pStyle w:val="12"/>
        <w:ind w:firstLine="632" w:firstLineChars="200"/>
      </w:pPr>
      <w:r>
        <w:rPr>
          <w:rFonts w:hint="eastAsia"/>
        </w:rPr>
        <w:t>·</w:t>
      </w:r>
      <w:r>
        <w:t>身份验证：各阶段比赛均需携带有效身份证件（身份证原件+报名凭证），身份信息与报名信息不符者不得参赛；</w:t>
      </w:r>
    </w:p>
    <w:p w14:paraId="424B2FEB">
      <w:pPr>
        <w:pStyle w:val="12"/>
        <w:ind w:firstLine="632" w:firstLineChars="200"/>
      </w:pPr>
      <w:r>
        <w:rPr>
          <w:rFonts w:hint="eastAsia"/>
        </w:rPr>
        <w:t>·</w:t>
      </w:r>
      <w:r>
        <w:t>设备故障处理：线上比赛设备故障需在5分钟内联系技术支持（提供专属客服通道），现场比赛设备故障由工作人员协助解决，因个人操作失误导致的问题不延长比赛时间；</w:t>
      </w:r>
    </w:p>
    <w:p w14:paraId="597A3538">
      <w:pPr>
        <w:pStyle w:val="12"/>
        <w:ind w:firstLine="632" w:firstLineChars="200"/>
      </w:pPr>
      <w:r>
        <w:rPr>
          <w:rFonts w:hint="eastAsia"/>
        </w:rPr>
        <w:t>·</w:t>
      </w:r>
      <w:r>
        <w:t>成绩公示：各阶段成绩在官方平台公示3个工作日，公示期间接受异议反馈，经核查确认成绩有误的，将修正后重新公示；</w:t>
      </w:r>
    </w:p>
    <w:p w14:paraId="40587FEF">
      <w:pPr>
        <w:pStyle w:val="12"/>
        <w:ind w:firstLine="632" w:firstLineChars="200"/>
      </w:pPr>
      <w:r>
        <w:rPr>
          <w:rFonts w:hint="eastAsia"/>
        </w:rPr>
        <w:t>·</w:t>
      </w:r>
      <w:r>
        <w:t>知识产权：选手参赛作品需为原创，不得侵犯他人知识产权，比赛结束后优秀作品可由组委会推荐至相关企业，选手享有署名权。</w:t>
      </w:r>
    </w:p>
    <w:p w14:paraId="1E30BE75">
      <w:pPr>
        <w:pStyle w:val="2"/>
        <w:spacing w:line="240" w:lineRule="auto"/>
        <w:ind w:firstLine="632" w:firstLineChars="200"/>
        <w:rPr>
          <w:rFonts w:ascii="黑体" w:hAnsi="黑体" w:eastAsia="黑体"/>
        </w:rPr>
      </w:pPr>
      <w:bookmarkStart w:id="14" w:name="_Toc211166863"/>
      <w:r>
        <w:rPr>
          <w:rFonts w:hint="eastAsia" w:ascii="黑体" w:hAnsi="黑体" w:eastAsia="黑体"/>
        </w:rPr>
        <w:t>四、竞赛场地、设施设备等安排</w:t>
      </w:r>
      <w:bookmarkEnd w:id="14"/>
    </w:p>
    <w:p w14:paraId="4F073EAF">
      <w:pPr>
        <w:pStyle w:val="3"/>
        <w:spacing w:line="240" w:lineRule="auto"/>
        <w:ind w:firstLine="632" w:firstLineChars="200"/>
        <w:rPr>
          <w:rFonts w:hint="eastAsia" w:ascii="楷体" w:hAnsi="楷体" w:eastAsia="楷体"/>
          <w:b/>
          <w:bCs/>
        </w:rPr>
      </w:pPr>
      <w:bookmarkStart w:id="15" w:name="_Toc211166864"/>
      <w:r>
        <w:rPr>
          <w:rFonts w:hint="eastAsia" w:ascii="楷体" w:hAnsi="楷体" w:eastAsia="楷体"/>
          <w:b/>
          <w:bCs/>
        </w:rPr>
        <w:t>（一）赛场规格</w:t>
      </w:r>
      <w:bookmarkEnd w:id="15"/>
    </w:p>
    <w:p w14:paraId="63FC918B">
      <w:pPr>
        <w:pStyle w:val="12"/>
        <w:ind w:firstLine="632" w:firstLineChars="200"/>
      </w:pPr>
      <w:r>
        <w:rPr>
          <w:rFonts w:hint="eastAsia"/>
        </w:rPr>
        <w:t>赛场面积：240㎡</w:t>
      </w:r>
    </w:p>
    <w:p w14:paraId="6B6876C2">
      <w:pPr>
        <w:pStyle w:val="12"/>
        <w:ind w:firstLine="632" w:firstLineChars="200"/>
      </w:pPr>
      <w:r>
        <w:rPr>
          <w:rFonts w:hint="eastAsia"/>
        </w:rPr>
        <w:t>工位数量：50个</w:t>
      </w:r>
    </w:p>
    <w:p w14:paraId="21A0D495">
      <w:pPr>
        <w:pStyle w:val="12"/>
        <w:ind w:firstLine="632" w:firstLineChars="200"/>
      </w:pPr>
      <w:r>
        <w:rPr>
          <w:rFonts w:hint="eastAsia"/>
        </w:rPr>
        <w:t>每个工位：长1.2m×宽0.8m</w:t>
      </w:r>
    </w:p>
    <w:p w14:paraId="32082562">
      <w:pPr>
        <w:pStyle w:val="12"/>
        <w:ind w:firstLine="632" w:firstLineChars="200"/>
      </w:pPr>
      <w:r>
        <w:rPr>
          <w:rFonts w:hint="eastAsia"/>
        </w:rPr>
        <w:t>工位间隔：≥1.5m</w:t>
      </w:r>
    </w:p>
    <w:p w14:paraId="7D8EDE7D">
      <w:pPr>
        <w:pStyle w:val="3"/>
        <w:spacing w:line="240" w:lineRule="auto"/>
        <w:ind w:firstLine="632" w:firstLineChars="200"/>
        <w:rPr>
          <w:rFonts w:hint="eastAsia" w:ascii="楷体" w:hAnsi="楷体" w:eastAsia="楷体"/>
          <w:b/>
          <w:bCs/>
        </w:rPr>
      </w:pPr>
      <w:bookmarkStart w:id="16" w:name="_Toc211166865"/>
      <w:r>
        <w:rPr>
          <w:rFonts w:ascii="楷体" w:hAnsi="楷体" w:eastAsia="楷体"/>
          <w:b/>
          <w:bCs/>
          <w:color w:val="FF0000"/>
          <w:szCs w:val="24"/>
        </w:rPr>
        <w:drawing>
          <wp:anchor distT="0" distB="0" distL="114300" distR="114300" simplePos="0" relativeHeight="251659264" behindDoc="0" locked="0" layoutInCell="1" allowOverlap="1">
            <wp:simplePos x="0" y="0"/>
            <wp:positionH relativeFrom="column">
              <wp:posOffset>-35560</wp:posOffset>
            </wp:positionH>
            <wp:positionV relativeFrom="paragraph">
              <wp:posOffset>966470</wp:posOffset>
            </wp:positionV>
            <wp:extent cx="4467225" cy="5652135"/>
            <wp:effectExtent l="0" t="0" r="3175" b="12065"/>
            <wp:wrapTopAndBottom/>
            <wp:docPr id="2" name="图片 2" descr="微信图片_20250926135423_282_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50926135423_282_41"/>
                    <pic:cNvPicPr>
                      <a:picLocks noChangeAspect="1"/>
                    </pic:cNvPicPr>
                  </pic:nvPicPr>
                  <pic:blipFill>
                    <a:blip r:embed="rId7"/>
                    <a:stretch>
                      <a:fillRect/>
                    </a:stretch>
                  </pic:blipFill>
                  <pic:spPr>
                    <a:xfrm>
                      <a:off x="0" y="0"/>
                      <a:ext cx="4467225" cy="5652135"/>
                    </a:xfrm>
                    <a:prstGeom prst="rect">
                      <a:avLst/>
                    </a:prstGeom>
                  </pic:spPr>
                </pic:pic>
              </a:graphicData>
            </a:graphic>
          </wp:anchor>
        </w:drawing>
      </w:r>
      <w:r>
        <w:rPr>
          <w:rFonts w:hint="eastAsia" w:ascii="楷体" w:hAnsi="楷体" w:eastAsia="楷体"/>
          <w:b/>
          <w:bCs/>
        </w:rPr>
        <w:t>（二）场地布局图</w:t>
      </w:r>
      <w:bookmarkEnd w:id="16"/>
    </w:p>
    <w:p w14:paraId="6CFA62F5">
      <w:pPr>
        <w:spacing w:line="560" w:lineRule="exact"/>
        <w:ind w:firstLine="632" w:firstLineChars="200"/>
        <w:rPr>
          <w:rFonts w:eastAsia="楷体_GB2312" w:cs="方正楷体_GBK"/>
          <w:szCs w:val="20"/>
        </w:rPr>
      </w:pPr>
    </w:p>
    <w:p w14:paraId="5CB35374">
      <w:pPr>
        <w:pStyle w:val="3"/>
        <w:spacing w:line="240" w:lineRule="auto"/>
        <w:ind w:firstLine="632" w:firstLineChars="200"/>
        <w:rPr>
          <w:rFonts w:hint="eastAsia" w:ascii="楷体" w:hAnsi="楷体" w:eastAsia="楷体"/>
          <w:b/>
          <w:bCs/>
        </w:rPr>
      </w:pPr>
      <w:bookmarkStart w:id="17" w:name="_Toc211166866"/>
      <w:r>
        <w:rPr>
          <w:rFonts w:hint="eastAsia" w:ascii="楷体" w:hAnsi="楷体" w:eastAsia="楷体"/>
          <w:b/>
          <w:bCs/>
        </w:rPr>
        <w:t>（三）基础设施清单</w:t>
      </w:r>
      <w:bookmarkEnd w:id="17"/>
    </w:p>
    <w:p w14:paraId="66956C1E">
      <w:pPr>
        <w:pStyle w:val="12"/>
        <w:ind w:firstLine="632" w:firstLineChars="200"/>
        <w:rPr>
          <w:rFonts w:cs="方正黑体_GBK"/>
          <w:szCs w:val="32"/>
        </w:rPr>
      </w:pPr>
      <w:r>
        <w:rPr>
          <w:rFonts w:hint="eastAsia"/>
        </w:rPr>
        <w:t>计算机程序设计项目赛场提供设施、设备清单表</w:t>
      </w:r>
    </w:p>
    <w:tbl>
      <w:tblPr>
        <w:tblStyle w:val="13"/>
        <w:tblW w:w="0" w:type="auto"/>
        <w:tblInd w:w="0" w:type="dxa"/>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93"/>
        <w:gridCol w:w="2600"/>
        <w:gridCol w:w="2739"/>
        <w:gridCol w:w="2347"/>
      </w:tblGrid>
      <w:tr w14:paraId="0CB48DC8">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blHeader/>
        </w:trPr>
        <w:tc>
          <w:tcPr>
            <w:tcW w:w="993" w:type="dxa"/>
            <w:tcBorders>
              <w:top w:val="single" w:color="003764" w:sz="8" w:space="0"/>
              <w:left w:val="single" w:color="003764" w:sz="8" w:space="0"/>
              <w:bottom w:val="single" w:color="003764" w:sz="8" w:space="0"/>
              <w:right w:val="single" w:color="003764" w:sz="8" w:space="0"/>
            </w:tcBorders>
            <w:vAlign w:val="center"/>
          </w:tcPr>
          <w:p w14:paraId="0D61B915">
            <w:r>
              <w:rPr>
                <w:rFonts w:hint="eastAsia"/>
              </w:rPr>
              <w:t>序号</w:t>
            </w:r>
          </w:p>
        </w:tc>
        <w:tc>
          <w:tcPr>
            <w:tcW w:w="2600" w:type="dxa"/>
            <w:tcBorders>
              <w:top w:val="single" w:color="003764" w:sz="8" w:space="0"/>
              <w:left w:val="single" w:color="003764" w:sz="8" w:space="0"/>
              <w:bottom w:val="single" w:color="003764" w:sz="8" w:space="0"/>
              <w:right w:val="single" w:color="003764" w:sz="8" w:space="0"/>
            </w:tcBorders>
            <w:vAlign w:val="center"/>
          </w:tcPr>
          <w:p w14:paraId="7906099B">
            <w:r>
              <w:rPr>
                <w:rFonts w:hint="eastAsia"/>
              </w:rPr>
              <w:t>名称</w:t>
            </w:r>
          </w:p>
        </w:tc>
        <w:tc>
          <w:tcPr>
            <w:tcW w:w="2739" w:type="dxa"/>
            <w:tcBorders>
              <w:top w:val="single" w:color="003764" w:sz="8" w:space="0"/>
              <w:left w:val="single" w:color="003764" w:sz="8" w:space="0"/>
              <w:bottom w:val="single" w:color="003764" w:sz="8" w:space="0"/>
              <w:right w:val="single" w:color="003764" w:sz="8" w:space="0"/>
            </w:tcBorders>
            <w:vAlign w:val="center"/>
          </w:tcPr>
          <w:p w14:paraId="77AB7B3D">
            <w:r>
              <w:rPr>
                <w:rFonts w:hint="eastAsia"/>
              </w:rPr>
              <w:t>数量</w:t>
            </w:r>
          </w:p>
        </w:tc>
        <w:tc>
          <w:tcPr>
            <w:tcW w:w="2347" w:type="dxa"/>
            <w:tcBorders>
              <w:top w:val="single" w:color="003764" w:sz="8" w:space="0"/>
              <w:left w:val="single" w:color="003764" w:sz="8" w:space="0"/>
              <w:bottom w:val="single" w:color="003764" w:sz="8" w:space="0"/>
              <w:right w:val="single" w:color="003764" w:sz="8" w:space="0"/>
            </w:tcBorders>
            <w:vAlign w:val="center"/>
          </w:tcPr>
          <w:p w14:paraId="08A3BDC9">
            <w:r>
              <w:rPr>
                <w:rFonts w:hint="eastAsia"/>
              </w:rPr>
              <w:t>技术规格</w:t>
            </w:r>
          </w:p>
        </w:tc>
      </w:tr>
      <w:tr w14:paraId="5BED52D3">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81"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05AFE942">
            <w:pPr>
              <w:rPr>
                <w:lang w:eastAsia="zh-TW"/>
              </w:rPr>
            </w:pPr>
            <w:r>
              <w:rPr>
                <w:rFonts w:hint="eastAsia"/>
                <w:lang w:eastAsia="zh-TW"/>
              </w:rPr>
              <w:t>1</w:t>
            </w:r>
          </w:p>
        </w:tc>
        <w:tc>
          <w:tcPr>
            <w:tcW w:w="2600" w:type="dxa"/>
            <w:tcBorders>
              <w:top w:val="single" w:color="003764" w:sz="8" w:space="0"/>
              <w:left w:val="single" w:color="003764" w:sz="8" w:space="0"/>
              <w:bottom w:val="single" w:color="003764" w:sz="8" w:space="0"/>
              <w:right w:val="single" w:color="003764" w:sz="8" w:space="0"/>
            </w:tcBorders>
            <w:vAlign w:val="center"/>
          </w:tcPr>
          <w:p w14:paraId="489433E9">
            <w:r>
              <w:rPr>
                <w:rFonts w:hint="eastAsia"/>
              </w:rPr>
              <w:t>计算机</w:t>
            </w:r>
          </w:p>
        </w:tc>
        <w:tc>
          <w:tcPr>
            <w:tcW w:w="2739" w:type="dxa"/>
            <w:tcBorders>
              <w:top w:val="single" w:color="003764" w:sz="8" w:space="0"/>
              <w:left w:val="single" w:color="003764" w:sz="8" w:space="0"/>
              <w:bottom w:val="single" w:color="003764" w:sz="8" w:space="0"/>
              <w:right w:val="single" w:color="003764" w:sz="8" w:space="0"/>
            </w:tcBorders>
            <w:vAlign w:val="center"/>
          </w:tcPr>
          <w:p w14:paraId="78984E8D">
            <w:pPr>
              <w:rPr>
                <w:lang w:eastAsia="zh-TW"/>
              </w:rPr>
            </w:pPr>
            <w:r>
              <w:rPr>
                <w:rFonts w:hint="eastAsia"/>
              </w:rPr>
              <w:t>1台</w:t>
            </w:r>
          </w:p>
        </w:tc>
        <w:tc>
          <w:tcPr>
            <w:tcW w:w="2347" w:type="dxa"/>
            <w:tcBorders>
              <w:top w:val="single" w:color="003764" w:sz="8" w:space="0"/>
              <w:left w:val="single" w:color="003764" w:sz="8" w:space="0"/>
              <w:bottom w:val="single" w:color="003764" w:sz="8" w:space="0"/>
              <w:right w:val="single" w:color="003764" w:sz="8" w:space="0"/>
            </w:tcBorders>
            <w:vAlign w:val="center"/>
          </w:tcPr>
          <w:p w14:paraId="060A806C">
            <w:r>
              <w:rPr>
                <w:rFonts w:hint="eastAsia"/>
              </w:rPr>
              <w:t>满足答辩展示</w:t>
            </w:r>
          </w:p>
        </w:tc>
      </w:tr>
      <w:tr w14:paraId="25A29755">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3A8F4D35">
            <w:pPr>
              <w:rPr>
                <w:lang w:val="en-GB"/>
              </w:rPr>
            </w:pPr>
            <w:r>
              <w:rPr>
                <w:rFonts w:hint="eastAsia"/>
              </w:rPr>
              <w:t>2</w:t>
            </w:r>
          </w:p>
        </w:tc>
        <w:tc>
          <w:tcPr>
            <w:tcW w:w="2600" w:type="dxa"/>
            <w:tcBorders>
              <w:top w:val="single" w:color="003764" w:sz="8" w:space="0"/>
              <w:left w:val="single" w:color="003764" w:sz="8" w:space="0"/>
              <w:bottom w:val="single" w:color="003764" w:sz="8" w:space="0"/>
              <w:right w:val="single" w:color="003764" w:sz="8" w:space="0"/>
            </w:tcBorders>
            <w:vAlign w:val="center"/>
          </w:tcPr>
          <w:p w14:paraId="2691BAF4">
            <w:r>
              <w:rPr>
                <w:rFonts w:hint="eastAsia"/>
              </w:rPr>
              <w:t>显示器</w:t>
            </w:r>
          </w:p>
        </w:tc>
        <w:tc>
          <w:tcPr>
            <w:tcW w:w="2739" w:type="dxa"/>
            <w:tcBorders>
              <w:top w:val="single" w:color="003764" w:sz="8" w:space="0"/>
              <w:left w:val="single" w:color="003764" w:sz="8" w:space="0"/>
              <w:bottom w:val="single" w:color="003764" w:sz="8" w:space="0"/>
              <w:right w:val="single" w:color="003764" w:sz="8" w:space="0"/>
            </w:tcBorders>
            <w:vAlign w:val="center"/>
          </w:tcPr>
          <w:p w14:paraId="3FBDEE2B">
            <w:r>
              <w:rPr>
                <w:rFonts w:hint="eastAsia"/>
              </w:rPr>
              <w:t>1台</w:t>
            </w:r>
          </w:p>
        </w:tc>
        <w:tc>
          <w:tcPr>
            <w:tcW w:w="2347" w:type="dxa"/>
            <w:tcBorders>
              <w:top w:val="single" w:color="003764" w:sz="8" w:space="0"/>
              <w:left w:val="single" w:color="003764" w:sz="8" w:space="0"/>
              <w:bottom w:val="single" w:color="003764" w:sz="8" w:space="0"/>
              <w:right w:val="single" w:color="003764" w:sz="8" w:space="0"/>
            </w:tcBorders>
            <w:vAlign w:val="center"/>
          </w:tcPr>
          <w:p w14:paraId="7466C50E">
            <w:r>
              <w:rPr>
                <w:rFonts w:hint="eastAsia"/>
              </w:rPr>
              <w:t>满足答辩展示</w:t>
            </w:r>
          </w:p>
        </w:tc>
      </w:tr>
      <w:tr w14:paraId="328262CB">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69946B6C">
            <w:r>
              <w:rPr>
                <w:rFonts w:hint="eastAsia"/>
              </w:rPr>
              <w:t>3</w:t>
            </w:r>
          </w:p>
        </w:tc>
        <w:tc>
          <w:tcPr>
            <w:tcW w:w="2600" w:type="dxa"/>
            <w:tcBorders>
              <w:top w:val="single" w:color="003764" w:sz="8" w:space="0"/>
              <w:left w:val="single" w:color="003764" w:sz="8" w:space="0"/>
              <w:bottom w:val="single" w:color="003764" w:sz="8" w:space="0"/>
              <w:right w:val="single" w:color="003764" w:sz="8" w:space="0"/>
            </w:tcBorders>
            <w:vAlign w:val="center"/>
          </w:tcPr>
          <w:p w14:paraId="7DE9FC60">
            <w:r>
              <w:rPr>
                <w:rFonts w:hint="eastAsia"/>
              </w:rPr>
              <w:t>键盘和鼠标</w:t>
            </w:r>
          </w:p>
        </w:tc>
        <w:tc>
          <w:tcPr>
            <w:tcW w:w="2739" w:type="dxa"/>
            <w:tcBorders>
              <w:top w:val="single" w:color="003764" w:sz="8" w:space="0"/>
              <w:left w:val="single" w:color="003764" w:sz="8" w:space="0"/>
              <w:bottom w:val="single" w:color="003764" w:sz="8" w:space="0"/>
              <w:right w:val="single" w:color="003764" w:sz="8" w:space="0"/>
            </w:tcBorders>
            <w:vAlign w:val="center"/>
          </w:tcPr>
          <w:p w14:paraId="1483EF88">
            <w:r>
              <w:rPr>
                <w:rFonts w:hint="eastAsia"/>
              </w:rPr>
              <w:t>1套</w:t>
            </w:r>
          </w:p>
        </w:tc>
        <w:tc>
          <w:tcPr>
            <w:tcW w:w="2347" w:type="dxa"/>
            <w:tcBorders>
              <w:top w:val="single" w:color="003764" w:sz="8" w:space="0"/>
              <w:left w:val="single" w:color="003764" w:sz="8" w:space="0"/>
              <w:bottom w:val="single" w:color="003764" w:sz="8" w:space="0"/>
              <w:right w:val="single" w:color="003764" w:sz="8" w:space="0"/>
            </w:tcBorders>
            <w:vAlign w:val="center"/>
          </w:tcPr>
          <w:p w14:paraId="2488E33D">
            <w:r>
              <w:rPr>
                <w:rFonts w:hint="eastAsia"/>
              </w:rPr>
              <w:t>有USB接口</w:t>
            </w:r>
          </w:p>
        </w:tc>
      </w:tr>
      <w:tr w14:paraId="3AFFA39C">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4F14D219">
            <w:r>
              <w:rPr>
                <w:rFonts w:hint="eastAsia"/>
              </w:rPr>
              <w:t>4</w:t>
            </w:r>
          </w:p>
        </w:tc>
        <w:tc>
          <w:tcPr>
            <w:tcW w:w="2600" w:type="dxa"/>
            <w:tcBorders>
              <w:top w:val="single" w:color="003764" w:sz="8" w:space="0"/>
              <w:left w:val="single" w:color="003764" w:sz="8" w:space="0"/>
              <w:bottom w:val="single" w:color="003764" w:sz="8" w:space="0"/>
              <w:right w:val="single" w:color="003764" w:sz="8" w:space="0"/>
            </w:tcBorders>
            <w:vAlign w:val="center"/>
          </w:tcPr>
          <w:p w14:paraId="6CCCE671">
            <w:r>
              <w:rPr>
                <w:rFonts w:hint="eastAsia"/>
              </w:rPr>
              <w:t>开发环境</w:t>
            </w:r>
          </w:p>
        </w:tc>
        <w:tc>
          <w:tcPr>
            <w:tcW w:w="2739" w:type="dxa"/>
            <w:tcBorders>
              <w:top w:val="single" w:color="003764" w:sz="8" w:space="0"/>
              <w:left w:val="single" w:color="003764" w:sz="8" w:space="0"/>
              <w:bottom w:val="single" w:color="003764" w:sz="8" w:space="0"/>
              <w:right w:val="single" w:color="003764" w:sz="8" w:space="0"/>
            </w:tcBorders>
            <w:vAlign w:val="center"/>
          </w:tcPr>
          <w:p w14:paraId="0BB16355">
            <w:r>
              <w:rPr>
                <w:rFonts w:hint="eastAsia"/>
              </w:rPr>
              <w:t>1套/组</w:t>
            </w:r>
          </w:p>
        </w:tc>
        <w:tc>
          <w:tcPr>
            <w:tcW w:w="2347" w:type="dxa"/>
            <w:tcBorders>
              <w:top w:val="single" w:color="003764" w:sz="8" w:space="0"/>
              <w:left w:val="single" w:color="003764" w:sz="8" w:space="0"/>
              <w:bottom w:val="single" w:color="003764" w:sz="8" w:space="0"/>
              <w:right w:val="single" w:color="003764" w:sz="8" w:space="0"/>
            </w:tcBorders>
            <w:vAlign w:val="center"/>
          </w:tcPr>
          <w:p w14:paraId="2F3C651C">
            <w:r>
              <w:rPr>
                <w:rFonts w:hint="eastAsia"/>
              </w:rPr>
              <w:t>VS Code、Java IDE、Python、低代码环境等</w:t>
            </w:r>
          </w:p>
        </w:tc>
      </w:tr>
      <w:tr w14:paraId="03185F49">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tcBorders>
              <w:top w:val="single" w:color="003764" w:sz="8" w:space="0"/>
              <w:left w:val="single" w:color="003764" w:sz="8" w:space="0"/>
              <w:bottom w:val="single" w:color="003764" w:sz="8" w:space="0"/>
              <w:right w:val="single" w:color="003764" w:sz="8" w:space="0"/>
            </w:tcBorders>
            <w:vAlign w:val="center"/>
          </w:tcPr>
          <w:p w14:paraId="7C34799A">
            <w:r>
              <w:rPr>
                <w:rFonts w:hint="eastAsia"/>
              </w:rPr>
              <w:t>5</w:t>
            </w:r>
          </w:p>
        </w:tc>
        <w:tc>
          <w:tcPr>
            <w:tcW w:w="2600" w:type="dxa"/>
            <w:tcBorders>
              <w:top w:val="single" w:color="003764" w:sz="8" w:space="0"/>
              <w:left w:val="single" w:color="003764" w:sz="8" w:space="0"/>
              <w:bottom w:val="single" w:color="003764" w:sz="8" w:space="0"/>
              <w:right w:val="single" w:color="003764" w:sz="8" w:space="0"/>
            </w:tcBorders>
            <w:vAlign w:val="center"/>
          </w:tcPr>
          <w:p w14:paraId="0429F24C">
            <w:r>
              <w:rPr>
                <w:rFonts w:hint="eastAsia"/>
              </w:rPr>
              <w:t>局域网</w:t>
            </w:r>
          </w:p>
        </w:tc>
        <w:tc>
          <w:tcPr>
            <w:tcW w:w="2739" w:type="dxa"/>
            <w:tcBorders>
              <w:top w:val="single" w:color="003764" w:sz="8" w:space="0"/>
              <w:left w:val="single" w:color="003764" w:sz="8" w:space="0"/>
              <w:bottom w:val="single" w:color="003764" w:sz="8" w:space="0"/>
              <w:right w:val="single" w:color="003764" w:sz="8" w:space="0"/>
            </w:tcBorders>
            <w:vAlign w:val="center"/>
          </w:tcPr>
          <w:p w14:paraId="58411012">
            <w:r>
              <w:rPr>
                <w:rFonts w:hint="eastAsia"/>
              </w:rPr>
              <w:t>全场覆盖</w:t>
            </w:r>
          </w:p>
        </w:tc>
        <w:tc>
          <w:tcPr>
            <w:tcW w:w="2347" w:type="dxa"/>
            <w:tcBorders>
              <w:top w:val="single" w:color="003764" w:sz="8" w:space="0"/>
              <w:left w:val="single" w:color="003764" w:sz="8" w:space="0"/>
              <w:bottom w:val="single" w:color="003764" w:sz="8" w:space="0"/>
              <w:right w:val="single" w:color="003764" w:sz="8" w:space="0"/>
            </w:tcBorders>
            <w:vAlign w:val="center"/>
          </w:tcPr>
          <w:p w14:paraId="531260CC">
            <w:r>
              <w:rPr>
                <w:rFonts w:hint="eastAsia"/>
              </w:rPr>
              <w:t>禁止连接外网</w:t>
            </w:r>
          </w:p>
        </w:tc>
      </w:tr>
    </w:tbl>
    <w:p w14:paraId="590C1995">
      <w:pPr>
        <w:pStyle w:val="12"/>
        <w:ind w:firstLine="632" w:firstLineChars="200"/>
      </w:pPr>
      <w:r>
        <w:rPr>
          <w:rFonts w:hint="eastAsia"/>
        </w:rPr>
        <w:t>选手无强制要求</w:t>
      </w:r>
    </w:p>
    <w:p w14:paraId="403E4D76">
      <w:pPr>
        <w:pStyle w:val="2"/>
        <w:spacing w:line="240" w:lineRule="auto"/>
        <w:ind w:firstLine="632" w:firstLineChars="200"/>
        <w:rPr>
          <w:rFonts w:ascii="黑体" w:hAnsi="黑体" w:eastAsia="黑体"/>
        </w:rPr>
      </w:pPr>
      <w:bookmarkStart w:id="18" w:name="_Toc211166867"/>
      <w:r>
        <w:rPr>
          <w:rFonts w:hint="eastAsia" w:ascii="黑体" w:hAnsi="黑体" w:eastAsia="黑体"/>
        </w:rPr>
        <w:t>五、安全、健康要求</w:t>
      </w:r>
      <w:bookmarkEnd w:id="18"/>
    </w:p>
    <w:p w14:paraId="312E7AAA">
      <w:pPr>
        <w:pStyle w:val="12"/>
        <w:ind w:firstLine="632" w:firstLineChars="200"/>
      </w:pPr>
      <w:r>
        <w:rPr>
          <w:rFonts w:hint="eastAsia"/>
        </w:rPr>
        <w:t>·禁止在比赛中安装或运行与竞赛无关的软件</w:t>
      </w:r>
    </w:p>
    <w:p w14:paraId="5F249A95">
      <w:pPr>
        <w:pStyle w:val="12"/>
        <w:ind w:firstLine="632" w:firstLineChars="200"/>
      </w:pPr>
      <w:r>
        <w:rPr>
          <w:rFonts w:hint="eastAsia"/>
        </w:rPr>
        <w:t>·禁止攻击或破坏比赛系统及其他选手的计算机</w:t>
      </w:r>
    </w:p>
    <w:p w14:paraId="1A4B2344">
      <w:pPr>
        <w:pStyle w:val="12"/>
        <w:ind w:firstLine="632" w:firstLineChars="200"/>
      </w:pPr>
      <w:r>
        <w:rPr>
          <w:rFonts w:hint="eastAsia"/>
        </w:rPr>
        <w:t>·注意用眼卫生，每小时可进行适当休息</w:t>
      </w:r>
    </w:p>
    <w:p w14:paraId="4F94B913">
      <w:pPr>
        <w:pStyle w:val="12"/>
        <w:ind w:firstLine="632" w:firstLineChars="200"/>
      </w:pPr>
      <w:r>
        <w:rPr>
          <w:rFonts w:hint="eastAsia"/>
        </w:rPr>
        <w:t>·比赛过程中如感到身体不适，应及时向裁判报告</w:t>
      </w:r>
    </w:p>
    <w:p w14:paraId="178CF1C9">
      <w:pPr>
        <w:widowControl/>
        <w:jc w:val="left"/>
        <w:rPr>
          <w:rFonts w:ascii="宋体" w:hAnsi="宋体" w:eastAsia="宋体" w:cs="宋体"/>
          <w:szCs w:val="32"/>
        </w:rPr>
      </w:pPr>
      <w:bookmarkStart w:id="19" w:name="_Toc1819988191"/>
      <w:bookmarkStart w:id="20" w:name="_Toc222505398"/>
      <w:bookmarkStart w:id="21" w:name="_Toc1894120003"/>
      <w:bookmarkStart w:id="22" w:name="_Toc2025951118"/>
      <w:bookmarkStart w:id="23" w:name="_Toc1727201407"/>
      <w:r>
        <w:rPr>
          <w:rFonts w:hint="eastAsia" w:ascii="宋体" w:hAnsi="宋体" w:eastAsia="宋体" w:cs="宋体"/>
          <w:szCs w:val="32"/>
        </w:rPr>
        <w:br w:type="page"/>
      </w:r>
    </w:p>
    <w:p w14:paraId="1524645E">
      <w:pPr>
        <w:rPr>
          <w:rFonts w:ascii="黑体" w:hAnsi="黑体" w:eastAsia="黑体"/>
        </w:rPr>
      </w:pPr>
      <w:r>
        <w:rPr>
          <w:rFonts w:hint="eastAsia" w:ascii="黑体" w:hAnsi="黑体" w:eastAsia="黑体"/>
        </w:rPr>
        <w:t>附件2</w:t>
      </w:r>
      <w:bookmarkEnd w:id="19"/>
      <w:bookmarkEnd w:id="20"/>
      <w:bookmarkEnd w:id="21"/>
      <w:bookmarkEnd w:id="22"/>
      <w:bookmarkEnd w:id="23"/>
    </w:p>
    <w:p w14:paraId="302B3467">
      <w:pPr>
        <w:spacing w:line="560" w:lineRule="exact"/>
        <w:jc w:val="center"/>
        <w:rPr>
          <w:rFonts w:eastAsia="华文中宋"/>
          <w:sz w:val="42"/>
          <w:szCs w:val="42"/>
        </w:rPr>
      </w:pPr>
    </w:p>
    <w:p w14:paraId="04862D7C">
      <w:pPr>
        <w:spacing w:line="560" w:lineRule="exact"/>
        <w:jc w:val="center"/>
        <w:rPr>
          <w:rFonts w:eastAsia="方正小标宋简体" w:cs="方正小标宋简体"/>
          <w:sz w:val="44"/>
          <w:szCs w:val="44"/>
        </w:rPr>
      </w:pPr>
      <w:r>
        <w:rPr>
          <w:rFonts w:hint="eastAsia" w:eastAsia="方正小标宋简体" w:cs="方正小标宋简体"/>
          <w:sz w:val="44"/>
          <w:szCs w:val="44"/>
        </w:rPr>
        <w:t>沈阳市第四届“舒心传技”职业技能大赛</w:t>
      </w:r>
    </w:p>
    <w:p w14:paraId="2A8BAE43">
      <w:pPr>
        <w:spacing w:line="560" w:lineRule="exact"/>
        <w:jc w:val="center"/>
        <w:rPr>
          <w:rFonts w:eastAsia="方正小标宋简体" w:cs="方正小标宋简体"/>
          <w:sz w:val="44"/>
          <w:szCs w:val="44"/>
        </w:rPr>
      </w:pPr>
      <w:r>
        <w:rPr>
          <w:rFonts w:hint="eastAsia" w:eastAsia="方正小标宋简体" w:cs="方正小标宋简体"/>
          <w:sz w:val="44"/>
          <w:szCs w:val="44"/>
        </w:rPr>
        <w:t>裁判人员工作责任书</w:t>
      </w:r>
    </w:p>
    <w:p w14:paraId="4BA90D5E">
      <w:pPr>
        <w:spacing w:line="560" w:lineRule="exact"/>
        <w:jc w:val="center"/>
        <w:rPr>
          <w:rFonts w:eastAsia="楷体_GB2312"/>
          <w:szCs w:val="32"/>
        </w:rPr>
      </w:pPr>
    </w:p>
    <w:p w14:paraId="2F729E80">
      <w:pPr>
        <w:spacing w:line="560" w:lineRule="exact"/>
        <w:ind w:firstLine="632" w:firstLineChars="200"/>
        <w:rPr>
          <w:szCs w:val="32"/>
        </w:rPr>
      </w:pPr>
      <w:r>
        <w:rPr>
          <w:rFonts w:hint="eastAsia"/>
          <w:szCs w:val="32"/>
        </w:rPr>
        <w:t>为使沈阳市第四届“舒心传技”职业技能大赛顺利进行，充分体现竞赛的公平、公正性，拟定裁判人员工作责任书，全体裁判人员签署并执行。</w:t>
      </w:r>
    </w:p>
    <w:p w14:paraId="5B3755B0">
      <w:pPr>
        <w:spacing w:line="560" w:lineRule="exact"/>
        <w:ind w:firstLine="620" w:firstLineChars="196"/>
        <w:rPr>
          <w:szCs w:val="32"/>
        </w:rPr>
      </w:pPr>
      <w:r>
        <w:rPr>
          <w:rFonts w:hint="eastAsia"/>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74DF1BD3">
      <w:pPr>
        <w:spacing w:line="560" w:lineRule="exact"/>
        <w:ind w:firstLine="620" w:firstLineChars="196"/>
        <w:rPr>
          <w:szCs w:val="32"/>
        </w:rPr>
      </w:pPr>
      <w:r>
        <w:rPr>
          <w:rFonts w:hint="eastAsia"/>
          <w:szCs w:val="32"/>
        </w:rPr>
        <w:t>二、按照考核各项规则要求，独立行使裁判权力，严格执裁，不因任何机构和个人而影响公平、公正执裁。</w:t>
      </w:r>
    </w:p>
    <w:p w14:paraId="2E3B5428">
      <w:pPr>
        <w:spacing w:line="560" w:lineRule="exact"/>
        <w:ind w:firstLine="620" w:firstLineChars="196"/>
        <w:rPr>
          <w:szCs w:val="32"/>
        </w:rPr>
      </w:pPr>
      <w:r>
        <w:rPr>
          <w:rFonts w:hint="eastAsia"/>
          <w:szCs w:val="32"/>
        </w:rPr>
        <w:t>三、廉洁自律，不徇私舞弊，不做任何损害大赛声誉和形象的事情。</w:t>
      </w:r>
    </w:p>
    <w:p w14:paraId="35184897">
      <w:pPr>
        <w:spacing w:line="560" w:lineRule="exact"/>
        <w:ind w:firstLine="620" w:firstLineChars="196"/>
        <w:rPr>
          <w:szCs w:val="32"/>
        </w:rPr>
      </w:pPr>
      <w:r>
        <w:rPr>
          <w:rFonts w:hint="eastAsia"/>
          <w:szCs w:val="32"/>
        </w:rPr>
        <w:t>四、发扬团队精神，服从工作分工，做好本职工作。</w:t>
      </w:r>
    </w:p>
    <w:p w14:paraId="7FA59C52">
      <w:pPr>
        <w:spacing w:line="560" w:lineRule="exact"/>
        <w:ind w:firstLine="620" w:firstLineChars="196"/>
        <w:rPr>
          <w:szCs w:val="32"/>
        </w:rPr>
      </w:pPr>
      <w:r>
        <w:rPr>
          <w:rFonts w:hint="eastAsia"/>
          <w:szCs w:val="32"/>
        </w:rPr>
        <w:t>五、遵守工作纪律，严守各项机密，不擅自为任何机构或个人提供赛项竞赛环节的技术资料和有关信息。</w:t>
      </w:r>
    </w:p>
    <w:p w14:paraId="0F6B0355">
      <w:pPr>
        <w:spacing w:line="560" w:lineRule="exact"/>
        <w:rPr>
          <w:szCs w:val="32"/>
        </w:rPr>
      </w:pPr>
    </w:p>
    <w:p w14:paraId="176B8C01">
      <w:pPr>
        <w:spacing w:line="560" w:lineRule="exact"/>
        <w:ind w:firstLine="3002" w:firstLineChars="950"/>
        <w:rPr>
          <w:szCs w:val="32"/>
        </w:rPr>
      </w:pPr>
      <w:r>
        <w:rPr>
          <w:rFonts w:hint="eastAsia"/>
          <w:szCs w:val="32"/>
        </w:rPr>
        <w:t xml:space="preserve">       </w:t>
      </w:r>
      <w:r>
        <w:rPr>
          <w:szCs w:val="32"/>
        </w:rPr>
        <w:t xml:space="preserve">  </w:t>
      </w:r>
      <w:r>
        <w:rPr>
          <w:rFonts w:hint="eastAsia"/>
          <w:szCs w:val="32"/>
        </w:rPr>
        <w:t xml:space="preserve">  签署人：</w:t>
      </w:r>
    </w:p>
    <w:p w14:paraId="13E6B7B7">
      <w:pPr>
        <w:spacing w:line="560" w:lineRule="exact"/>
        <w:ind w:firstLine="790" w:firstLineChars="250"/>
        <w:rPr>
          <w:szCs w:val="32"/>
        </w:rPr>
      </w:pPr>
    </w:p>
    <w:p w14:paraId="1522A78C">
      <w:pPr>
        <w:spacing w:line="560" w:lineRule="exact"/>
        <w:ind w:firstLine="5530" w:firstLineChars="1750"/>
        <w:rPr>
          <w:szCs w:val="32"/>
        </w:rPr>
      </w:pPr>
      <w:r>
        <w:rPr>
          <w:rFonts w:hint="eastAsia"/>
          <w:szCs w:val="32"/>
        </w:rPr>
        <w:t xml:space="preserve">2025年  月  日 </w:t>
      </w:r>
    </w:p>
    <w:p w14:paraId="6D8264F2">
      <w:pPr>
        <w:spacing w:line="600" w:lineRule="exact"/>
        <w:rPr>
          <w:rFonts w:eastAsia="黑体" w:cs="仿宋_GB2312"/>
          <w:szCs w:val="32"/>
        </w:rPr>
      </w:pPr>
      <w:r>
        <w:rPr>
          <w:rFonts w:hint="eastAsia" w:eastAsia="黑体" w:cs="仿宋_GB2312"/>
          <w:szCs w:val="32"/>
        </w:rPr>
        <w:t>附件3</w:t>
      </w:r>
    </w:p>
    <w:p w14:paraId="3E6795DE">
      <w:pPr>
        <w:spacing w:line="600" w:lineRule="exact"/>
        <w:rPr>
          <w:rFonts w:cs="仿宋_GB2312"/>
          <w:szCs w:val="32"/>
        </w:rPr>
      </w:pPr>
    </w:p>
    <w:p w14:paraId="26ED4C87">
      <w:pPr>
        <w:spacing w:line="600" w:lineRule="exact"/>
        <w:jc w:val="center"/>
        <w:rPr>
          <w:rFonts w:eastAsia="方正小标宋简体" w:cs="方正小标宋_GBK"/>
          <w:sz w:val="44"/>
          <w:szCs w:val="44"/>
        </w:rPr>
      </w:pPr>
      <w:r>
        <w:rPr>
          <w:rFonts w:hint="eastAsia" w:eastAsia="方正小标宋简体"/>
          <w:snapToGrid w:val="0"/>
          <w:spacing w:val="-6"/>
          <w:kern w:val="0"/>
          <w:sz w:val="44"/>
          <w:szCs w:val="44"/>
        </w:rPr>
        <w:t>沈阳</w:t>
      </w:r>
      <w:r>
        <w:rPr>
          <w:rFonts w:hint="eastAsia" w:eastAsia="方正小标宋简体" w:cs="方正小标宋_GBK"/>
          <w:sz w:val="44"/>
          <w:szCs w:val="44"/>
        </w:rPr>
        <w:t>市第四届“舒心传技”职业技能大赛</w:t>
      </w:r>
    </w:p>
    <w:p w14:paraId="789D9993">
      <w:pPr>
        <w:spacing w:line="600" w:lineRule="exact"/>
        <w:jc w:val="center"/>
        <w:rPr>
          <w:rFonts w:eastAsia="方正小标宋简体" w:cs="方正小标宋_GBK"/>
          <w:sz w:val="44"/>
          <w:szCs w:val="44"/>
        </w:rPr>
      </w:pPr>
      <w:r>
        <w:rPr>
          <w:rFonts w:hint="eastAsia" w:eastAsia="方正小标宋简体" w:cs="方正小标宋_GBK"/>
          <w:sz w:val="44"/>
          <w:szCs w:val="44"/>
        </w:rPr>
        <w:t>竞赛行为规范承诺书</w:t>
      </w:r>
    </w:p>
    <w:p w14:paraId="5119A7FE">
      <w:pPr>
        <w:spacing w:line="600" w:lineRule="exact"/>
        <w:ind w:firstLine="632" w:firstLineChars="200"/>
        <w:rPr>
          <w:rFonts w:eastAsia="方正仿宋_GBK" w:cs="方正仿宋_GBK"/>
          <w:szCs w:val="20"/>
        </w:rPr>
      </w:pPr>
    </w:p>
    <w:p w14:paraId="604EA465">
      <w:pPr>
        <w:spacing w:line="600" w:lineRule="exact"/>
        <w:ind w:firstLine="632" w:firstLineChars="200"/>
        <w:rPr>
          <w:rFonts w:cs="方正仿宋_GBK"/>
          <w:szCs w:val="20"/>
        </w:rPr>
      </w:pPr>
      <w:r>
        <w:rPr>
          <w:rFonts w:hint="eastAsia" w:cs="仿宋_GB2312"/>
          <w:szCs w:val="20"/>
        </w:rPr>
        <w:t>遵章守纪、诚实守信、公平公正、公开透明，是全体参与</w:t>
      </w:r>
      <w:r>
        <w:rPr>
          <w:rFonts w:hint="eastAsia" w:cs="仿宋_GB2312"/>
          <w:snapToGrid w:val="0"/>
          <w:spacing w:val="-6"/>
          <w:kern w:val="0"/>
          <w:szCs w:val="32"/>
        </w:rPr>
        <w:t>沈阳市第四届</w:t>
      </w:r>
      <w:r>
        <w:rPr>
          <w:rFonts w:hint="eastAsia" w:cs="仿宋_GB2312"/>
          <w:color w:val="000000"/>
          <w:kern w:val="0"/>
          <w:szCs w:val="32"/>
          <w:shd w:val="clear" w:color="auto" w:fill="FFFFFF"/>
          <w:lang w:bidi="ar"/>
        </w:rPr>
        <w:t>“舒心传技”</w:t>
      </w:r>
      <w:r>
        <w:rPr>
          <w:rFonts w:hint="eastAsia" w:cs="仿宋_GB2312"/>
          <w:szCs w:val="20"/>
        </w:rPr>
        <w:t>职业技能大赛相关人员必须遵守的行为规范。</w:t>
      </w:r>
    </w:p>
    <w:p w14:paraId="4405B0D3">
      <w:pPr>
        <w:spacing w:line="600" w:lineRule="exact"/>
        <w:ind w:firstLine="632" w:firstLineChars="200"/>
        <w:rPr>
          <w:rFonts w:eastAsia="黑体" w:cs="方正黑体_GBK"/>
          <w:szCs w:val="20"/>
        </w:rPr>
      </w:pPr>
      <w:r>
        <w:rPr>
          <w:rFonts w:hint="eastAsia" w:eastAsia="黑体" w:cs="方正黑体_GBK"/>
          <w:szCs w:val="20"/>
        </w:rPr>
        <w:t>一、遵章守纪</w:t>
      </w:r>
    </w:p>
    <w:p w14:paraId="295D6B57">
      <w:pPr>
        <w:spacing w:line="600" w:lineRule="exact"/>
        <w:ind w:firstLine="632" w:firstLineChars="200"/>
        <w:rPr>
          <w:rFonts w:cs="仿宋_GB2312"/>
          <w:szCs w:val="20"/>
        </w:rPr>
      </w:pPr>
      <w:r>
        <w:rPr>
          <w:rFonts w:hint="eastAsia" w:cs="仿宋_GB2312"/>
          <w:szCs w:val="20"/>
        </w:rPr>
        <w:t>严格执行</w:t>
      </w:r>
      <w:r>
        <w:rPr>
          <w:rFonts w:hint="eastAsia" w:cs="仿宋_GB2312"/>
          <w:snapToGrid w:val="0"/>
          <w:spacing w:val="-6"/>
          <w:kern w:val="0"/>
          <w:szCs w:val="32"/>
        </w:rPr>
        <w:t>沈阳市</w:t>
      </w:r>
      <w:r>
        <w:rPr>
          <w:rFonts w:hint="eastAsia" w:cs="仿宋_GB2312"/>
          <w:szCs w:val="32"/>
        </w:rPr>
        <w:t>第四届</w:t>
      </w:r>
      <w:r>
        <w:rPr>
          <w:rFonts w:hint="eastAsia" w:cs="仿宋_GB2312"/>
          <w:szCs w:val="20"/>
        </w:rPr>
        <w:t>“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7FEBB687">
      <w:pPr>
        <w:spacing w:line="600" w:lineRule="exact"/>
        <w:ind w:firstLine="632" w:firstLineChars="200"/>
        <w:rPr>
          <w:rFonts w:eastAsia="黑体" w:cs="方正黑体_GBK"/>
          <w:szCs w:val="20"/>
        </w:rPr>
      </w:pPr>
      <w:r>
        <w:rPr>
          <w:rFonts w:hint="eastAsia" w:eastAsia="黑体" w:cs="方正黑体_GBK"/>
          <w:szCs w:val="20"/>
        </w:rPr>
        <w:t>二、诚实守信</w:t>
      </w:r>
    </w:p>
    <w:p w14:paraId="10C655A7">
      <w:pPr>
        <w:spacing w:line="600" w:lineRule="exact"/>
        <w:ind w:firstLine="632" w:firstLineChars="200"/>
        <w:rPr>
          <w:rFonts w:cs="仿宋_GB2312"/>
          <w:szCs w:val="20"/>
        </w:rPr>
      </w:pPr>
      <w:r>
        <w:rPr>
          <w:rFonts w:hint="eastAsia" w:cs="仿宋_GB2312"/>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23D09DD8">
      <w:pPr>
        <w:spacing w:line="600" w:lineRule="exact"/>
        <w:ind w:firstLine="632" w:firstLineChars="200"/>
        <w:rPr>
          <w:rFonts w:eastAsia="黑体" w:cs="方正黑体_GBK"/>
          <w:szCs w:val="20"/>
        </w:rPr>
      </w:pPr>
      <w:r>
        <w:rPr>
          <w:rFonts w:hint="eastAsia" w:eastAsia="黑体" w:cs="方正黑体_GBK"/>
          <w:szCs w:val="20"/>
        </w:rPr>
        <w:t>三、公平公正</w:t>
      </w:r>
    </w:p>
    <w:p w14:paraId="15442776">
      <w:pPr>
        <w:spacing w:line="600" w:lineRule="exact"/>
        <w:ind w:firstLine="632" w:firstLineChars="200"/>
        <w:rPr>
          <w:rFonts w:cs="仿宋_GB2312"/>
          <w:szCs w:val="20"/>
        </w:rPr>
      </w:pPr>
      <w:r>
        <w:rPr>
          <w:rFonts w:hint="eastAsia" w:cs="仿宋_GB2312"/>
          <w:szCs w:val="20"/>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72AA91FC">
      <w:pPr>
        <w:spacing w:line="600" w:lineRule="exact"/>
        <w:ind w:firstLine="632" w:firstLineChars="200"/>
        <w:rPr>
          <w:rFonts w:eastAsia="黑体" w:cs="方正黑体_GBK"/>
          <w:szCs w:val="20"/>
        </w:rPr>
      </w:pPr>
      <w:r>
        <w:rPr>
          <w:rFonts w:hint="eastAsia" w:eastAsia="黑体" w:cs="方正黑体_GBK"/>
          <w:szCs w:val="20"/>
        </w:rPr>
        <w:t>四、公开透明</w:t>
      </w:r>
    </w:p>
    <w:p w14:paraId="14AF72A0">
      <w:pPr>
        <w:spacing w:line="600" w:lineRule="exact"/>
        <w:ind w:firstLine="632" w:firstLineChars="200"/>
        <w:rPr>
          <w:rFonts w:cs="仿宋_GB2312"/>
          <w:szCs w:val="20"/>
        </w:rPr>
      </w:pPr>
      <w:r>
        <w:rPr>
          <w:rFonts w:hint="eastAsia" w:cs="仿宋_GB2312"/>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29CD2431">
      <w:pPr>
        <w:spacing w:line="600" w:lineRule="exact"/>
        <w:ind w:firstLine="632" w:firstLineChars="200"/>
        <w:rPr>
          <w:rFonts w:cs="仿宋_GB2312"/>
          <w:szCs w:val="20"/>
        </w:rPr>
      </w:pPr>
      <w:r>
        <w:rPr>
          <w:rFonts w:hint="eastAsia" w:cs="仿宋_GB2312"/>
          <w:szCs w:val="20"/>
        </w:rPr>
        <w:t>我们承诺遵守以上竞赛行为规范。</w:t>
      </w:r>
    </w:p>
    <w:p w14:paraId="3DF22AE4">
      <w:pPr>
        <w:spacing w:line="600" w:lineRule="exact"/>
        <w:ind w:firstLine="632" w:firstLineChars="200"/>
        <w:rPr>
          <w:rFonts w:cs="仿宋_GB2312"/>
          <w:szCs w:val="20"/>
        </w:rPr>
      </w:pPr>
    </w:p>
    <w:p w14:paraId="0E64446C">
      <w:pPr>
        <w:spacing w:line="600" w:lineRule="exact"/>
        <w:ind w:firstLine="632" w:firstLineChars="200"/>
        <w:rPr>
          <w:rFonts w:cs="仿宋_GB2312"/>
          <w:szCs w:val="20"/>
        </w:rPr>
      </w:pPr>
    </w:p>
    <w:p w14:paraId="37A1A3AC">
      <w:pPr>
        <w:spacing w:line="600" w:lineRule="exact"/>
        <w:ind w:firstLine="4108" w:firstLineChars="1300"/>
        <w:rPr>
          <w:rFonts w:cs="仿宋_GB2312"/>
          <w:szCs w:val="20"/>
        </w:rPr>
      </w:pPr>
      <w:r>
        <w:rPr>
          <w:rFonts w:hint="eastAsia" w:cs="仿宋_GB2312"/>
          <w:szCs w:val="20"/>
        </w:rPr>
        <w:t>签署人：</w:t>
      </w:r>
    </w:p>
    <w:p w14:paraId="4F10DF6A">
      <w:pPr>
        <w:spacing w:line="600" w:lineRule="exact"/>
        <w:ind w:firstLine="632" w:firstLineChars="200"/>
        <w:rPr>
          <w:rFonts w:cs="仿宋_GB2312"/>
          <w:szCs w:val="20"/>
        </w:rPr>
      </w:pPr>
    </w:p>
    <w:p w14:paraId="5557CEDB">
      <w:pPr>
        <w:spacing w:line="600" w:lineRule="exact"/>
        <w:ind w:firstLine="5056" w:firstLineChars="1600"/>
        <w:rPr>
          <w:rFonts w:cs="仿宋_GB2312"/>
          <w:szCs w:val="20"/>
        </w:rPr>
      </w:pPr>
      <w:r>
        <w:rPr>
          <w:rFonts w:hint="eastAsia" w:cs="仿宋_GB2312"/>
          <w:szCs w:val="20"/>
        </w:rPr>
        <w:t>2025年  月  日</w:t>
      </w:r>
    </w:p>
    <w:p w14:paraId="24A7903C">
      <w:pPr>
        <w:pStyle w:val="24"/>
        <w:spacing w:line="540" w:lineRule="exact"/>
        <w:ind w:firstLine="0" w:firstLineChars="0"/>
        <w:rPr>
          <w:rFonts w:ascii="Times New Roman" w:hAnsi="Times New Roman" w:eastAsia="黑体"/>
          <w:szCs w:val="32"/>
        </w:rPr>
      </w:pPr>
      <w:r>
        <w:rPr>
          <w:rFonts w:ascii="Times New Roman" w:hAnsi="Times New Roman"/>
          <w:szCs w:val="20"/>
        </w:rPr>
        <w:br w:type="page"/>
      </w:r>
    </w:p>
    <w:p w14:paraId="4B551E1F">
      <w:pPr>
        <w:pStyle w:val="24"/>
        <w:spacing w:line="520" w:lineRule="exact"/>
        <w:ind w:firstLine="0" w:firstLineChars="0"/>
        <w:rPr>
          <w:rFonts w:ascii="Times New Roman" w:hAnsi="Times New Roman" w:eastAsia="黑体" w:cs="仿宋_GB2312"/>
          <w:szCs w:val="32"/>
        </w:rPr>
      </w:pPr>
      <w:r>
        <w:rPr>
          <w:rFonts w:hint="eastAsia" w:ascii="Times New Roman" w:hAnsi="Times New Roman" w:eastAsia="黑体" w:cs="仿宋_GB2312"/>
          <w:szCs w:val="32"/>
        </w:rPr>
        <w:t>附件4</w:t>
      </w:r>
    </w:p>
    <w:p w14:paraId="1B715A50">
      <w:pPr>
        <w:spacing w:line="520" w:lineRule="exact"/>
        <w:rPr>
          <w:szCs w:val="20"/>
        </w:rPr>
      </w:pPr>
    </w:p>
    <w:p w14:paraId="66A27ABD">
      <w:pPr>
        <w:spacing w:line="520" w:lineRule="exact"/>
        <w:jc w:val="center"/>
        <w:rPr>
          <w:rFonts w:eastAsia="方正小标宋简体"/>
          <w:sz w:val="44"/>
          <w:szCs w:val="44"/>
        </w:rPr>
      </w:pPr>
      <w:bookmarkStart w:id="24" w:name="_Hlk107342551"/>
      <w:r>
        <w:rPr>
          <w:rFonts w:hint="eastAsia" w:eastAsia="方正小标宋简体"/>
          <w:sz w:val="44"/>
          <w:szCs w:val="44"/>
        </w:rPr>
        <w:t>沈阳市第四届“舒心传技”职业技能大赛</w:t>
      </w:r>
    </w:p>
    <w:p w14:paraId="024B9009">
      <w:pPr>
        <w:spacing w:line="520" w:lineRule="exact"/>
        <w:jc w:val="center"/>
        <w:rPr>
          <w:rFonts w:eastAsia="方正小标宋简体"/>
          <w:sz w:val="44"/>
          <w:szCs w:val="44"/>
        </w:rPr>
      </w:pPr>
      <w:r>
        <w:rPr>
          <w:rFonts w:hint="eastAsia" w:eastAsia="方正小标宋简体"/>
          <w:sz w:val="44"/>
          <w:szCs w:val="44"/>
        </w:rPr>
        <w:t>参赛选手安全承诺书</w:t>
      </w:r>
    </w:p>
    <w:bookmarkEnd w:id="24"/>
    <w:p w14:paraId="27E167E9">
      <w:pPr>
        <w:spacing w:line="520" w:lineRule="exact"/>
        <w:ind w:firstLine="632" w:firstLineChars="200"/>
        <w:rPr>
          <w:color w:val="FF0000"/>
          <w:szCs w:val="24"/>
        </w:rPr>
      </w:pPr>
    </w:p>
    <w:p w14:paraId="0D5C29CB">
      <w:pPr>
        <w:spacing w:line="520" w:lineRule="exact"/>
        <w:ind w:firstLine="632" w:firstLineChars="200"/>
        <w:rPr>
          <w:rFonts w:cs="仿宋_GB2312"/>
          <w:szCs w:val="20"/>
        </w:rPr>
      </w:pPr>
      <w:r>
        <w:rPr>
          <w:rFonts w:hint="eastAsia" w:cs="仿宋_GB2312"/>
          <w:szCs w:val="20"/>
        </w:rPr>
        <w:t>为增强沈阳市</w:t>
      </w:r>
      <w:r>
        <w:rPr>
          <w:rFonts w:hint="eastAsia" w:cs="仿宋_GB2312"/>
          <w:szCs w:val="32"/>
        </w:rPr>
        <w:t>第四届</w:t>
      </w:r>
      <w:r>
        <w:rPr>
          <w:rFonts w:hint="eastAsia" w:cs="仿宋_GB2312"/>
          <w:szCs w:val="20"/>
        </w:rPr>
        <w:t>“舒心传技”职业技能大赛参赛选手安全操作意识，积极预防比赛中的伤害事故，营造安全、规范的比赛环境，参赛选手就安全、规范参赛，做出如下承诺：</w:t>
      </w:r>
    </w:p>
    <w:p w14:paraId="23BC1A8D">
      <w:pPr>
        <w:spacing w:line="520" w:lineRule="exact"/>
        <w:ind w:firstLine="632" w:firstLineChars="200"/>
        <w:rPr>
          <w:rFonts w:cs="仿宋_GB2312"/>
          <w:szCs w:val="20"/>
        </w:rPr>
      </w:pPr>
      <w:r>
        <w:rPr>
          <w:rFonts w:hint="eastAsia" w:cs="仿宋_GB2312"/>
          <w:szCs w:val="20"/>
        </w:rPr>
        <w:t xml:space="preserve">一、服从裁判人员管理，遵守比赛纪律、秩序，文明参赛。 </w:t>
      </w:r>
    </w:p>
    <w:p w14:paraId="025369D8">
      <w:pPr>
        <w:spacing w:line="520" w:lineRule="exact"/>
        <w:ind w:firstLine="632" w:firstLineChars="200"/>
        <w:rPr>
          <w:rFonts w:cs="仿宋_GB2312"/>
          <w:szCs w:val="20"/>
        </w:rPr>
      </w:pPr>
      <w:r>
        <w:rPr>
          <w:rFonts w:cs="仿宋_GB2312"/>
          <w:szCs w:val="20"/>
        </w:rPr>
        <w:t>二</w:t>
      </w:r>
      <w:r>
        <w:rPr>
          <w:rFonts w:hint="eastAsia" w:cs="仿宋_GB2312"/>
          <w:szCs w:val="20"/>
        </w:rPr>
        <w:t>、遵守竞赛规则、操作规程，规范操作赛场设施、设备，规范使用比赛工具材料。</w:t>
      </w:r>
    </w:p>
    <w:p w14:paraId="5510360B">
      <w:pPr>
        <w:spacing w:line="520" w:lineRule="exact"/>
        <w:ind w:firstLine="632" w:firstLineChars="200"/>
        <w:rPr>
          <w:rFonts w:cs="仿宋_GB2312"/>
          <w:szCs w:val="20"/>
        </w:rPr>
      </w:pPr>
      <w:r>
        <w:rPr>
          <w:rFonts w:cs="仿宋_GB2312"/>
          <w:szCs w:val="20"/>
        </w:rPr>
        <w:t>三</w:t>
      </w:r>
      <w:r>
        <w:rPr>
          <w:rFonts w:hint="eastAsia" w:cs="仿宋_GB2312"/>
          <w:szCs w:val="20"/>
        </w:rPr>
        <w:t xml:space="preserve">、按照行业相关安全规定和本项目竞赛安全规范要求穿戴防护用具及防护用品，安全参赛，杜绝一切危险操作行为。 </w:t>
      </w:r>
    </w:p>
    <w:p w14:paraId="69F63523">
      <w:pPr>
        <w:spacing w:line="520" w:lineRule="exact"/>
        <w:ind w:firstLine="632" w:firstLineChars="200"/>
        <w:rPr>
          <w:rFonts w:cs="仿宋_GB2312"/>
          <w:szCs w:val="20"/>
        </w:rPr>
      </w:pPr>
      <w:r>
        <w:rPr>
          <w:rFonts w:cs="仿宋_GB2312"/>
          <w:szCs w:val="20"/>
        </w:rPr>
        <w:t>四</w:t>
      </w:r>
      <w:r>
        <w:rPr>
          <w:rFonts w:hint="eastAsia" w:cs="仿宋_GB2312"/>
          <w:szCs w:val="20"/>
        </w:rPr>
        <w:t>、爱护参赛设施、设备及工具材料，规范存放、妥善保管，防止损坏。</w:t>
      </w:r>
    </w:p>
    <w:p w14:paraId="25617B33">
      <w:pPr>
        <w:spacing w:line="520" w:lineRule="exact"/>
        <w:ind w:firstLine="632" w:firstLineChars="200"/>
        <w:rPr>
          <w:rFonts w:cs="仿宋_GB2312"/>
          <w:szCs w:val="20"/>
        </w:rPr>
      </w:pPr>
      <w:r>
        <w:rPr>
          <w:rFonts w:cs="仿宋_GB2312"/>
          <w:szCs w:val="20"/>
        </w:rPr>
        <w:t>五</w:t>
      </w:r>
      <w:r>
        <w:rPr>
          <w:rFonts w:hint="eastAsia" w:cs="仿宋_GB2312"/>
          <w:szCs w:val="20"/>
        </w:rPr>
        <w:t>、养成文明生活习惯，注意饮食卫生，在确保人身健康、安全的前提下参加竞赛。</w:t>
      </w:r>
    </w:p>
    <w:p w14:paraId="27C01431">
      <w:pPr>
        <w:spacing w:line="520" w:lineRule="exact"/>
        <w:ind w:firstLine="632" w:firstLineChars="200"/>
        <w:rPr>
          <w:rFonts w:cs="仿宋_GB2312"/>
          <w:szCs w:val="20"/>
        </w:rPr>
      </w:pPr>
      <w:r>
        <w:rPr>
          <w:rFonts w:cs="仿宋_GB2312"/>
          <w:szCs w:val="20"/>
        </w:rPr>
        <w:t>六</w:t>
      </w:r>
      <w:r>
        <w:rPr>
          <w:rFonts w:hint="eastAsia" w:cs="仿宋_GB2312"/>
          <w:szCs w:val="20"/>
        </w:rPr>
        <w:t xml:space="preserve">、发现有关问题和故障，按规范报告、处理。 </w:t>
      </w:r>
    </w:p>
    <w:p w14:paraId="0ED36C47">
      <w:pPr>
        <w:spacing w:line="520" w:lineRule="exact"/>
        <w:ind w:firstLine="632" w:firstLineChars="200"/>
        <w:rPr>
          <w:rFonts w:cs="仿宋_GB2312"/>
          <w:szCs w:val="20"/>
        </w:rPr>
      </w:pPr>
      <w:r>
        <w:rPr>
          <w:rFonts w:hint="eastAsia" w:cs="仿宋_GB2312"/>
          <w:szCs w:val="20"/>
        </w:rPr>
        <w:t>我们保证严格遵守沈阳市</w:t>
      </w:r>
      <w:r>
        <w:rPr>
          <w:rFonts w:hint="eastAsia" w:cs="仿宋_GB2312"/>
          <w:szCs w:val="32"/>
        </w:rPr>
        <w:t>第四届“</w:t>
      </w:r>
      <w:r>
        <w:rPr>
          <w:rFonts w:hint="eastAsia" w:cs="仿宋_GB2312"/>
          <w:szCs w:val="20"/>
        </w:rPr>
        <w:t>舒心传技</w:t>
      </w:r>
      <w:r>
        <w:rPr>
          <w:rFonts w:hint="eastAsia" w:cs="仿宋_GB2312"/>
          <w:szCs w:val="32"/>
        </w:rPr>
        <w:t>”</w:t>
      </w:r>
      <w:r>
        <w:rPr>
          <w:rFonts w:hint="eastAsia" w:cs="仿宋_GB2312"/>
          <w:szCs w:val="20"/>
        </w:rPr>
        <w:t>职业技能大赛组委会有关规定、本项目《竞赛细则》等各项相关安全规定，杜绝一切不安全、不文明、不规范、不健康的行为，做文明参赛的选手。</w:t>
      </w:r>
    </w:p>
    <w:p w14:paraId="5FED966A">
      <w:pPr>
        <w:spacing w:line="520" w:lineRule="exact"/>
        <w:ind w:firstLine="3160" w:firstLineChars="1000"/>
        <w:rPr>
          <w:rFonts w:cs="仿宋_GB2312"/>
          <w:szCs w:val="20"/>
        </w:rPr>
      </w:pPr>
      <w:r>
        <w:rPr>
          <w:rFonts w:hint="eastAsia" w:cs="仿宋_GB2312"/>
          <w:szCs w:val="20"/>
        </w:rPr>
        <w:t>参赛选手签名：</w:t>
      </w:r>
    </w:p>
    <w:p w14:paraId="38B04A4F">
      <w:pPr>
        <w:spacing w:line="520" w:lineRule="exact"/>
        <w:rPr>
          <w:rFonts w:eastAsia="方正仿宋_GBK" w:cs="方正仿宋_GBK"/>
          <w:szCs w:val="20"/>
        </w:rPr>
      </w:pPr>
    </w:p>
    <w:p w14:paraId="5E1F7E75">
      <w:pPr>
        <w:spacing w:line="520" w:lineRule="exact"/>
        <w:ind w:firstLine="632" w:firstLineChars="200"/>
      </w:pPr>
      <w:r>
        <w:rPr>
          <w:rFonts w:hint="eastAsia" w:eastAsia="方正仿宋_GBK" w:cs="方正仿宋_GBK"/>
          <w:szCs w:val="20"/>
        </w:rPr>
        <w:t xml:space="preserve">                               </w:t>
      </w:r>
      <w:r>
        <w:rPr>
          <w:rFonts w:hint="eastAsia" w:cs="仿宋_GB2312"/>
          <w:szCs w:val="20"/>
        </w:rPr>
        <w:t>2025年   月   日</w:t>
      </w:r>
      <w:bookmarkEnd w:id="0"/>
    </w:p>
    <w:sectPr>
      <w:headerReference r:id="rId3" w:type="default"/>
      <w:footerReference r:id="rId4" w:type="default"/>
      <w:footerReference r:id="rId5" w:type="even"/>
      <w:pgSz w:w="11906" w:h="16838"/>
      <w:pgMar w:top="1928" w:right="1474" w:bottom="1814" w:left="1588" w:header="851" w:footer="1531" w:gutter="0"/>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Heiti SC Medium">
    <w:altName w:val="微软雅黑"/>
    <w:panose1 w:val="00000000000000000000"/>
    <w:charset w:val="86"/>
    <w:family w:val="auto"/>
    <w:pitch w:val="default"/>
    <w:sig w:usb0="00000000" w:usb1="00000000" w:usb2="00000000" w:usb3="00000000" w:csb0="203E0000" w:csb1="00000000"/>
  </w:font>
  <w:font w:name="Arial">
    <w:panose1 w:val="020B0604020202020204"/>
    <w:charset w:val="00"/>
    <w:family w:val="swiss"/>
    <w:pitch w:val="default"/>
    <w:sig w:usb0="E0002EFF" w:usb1="C000785B" w:usb2="00000009" w:usb3="00000000" w:csb0="400001FF" w:csb1="FFFF0000"/>
  </w:font>
  <w:font w:name="Kaiti SC Bold">
    <w:altName w:val="微软雅黑"/>
    <w:panose1 w:val="00000000000000000000"/>
    <w:charset w:val="86"/>
    <w:family w:val="auto"/>
    <w:pitch w:val="default"/>
    <w:sig w:usb0="00000000" w:usb1="00000000" w:usb2="00000016" w:usb3="00000000" w:csb0="0004001F" w:csb1="00000000"/>
  </w:font>
  <w:font w:name="小标宋">
    <w:altName w:val="微软雅黑"/>
    <w:panose1 w:val="00000000000000000000"/>
    <w:charset w:val="86"/>
    <w:family w:val="script"/>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2"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汉仪楷体简">
    <w:altName w:val="宋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86"/>
    <w:family w:val="script"/>
    <w:pitch w:val="default"/>
    <w:sig w:usb0="00000000" w:usb1="00000000" w:usb2="00000000" w:usb3="00000000" w:csb0="00040000" w:csb1="00000000"/>
  </w:font>
  <w:font w:name="方正黑体_GBK">
    <w:altName w:val="微软雅黑"/>
    <w:panose1 w:val="00000000000000000000"/>
    <w:charset w:val="86"/>
    <w:family w:val="script"/>
    <w:pitch w:val="default"/>
    <w:sig w:usb0="00000000" w:usb1="00000000" w:usb2="00000000" w:usb3="00000000" w:csb0="00040000" w:csb1="00000000"/>
  </w:font>
  <w:font w:name="汉仪中黑KW">
    <w:altName w:val="黑体"/>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DB4F6">
    <w:pPr>
      <w:pStyle w:val="8"/>
      <w:framePr w:wrap="around" w:vAnchor="text" w:hAnchor="margin" w:xAlign="outside" w:y="1"/>
      <w:ind w:left="320" w:leftChars="100" w:right="320" w:rightChars="100"/>
      <w:rPr>
        <w:rStyle w:val="17"/>
        <w:b/>
        <w:bCs/>
        <w:sz w:val="28"/>
      </w:rPr>
    </w:pPr>
    <w:r>
      <w:rPr>
        <w:rStyle w:val="17"/>
        <w:rFonts w:hint="eastAsia"/>
        <w:sz w:val="28"/>
      </w:rPr>
      <w:t>—</w:t>
    </w:r>
    <w:r>
      <w:rPr>
        <w:rStyle w:val="17"/>
        <w:sz w:val="28"/>
      </w:rPr>
      <w:t xml:space="preserve"> </w:t>
    </w:r>
    <w:r>
      <w:rPr>
        <w:rStyle w:val="17"/>
        <w:sz w:val="28"/>
      </w:rPr>
      <w:fldChar w:fldCharType="begin"/>
    </w:r>
    <w:r>
      <w:rPr>
        <w:rStyle w:val="17"/>
        <w:sz w:val="28"/>
      </w:rPr>
      <w:instrText xml:space="preserve">PAGE  </w:instrText>
    </w:r>
    <w:r>
      <w:rPr>
        <w:rStyle w:val="17"/>
        <w:sz w:val="28"/>
      </w:rPr>
      <w:fldChar w:fldCharType="separate"/>
    </w:r>
    <w:r>
      <w:rPr>
        <w:rStyle w:val="17"/>
        <w:sz w:val="28"/>
      </w:rPr>
      <w:t>1</w:t>
    </w:r>
    <w:r>
      <w:rPr>
        <w:rStyle w:val="17"/>
        <w:sz w:val="28"/>
      </w:rPr>
      <w:fldChar w:fldCharType="end"/>
    </w:r>
    <w:r>
      <w:rPr>
        <w:rStyle w:val="17"/>
        <w:sz w:val="28"/>
      </w:rPr>
      <w:t xml:space="preserve"> </w:t>
    </w:r>
    <w:r>
      <w:rPr>
        <w:rStyle w:val="17"/>
        <w:rFonts w:hint="eastAsia"/>
        <w:sz w:val="28"/>
      </w:rPr>
      <w:t>—</w:t>
    </w:r>
  </w:p>
  <w:p w14:paraId="44242BB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6CBB0">
    <w:pPr>
      <w:pStyle w:val="8"/>
      <w:framePr w:wrap="around" w:vAnchor="text" w:hAnchor="margin" w:xAlign="outside" w:y="1"/>
      <w:rPr>
        <w:rStyle w:val="17"/>
      </w:rPr>
    </w:pPr>
    <w:r>
      <w:rPr>
        <w:rStyle w:val="17"/>
      </w:rPr>
      <w:fldChar w:fldCharType="begin"/>
    </w:r>
    <w:r>
      <w:rPr>
        <w:rStyle w:val="17"/>
      </w:rPr>
      <w:instrText xml:space="preserve">PAGE  </w:instrText>
    </w:r>
    <w:r>
      <w:rPr>
        <w:rStyle w:val="17"/>
      </w:rPr>
      <w:fldChar w:fldCharType="separate"/>
    </w:r>
    <w:r>
      <w:rPr>
        <w:rStyle w:val="17"/>
      </w:rPr>
      <w:t>1</w:t>
    </w:r>
    <w:r>
      <w:rPr>
        <w:rStyle w:val="17"/>
      </w:rPr>
      <w:fldChar w:fldCharType="end"/>
    </w:r>
  </w:p>
  <w:p w14:paraId="7F910343">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BE619">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1"/>
  <w:bordersDoNotSurroundFooter w:val="1"/>
  <w:documentProtection w:enforcement="0"/>
  <w:defaultTabStop w:val="420"/>
  <w:drawingGridHorizontalSpacing w:val="158"/>
  <w:drawingGridVerticalSpacing w:val="59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3N2ExMzBjZGRkYTkyZWIwYjkzYmY4NTIwNzI0YzMifQ=="/>
  </w:docVars>
  <w:rsids>
    <w:rsidRoot w:val="003711FD"/>
    <w:rsid w:val="00014398"/>
    <w:rsid w:val="000169A0"/>
    <w:rsid w:val="00017865"/>
    <w:rsid w:val="00024431"/>
    <w:rsid w:val="000811F5"/>
    <w:rsid w:val="00095A31"/>
    <w:rsid w:val="00097620"/>
    <w:rsid w:val="000A7A67"/>
    <w:rsid w:val="000B4430"/>
    <w:rsid w:val="000B5BAD"/>
    <w:rsid w:val="000B5C40"/>
    <w:rsid w:val="000C4D3D"/>
    <w:rsid w:val="000E5B6E"/>
    <w:rsid w:val="00103867"/>
    <w:rsid w:val="00114A7F"/>
    <w:rsid w:val="00135831"/>
    <w:rsid w:val="001379FE"/>
    <w:rsid w:val="00142BA2"/>
    <w:rsid w:val="00145EC8"/>
    <w:rsid w:val="001772F3"/>
    <w:rsid w:val="0019493D"/>
    <w:rsid w:val="001951E9"/>
    <w:rsid w:val="001C08C6"/>
    <w:rsid w:val="001C0AF5"/>
    <w:rsid w:val="001D7893"/>
    <w:rsid w:val="001E313A"/>
    <w:rsid w:val="00203CD1"/>
    <w:rsid w:val="0020568D"/>
    <w:rsid w:val="00213774"/>
    <w:rsid w:val="0022257C"/>
    <w:rsid w:val="00227CD9"/>
    <w:rsid w:val="002532EB"/>
    <w:rsid w:val="00280AEA"/>
    <w:rsid w:val="002A7E1A"/>
    <w:rsid w:val="002B2E9C"/>
    <w:rsid w:val="002C4A49"/>
    <w:rsid w:val="002D399C"/>
    <w:rsid w:val="002E6DC7"/>
    <w:rsid w:val="003033BD"/>
    <w:rsid w:val="00307089"/>
    <w:rsid w:val="00331F9A"/>
    <w:rsid w:val="00345B67"/>
    <w:rsid w:val="003711FD"/>
    <w:rsid w:val="00375C70"/>
    <w:rsid w:val="00375CBC"/>
    <w:rsid w:val="003867E6"/>
    <w:rsid w:val="00394B3C"/>
    <w:rsid w:val="003A28B2"/>
    <w:rsid w:val="003B289A"/>
    <w:rsid w:val="003B536C"/>
    <w:rsid w:val="003C485B"/>
    <w:rsid w:val="003D6247"/>
    <w:rsid w:val="003F2453"/>
    <w:rsid w:val="003F5FF2"/>
    <w:rsid w:val="00403BC0"/>
    <w:rsid w:val="00413902"/>
    <w:rsid w:val="00416388"/>
    <w:rsid w:val="00424A33"/>
    <w:rsid w:val="00433DA2"/>
    <w:rsid w:val="00476A55"/>
    <w:rsid w:val="00481B9B"/>
    <w:rsid w:val="004922BD"/>
    <w:rsid w:val="00494715"/>
    <w:rsid w:val="00497870"/>
    <w:rsid w:val="004A0018"/>
    <w:rsid w:val="004C2140"/>
    <w:rsid w:val="004C2436"/>
    <w:rsid w:val="004C6261"/>
    <w:rsid w:val="004E30A4"/>
    <w:rsid w:val="004E791B"/>
    <w:rsid w:val="004F5424"/>
    <w:rsid w:val="005051DF"/>
    <w:rsid w:val="00527785"/>
    <w:rsid w:val="0054409C"/>
    <w:rsid w:val="00556B84"/>
    <w:rsid w:val="00597B22"/>
    <w:rsid w:val="005A510C"/>
    <w:rsid w:val="005B0EF3"/>
    <w:rsid w:val="005B4551"/>
    <w:rsid w:val="005C6EDC"/>
    <w:rsid w:val="005F0470"/>
    <w:rsid w:val="005F53B2"/>
    <w:rsid w:val="00601983"/>
    <w:rsid w:val="00605320"/>
    <w:rsid w:val="0067018E"/>
    <w:rsid w:val="0068267E"/>
    <w:rsid w:val="006956FD"/>
    <w:rsid w:val="006A1FE8"/>
    <w:rsid w:val="006B42C9"/>
    <w:rsid w:val="006C5C9C"/>
    <w:rsid w:val="006E325F"/>
    <w:rsid w:val="006F1721"/>
    <w:rsid w:val="0070252B"/>
    <w:rsid w:val="00720828"/>
    <w:rsid w:val="00724E11"/>
    <w:rsid w:val="00741CBA"/>
    <w:rsid w:val="00747F27"/>
    <w:rsid w:val="007635BF"/>
    <w:rsid w:val="00777966"/>
    <w:rsid w:val="007A0FEC"/>
    <w:rsid w:val="007A54DE"/>
    <w:rsid w:val="007B3632"/>
    <w:rsid w:val="007C3507"/>
    <w:rsid w:val="007C792D"/>
    <w:rsid w:val="007D5F8C"/>
    <w:rsid w:val="0080043B"/>
    <w:rsid w:val="008029B1"/>
    <w:rsid w:val="00802BE9"/>
    <w:rsid w:val="008166B5"/>
    <w:rsid w:val="0082333A"/>
    <w:rsid w:val="00826CCD"/>
    <w:rsid w:val="008316AD"/>
    <w:rsid w:val="0083203F"/>
    <w:rsid w:val="008342DD"/>
    <w:rsid w:val="00846660"/>
    <w:rsid w:val="00865168"/>
    <w:rsid w:val="008676E9"/>
    <w:rsid w:val="00873D63"/>
    <w:rsid w:val="008759AD"/>
    <w:rsid w:val="00882B85"/>
    <w:rsid w:val="008B495D"/>
    <w:rsid w:val="008C3F02"/>
    <w:rsid w:val="008F0552"/>
    <w:rsid w:val="008F5124"/>
    <w:rsid w:val="009035BC"/>
    <w:rsid w:val="00933024"/>
    <w:rsid w:val="0094799A"/>
    <w:rsid w:val="00951B47"/>
    <w:rsid w:val="0097542A"/>
    <w:rsid w:val="00980718"/>
    <w:rsid w:val="00984CEB"/>
    <w:rsid w:val="00985F30"/>
    <w:rsid w:val="009A07B5"/>
    <w:rsid w:val="009B2A1D"/>
    <w:rsid w:val="009E07ED"/>
    <w:rsid w:val="00A21BFF"/>
    <w:rsid w:val="00A316C9"/>
    <w:rsid w:val="00A3468F"/>
    <w:rsid w:val="00A40825"/>
    <w:rsid w:val="00A431DC"/>
    <w:rsid w:val="00A5167C"/>
    <w:rsid w:val="00A53183"/>
    <w:rsid w:val="00A642B3"/>
    <w:rsid w:val="00A71C58"/>
    <w:rsid w:val="00A842BD"/>
    <w:rsid w:val="00AB3D14"/>
    <w:rsid w:val="00AF2390"/>
    <w:rsid w:val="00AF3E84"/>
    <w:rsid w:val="00AF4FF6"/>
    <w:rsid w:val="00B20DF3"/>
    <w:rsid w:val="00B54AB1"/>
    <w:rsid w:val="00B54E9F"/>
    <w:rsid w:val="00B5551E"/>
    <w:rsid w:val="00B61A7B"/>
    <w:rsid w:val="00B661A6"/>
    <w:rsid w:val="00B81943"/>
    <w:rsid w:val="00B861FD"/>
    <w:rsid w:val="00B86B89"/>
    <w:rsid w:val="00B947E5"/>
    <w:rsid w:val="00BC2FC6"/>
    <w:rsid w:val="00BD15F6"/>
    <w:rsid w:val="00BE15AD"/>
    <w:rsid w:val="00C12F1A"/>
    <w:rsid w:val="00C63C21"/>
    <w:rsid w:val="00C667BC"/>
    <w:rsid w:val="00C80F63"/>
    <w:rsid w:val="00CA026C"/>
    <w:rsid w:val="00CA6945"/>
    <w:rsid w:val="00CC4079"/>
    <w:rsid w:val="00CD0475"/>
    <w:rsid w:val="00CD1DEB"/>
    <w:rsid w:val="00CD28F5"/>
    <w:rsid w:val="00CD68CD"/>
    <w:rsid w:val="00CE3132"/>
    <w:rsid w:val="00CE6D3A"/>
    <w:rsid w:val="00CF74ED"/>
    <w:rsid w:val="00D16CB7"/>
    <w:rsid w:val="00D24E37"/>
    <w:rsid w:val="00D33985"/>
    <w:rsid w:val="00D44B5C"/>
    <w:rsid w:val="00D61B7E"/>
    <w:rsid w:val="00D64F6B"/>
    <w:rsid w:val="00D73151"/>
    <w:rsid w:val="00D7372A"/>
    <w:rsid w:val="00D929A5"/>
    <w:rsid w:val="00DB26A4"/>
    <w:rsid w:val="00DC5E34"/>
    <w:rsid w:val="00DD5387"/>
    <w:rsid w:val="00DD5D48"/>
    <w:rsid w:val="00DE3E36"/>
    <w:rsid w:val="00E24B91"/>
    <w:rsid w:val="00E4313B"/>
    <w:rsid w:val="00E5250F"/>
    <w:rsid w:val="00E52EAD"/>
    <w:rsid w:val="00E569A4"/>
    <w:rsid w:val="00E647D9"/>
    <w:rsid w:val="00EA114C"/>
    <w:rsid w:val="00EB0534"/>
    <w:rsid w:val="00EB20B2"/>
    <w:rsid w:val="00EB43B8"/>
    <w:rsid w:val="00EB670C"/>
    <w:rsid w:val="00F21DB6"/>
    <w:rsid w:val="00F30A15"/>
    <w:rsid w:val="00F4346F"/>
    <w:rsid w:val="00F45E0F"/>
    <w:rsid w:val="00F66F37"/>
    <w:rsid w:val="00F81B5D"/>
    <w:rsid w:val="00F952D8"/>
    <w:rsid w:val="00FA2B0C"/>
    <w:rsid w:val="00FB0B32"/>
    <w:rsid w:val="00FE6B72"/>
    <w:rsid w:val="00FF5844"/>
    <w:rsid w:val="1A5BA3BE"/>
    <w:rsid w:val="37EC4F35"/>
    <w:rsid w:val="3BEF920C"/>
    <w:rsid w:val="3E1F50BF"/>
    <w:rsid w:val="3FF183CD"/>
    <w:rsid w:val="4EFC18BC"/>
    <w:rsid w:val="57E3233C"/>
    <w:rsid w:val="602D63BE"/>
    <w:rsid w:val="687588D5"/>
    <w:rsid w:val="687A3898"/>
    <w:rsid w:val="6BFEBE4B"/>
    <w:rsid w:val="72AD5482"/>
    <w:rsid w:val="73C01B71"/>
    <w:rsid w:val="73FF97E9"/>
    <w:rsid w:val="7BDDEB04"/>
    <w:rsid w:val="7DBFE8B4"/>
    <w:rsid w:val="7EFE88DF"/>
    <w:rsid w:val="7F9F623C"/>
    <w:rsid w:val="9EF8A129"/>
    <w:rsid w:val="A37E6CE6"/>
    <w:rsid w:val="B97E6C2B"/>
    <w:rsid w:val="BEFBE9E4"/>
    <w:rsid w:val="CFF27031"/>
    <w:rsid w:val="DDE6F560"/>
    <w:rsid w:val="DED78343"/>
    <w:rsid w:val="DF6FBE67"/>
    <w:rsid w:val="DFEE5C5F"/>
    <w:rsid w:val="E7EBA31C"/>
    <w:rsid w:val="EEFF70C6"/>
    <w:rsid w:val="F7510889"/>
    <w:rsid w:val="F9FE104A"/>
    <w:rsid w:val="FF6F4906"/>
    <w:rsid w:val="FF793C7B"/>
    <w:rsid w:val="FF7B5D8B"/>
    <w:rsid w:val="FFBFDA06"/>
    <w:rsid w:val="FFF735F3"/>
    <w:rsid w:val="FFFF3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
    <w:pPr>
      <w:keepNext/>
      <w:keepLines/>
      <w:spacing w:before="340" w:after="330" w:line="576" w:lineRule="auto"/>
      <w:jc w:val="left"/>
      <w:outlineLvl w:val="0"/>
    </w:pPr>
    <w:rPr>
      <w:rFonts w:eastAsia="Heiti SC Medium"/>
      <w:kern w:val="44"/>
    </w:rPr>
  </w:style>
  <w:style w:type="paragraph" w:styleId="3">
    <w:name w:val="heading 2"/>
    <w:basedOn w:val="1"/>
    <w:next w:val="1"/>
    <w:unhideWhenUsed/>
    <w:qFormat/>
    <w:uiPriority w:val="9"/>
    <w:pPr>
      <w:keepNext/>
      <w:keepLines/>
      <w:spacing w:before="260" w:after="260" w:line="413" w:lineRule="auto"/>
      <w:jc w:val="left"/>
      <w:outlineLvl w:val="1"/>
    </w:pPr>
    <w:rPr>
      <w:rFonts w:ascii="Arial" w:hAnsi="Arial" w:eastAsia="Kaiti SC Bold"/>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eastAsia="宋体"/>
      <w:b/>
      <w:bCs/>
      <w:kern w:val="0"/>
      <w:sz w:val="27"/>
      <w:szCs w:val="27"/>
    </w:rPr>
  </w:style>
  <w:style w:type="paragraph" w:styleId="5">
    <w:name w:val="heading 4"/>
    <w:basedOn w:val="1"/>
    <w:next w:val="1"/>
    <w:semiHidden/>
    <w:unhideWhenUsed/>
    <w:qFormat/>
    <w:uiPriority w:val="9"/>
    <w:pPr>
      <w:spacing w:beforeAutospacing="1" w:afterAutospacing="1"/>
      <w:jc w:val="left"/>
      <w:outlineLvl w:val="3"/>
    </w:pPr>
    <w:rPr>
      <w:rFonts w:hint="eastAsia" w:ascii="宋体" w:hAnsi="宋体" w:eastAsia="宋体"/>
      <w:b/>
      <w:bCs/>
      <w:kern w:val="0"/>
      <w:sz w:val="24"/>
      <w:szCs w:val="24"/>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Body Text"/>
    <w:basedOn w:val="1"/>
    <w:link w:val="21"/>
    <w:qFormat/>
    <w:uiPriority w:val="0"/>
    <w:pPr>
      <w:spacing w:line="0" w:lineRule="atLeast"/>
    </w:pPr>
    <w:rPr>
      <w:rFonts w:eastAsia="小标宋"/>
      <w:sz w:val="44"/>
      <w:szCs w:val="32"/>
    </w:rPr>
  </w:style>
  <w:style w:type="paragraph" w:styleId="7">
    <w:name w:val="Date"/>
    <w:basedOn w:val="1"/>
    <w:next w:val="1"/>
    <w:link w:val="22"/>
    <w:semiHidden/>
    <w:unhideWhenUsed/>
    <w:qFormat/>
    <w:uiPriority w:val="99"/>
    <w:pPr>
      <w:ind w:left="100" w:leftChars="2500"/>
    </w:pPr>
  </w:style>
  <w:style w:type="paragraph" w:styleId="8">
    <w:name w:val="footer"/>
    <w:basedOn w:val="1"/>
    <w:link w:val="20"/>
    <w:unhideWhenUsed/>
    <w:qFormat/>
    <w:uiPriority w:val="0"/>
    <w:pPr>
      <w:tabs>
        <w:tab w:val="center" w:pos="4153"/>
        <w:tab w:val="right" w:pos="8306"/>
      </w:tabs>
      <w:snapToGrid w:val="0"/>
      <w:jc w:val="left"/>
    </w:pPr>
    <w:rPr>
      <w:sz w:val="18"/>
      <w:szCs w:val="18"/>
    </w:rPr>
  </w:style>
  <w:style w:type="paragraph" w:styleId="9">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Body Text First Indent"/>
    <w:basedOn w:val="6"/>
    <w:link w:val="23"/>
    <w:unhideWhenUsed/>
    <w:qFormat/>
    <w:uiPriority w:val="99"/>
    <w:pPr>
      <w:spacing w:after="120" w:line="240" w:lineRule="auto"/>
      <w:ind w:firstLine="1264" w:firstLineChars="400"/>
    </w:pPr>
    <w:rPr>
      <w:rFonts w:eastAsia="仿宋_GB2312"/>
      <w:sz w:val="32"/>
      <w:szCs w:val="22"/>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rPr>
  </w:style>
  <w:style w:type="character" w:styleId="17">
    <w:name w:val="page number"/>
    <w:basedOn w:val="15"/>
    <w:qFormat/>
    <w:uiPriority w:val="0"/>
  </w:style>
  <w:style w:type="character" w:styleId="18">
    <w:name w:val="Hyperlink"/>
    <w:basedOn w:val="15"/>
    <w:unhideWhenUsed/>
    <w:qFormat/>
    <w:uiPriority w:val="99"/>
    <w:rPr>
      <w:color w:val="0563C1" w:themeColor="hyperlink"/>
      <w:u w:val="single"/>
      <w14:textFill>
        <w14:solidFill>
          <w14:schemeClr w14:val="hlink"/>
        </w14:solidFill>
      </w14:textFill>
    </w:rPr>
  </w:style>
  <w:style w:type="character" w:customStyle="1" w:styleId="19">
    <w:name w:val="页眉 字符"/>
    <w:basedOn w:val="15"/>
    <w:link w:val="9"/>
    <w:semiHidden/>
    <w:qFormat/>
    <w:uiPriority w:val="99"/>
    <w:rPr>
      <w:rFonts w:ascii="宋体" w:hAnsi="宋体" w:eastAsia="方正仿宋简体"/>
      <w:sz w:val="18"/>
      <w:szCs w:val="18"/>
    </w:rPr>
  </w:style>
  <w:style w:type="character" w:customStyle="1" w:styleId="20">
    <w:name w:val="页脚 字符"/>
    <w:basedOn w:val="15"/>
    <w:link w:val="8"/>
    <w:qFormat/>
    <w:uiPriority w:val="99"/>
    <w:rPr>
      <w:rFonts w:ascii="宋体" w:hAnsi="宋体" w:eastAsia="方正仿宋简体"/>
      <w:sz w:val="18"/>
      <w:szCs w:val="18"/>
    </w:rPr>
  </w:style>
  <w:style w:type="character" w:customStyle="1" w:styleId="21">
    <w:name w:val="正文文本 字符"/>
    <w:basedOn w:val="15"/>
    <w:link w:val="6"/>
    <w:qFormat/>
    <w:uiPriority w:val="0"/>
    <w:rPr>
      <w:rFonts w:ascii="宋体" w:hAnsi="宋体" w:eastAsia="小标宋" w:cs="Times New Roman"/>
      <w:sz w:val="44"/>
      <w:szCs w:val="32"/>
    </w:rPr>
  </w:style>
  <w:style w:type="character" w:customStyle="1" w:styleId="22">
    <w:name w:val="日期 字符"/>
    <w:basedOn w:val="15"/>
    <w:link w:val="7"/>
    <w:semiHidden/>
    <w:qFormat/>
    <w:uiPriority w:val="99"/>
    <w:rPr>
      <w:rFonts w:ascii="Times New Roman" w:hAnsi="宋体" w:eastAsia="仿宋_GB2312"/>
      <w:kern w:val="2"/>
      <w:sz w:val="32"/>
      <w:szCs w:val="22"/>
    </w:rPr>
  </w:style>
  <w:style w:type="character" w:customStyle="1" w:styleId="23">
    <w:name w:val="正文文本首行缩进 字符"/>
    <w:basedOn w:val="21"/>
    <w:link w:val="12"/>
    <w:semiHidden/>
    <w:qFormat/>
    <w:uiPriority w:val="99"/>
    <w:rPr>
      <w:rFonts w:ascii="Times New Roman" w:hAnsi="宋体" w:eastAsia="仿宋_GB2312" w:cs="Times New Roman"/>
      <w:kern w:val="2"/>
      <w:sz w:val="32"/>
      <w:szCs w:val="22"/>
    </w:rPr>
  </w:style>
  <w:style w:type="paragraph" w:customStyle="1" w:styleId="24">
    <w:name w:val="_Style 1"/>
    <w:basedOn w:val="1"/>
    <w:next w:val="1"/>
    <w:qFormat/>
    <w:uiPriority w:val="99"/>
    <w:pPr>
      <w:spacing w:line="580" w:lineRule="exact"/>
      <w:ind w:firstLine="420" w:firstLineChars="200"/>
    </w:pPr>
    <w:rPr>
      <w:rFonts w:ascii="Calibri" w:hAnsi="Calibri" w:eastAsia="宋体"/>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1584</Words>
  <Characters>1681</Characters>
  <Lines>316</Lines>
  <Paragraphs>379</Paragraphs>
  <TotalTime>0</TotalTime>
  <ScaleCrop>false</ScaleCrop>
  <LinksUpToDate>false</LinksUpToDate>
  <CharactersWithSpaces>1706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2022-07-04T08:06:00Z</dcterms:created>
  <dc:creator>女神</dc:creator>
  <cp:lastModifiedBy>石伟</cp:lastModifiedBy>
  <dcterms:modified xsi:type="dcterms:W3CDTF">2025-10-12T22:07:56Z</dcterms:modified>
  <dc:subject>[此处输入文件标题]</dc:subject>
  <dc:title>〔2022〕号</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F545E7929C125494043AD66876E9347F_43</vt:lpwstr>
  </property>
  <property fmtid="{D5CDD505-2E9C-101B-9397-08002B2CF9AE}" pid="4" name="KSOTemplateDocerSaveRecord">
    <vt:lpwstr>eyJoZGlkIjoiMDk0ODU4MzM2MWQzZWUzMjY5OWVmMjRmOThlMDU1ZmQiLCJ1c2VySWQiOiIxNDU1NTE3MzgzIn0=</vt:lpwstr>
  </property>
</Properties>
</file>