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307E21">
      <w:pPr>
        <w:spacing w:line="600" w:lineRule="exact"/>
        <w:rPr>
          <w:rFonts w:hAnsi="Times New Roman" w:eastAsia="黑体" w:cs="仿宋_GB2312"/>
          <w:szCs w:val="20"/>
        </w:rPr>
      </w:pPr>
      <w:bookmarkStart w:id="0" w:name="OLE_LINK4"/>
      <w:r>
        <w:rPr>
          <w:rFonts w:hint="eastAsia" w:hAnsi="Times New Roman" w:eastAsia="黑体" w:cs="仿宋_GB2312"/>
          <w:szCs w:val="32"/>
        </w:rPr>
        <w:t>附件1</w:t>
      </w:r>
    </w:p>
    <w:p w14:paraId="5463A4A2">
      <w:pPr>
        <w:spacing w:line="600" w:lineRule="exact"/>
        <w:ind w:firstLine="632" w:firstLineChars="200"/>
        <w:rPr>
          <w:rFonts w:hAnsi="Times New Roman" w:eastAsia="宋体"/>
          <w:szCs w:val="24"/>
        </w:rPr>
      </w:pPr>
    </w:p>
    <w:p w14:paraId="0DAFC361">
      <w:pPr>
        <w:spacing w:line="600" w:lineRule="exact"/>
        <w:jc w:val="center"/>
        <w:rPr>
          <w:rFonts w:hAnsi="Times New Roman" w:eastAsia="方正小标宋简体" w:cs="方正小标宋_GBK"/>
          <w:snapToGrid w:val="0"/>
          <w:kern w:val="0"/>
          <w:sz w:val="44"/>
          <w:szCs w:val="44"/>
        </w:rPr>
      </w:pPr>
    </w:p>
    <w:p w14:paraId="2AE722A0">
      <w:pPr>
        <w:spacing w:line="600" w:lineRule="exact"/>
        <w:jc w:val="center"/>
        <w:rPr>
          <w:rFonts w:hint="eastAsia" w:ascii="宋体" w:eastAsia="宋体" w:cs="方正小标宋_GBK"/>
          <w:b/>
          <w:bCs/>
          <w:snapToGrid w:val="0"/>
          <w:kern w:val="0"/>
          <w:sz w:val="44"/>
          <w:szCs w:val="44"/>
        </w:rPr>
      </w:pPr>
      <w:r>
        <w:rPr>
          <w:rFonts w:hint="eastAsia" w:ascii="宋体" w:eastAsia="宋体" w:cs="方正小标宋_GBK"/>
          <w:b/>
          <w:bCs/>
          <w:snapToGrid w:val="0"/>
          <w:kern w:val="0"/>
          <w:sz w:val="44"/>
          <w:szCs w:val="44"/>
        </w:rPr>
        <w:t>沈阳市第四届“舒心传技”职业技能大赛</w:t>
      </w:r>
    </w:p>
    <w:p w14:paraId="00282B6C">
      <w:pPr>
        <w:spacing w:line="600" w:lineRule="exact"/>
        <w:jc w:val="center"/>
        <w:rPr>
          <w:rFonts w:hint="eastAsia" w:ascii="宋体" w:eastAsia="宋体" w:cs="方正小标宋_GBK"/>
          <w:b/>
          <w:bCs/>
          <w:snapToGrid w:val="0"/>
          <w:kern w:val="0"/>
          <w:sz w:val="44"/>
          <w:szCs w:val="44"/>
        </w:rPr>
      </w:pPr>
    </w:p>
    <w:p w14:paraId="201672CD">
      <w:pPr>
        <w:spacing w:line="600" w:lineRule="exact"/>
        <w:jc w:val="center"/>
        <w:rPr>
          <w:rFonts w:hint="eastAsia" w:ascii="宋体" w:eastAsia="宋体" w:cs="方正小标宋_GBK"/>
          <w:b/>
          <w:bCs/>
          <w:sz w:val="44"/>
          <w:szCs w:val="44"/>
          <w:lang w:val="en-AU"/>
        </w:rPr>
      </w:pPr>
    </w:p>
    <w:p w14:paraId="183EEE87">
      <w:pPr>
        <w:spacing w:line="600" w:lineRule="exact"/>
        <w:jc w:val="center"/>
        <w:rPr>
          <w:rFonts w:hint="eastAsia" w:ascii="宋体" w:eastAsia="宋体" w:cs="方正小标宋_GBK"/>
          <w:b/>
          <w:bCs/>
          <w:sz w:val="44"/>
          <w:szCs w:val="44"/>
          <w:lang w:val="en-AU"/>
        </w:rPr>
      </w:pPr>
    </w:p>
    <w:p w14:paraId="415180EB">
      <w:pPr>
        <w:spacing w:line="600" w:lineRule="exact"/>
        <w:jc w:val="center"/>
        <w:rPr>
          <w:rFonts w:hint="eastAsia" w:ascii="宋体" w:eastAsia="宋体" w:cs="方正小标宋_GBK"/>
          <w:b/>
          <w:bCs/>
          <w:sz w:val="44"/>
          <w:szCs w:val="44"/>
          <w:lang w:val="en-AU"/>
        </w:rPr>
      </w:pPr>
    </w:p>
    <w:p w14:paraId="6ECB82F9">
      <w:pPr>
        <w:spacing w:line="600" w:lineRule="exact"/>
        <w:jc w:val="center"/>
        <w:rPr>
          <w:rFonts w:hint="eastAsia" w:ascii="宋体" w:eastAsia="宋体" w:cs="方正小标宋_GBK"/>
          <w:b/>
          <w:bCs/>
          <w:sz w:val="44"/>
          <w:szCs w:val="44"/>
          <w:lang w:val="en-AU"/>
        </w:rPr>
      </w:pPr>
      <w:r>
        <w:rPr>
          <w:rFonts w:hint="eastAsia" w:ascii="宋体" w:eastAsia="宋体" w:cs="方正小标宋_GBK"/>
          <w:b/>
          <w:bCs/>
          <w:sz w:val="44"/>
          <w:szCs w:val="44"/>
          <w:lang w:val="en-AU"/>
        </w:rPr>
        <w:t>移动应用开发</w:t>
      </w:r>
      <w:r>
        <w:rPr>
          <w:rFonts w:hint="eastAsia" w:ascii="宋体" w:eastAsia="宋体" w:cs="方正小标宋_GBK"/>
          <w:b/>
          <w:bCs/>
          <w:sz w:val="44"/>
          <w:szCs w:val="44"/>
        </w:rPr>
        <w:t>项目</w:t>
      </w:r>
      <w:r>
        <w:rPr>
          <w:rFonts w:hint="eastAsia" w:ascii="宋体" w:eastAsia="宋体" w:cs="方正小标宋_GBK"/>
          <w:b/>
          <w:bCs/>
          <w:sz w:val="44"/>
          <w:szCs w:val="44"/>
          <w:lang w:val="en-AU"/>
        </w:rPr>
        <w:t>技术工作文件</w:t>
      </w:r>
    </w:p>
    <w:p w14:paraId="106C6EDD">
      <w:pPr>
        <w:spacing w:line="600" w:lineRule="exact"/>
        <w:jc w:val="center"/>
        <w:rPr>
          <w:rFonts w:hAnsi="Times New Roman" w:eastAsia="楷体_GB2312" w:cs="方正楷体_GBK"/>
          <w:szCs w:val="32"/>
          <w:lang w:val="en-AU"/>
        </w:rPr>
      </w:pPr>
    </w:p>
    <w:p w14:paraId="2AE5D70C">
      <w:pPr>
        <w:widowControl/>
        <w:spacing w:line="600" w:lineRule="exact"/>
        <w:contextualSpacing/>
        <w:rPr>
          <w:rFonts w:hAnsi="Times New Roman" w:eastAsia="微软雅黑"/>
          <w:spacing w:val="-10"/>
          <w:kern w:val="28"/>
          <w:sz w:val="50"/>
          <w:szCs w:val="56"/>
          <w:lang w:val="en-AU"/>
        </w:rPr>
      </w:pPr>
    </w:p>
    <w:p w14:paraId="4E77BB21">
      <w:pPr>
        <w:spacing w:line="600" w:lineRule="exact"/>
        <w:rPr>
          <w:rFonts w:hAnsi="Times New Roman"/>
          <w:szCs w:val="20"/>
          <w:lang w:val="en-AU"/>
        </w:rPr>
      </w:pPr>
    </w:p>
    <w:p w14:paraId="6252BDAC">
      <w:pPr>
        <w:spacing w:line="600" w:lineRule="exact"/>
        <w:rPr>
          <w:rFonts w:hAnsi="Times New Roman"/>
          <w:szCs w:val="20"/>
          <w:lang w:val="en-AU"/>
        </w:rPr>
      </w:pPr>
    </w:p>
    <w:p w14:paraId="1B4363C7">
      <w:pPr>
        <w:spacing w:line="600" w:lineRule="exact"/>
        <w:rPr>
          <w:rFonts w:hAnsi="Times New Roman"/>
          <w:szCs w:val="20"/>
          <w:lang w:val="en-AU"/>
        </w:rPr>
      </w:pPr>
    </w:p>
    <w:p w14:paraId="0357792D">
      <w:pPr>
        <w:spacing w:line="600" w:lineRule="exact"/>
        <w:rPr>
          <w:rFonts w:hAnsi="Times New Roman"/>
          <w:szCs w:val="20"/>
          <w:lang w:val="en-AU"/>
        </w:rPr>
      </w:pPr>
    </w:p>
    <w:p w14:paraId="4DD06972">
      <w:pPr>
        <w:spacing w:line="600" w:lineRule="exact"/>
        <w:rPr>
          <w:rFonts w:hAnsi="Times New Roman"/>
          <w:szCs w:val="20"/>
          <w:lang w:val="en-AU"/>
        </w:rPr>
      </w:pPr>
    </w:p>
    <w:p w14:paraId="4F6A19CC">
      <w:pPr>
        <w:spacing w:line="600" w:lineRule="exact"/>
        <w:rPr>
          <w:rFonts w:hAnsi="Times New Roman"/>
          <w:color w:val="FF0000"/>
          <w:szCs w:val="24"/>
          <w:lang w:val="en-AU"/>
        </w:rPr>
      </w:pPr>
    </w:p>
    <w:p w14:paraId="346C89B7">
      <w:pPr>
        <w:spacing w:line="600" w:lineRule="exact"/>
        <w:jc w:val="center"/>
        <w:rPr>
          <w:rFonts w:hint="eastAsia" w:ascii="仿宋_GB2312" w:hAnsi="Times New Roman" w:cs="方正仿宋_GBK"/>
          <w:snapToGrid w:val="0"/>
          <w:kern w:val="0"/>
          <w:szCs w:val="32"/>
        </w:rPr>
      </w:pPr>
      <w:r>
        <w:rPr>
          <w:rFonts w:hint="eastAsia" w:ascii="仿宋_GB2312" w:hAnsi="Times New Roman" w:cs="方正仿宋_GBK"/>
          <w:snapToGrid w:val="0"/>
          <w:kern w:val="0"/>
          <w:szCs w:val="32"/>
        </w:rPr>
        <w:t>沈阳市</w:t>
      </w:r>
      <w:r>
        <w:rPr>
          <w:rFonts w:hint="eastAsia" w:ascii="仿宋_GB2312" w:hAnsi="Times New Roman" w:cs="仿宋_GB2312"/>
          <w:szCs w:val="32"/>
        </w:rPr>
        <w:t>第四届</w:t>
      </w:r>
      <w:r>
        <w:rPr>
          <w:rFonts w:hint="eastAsia" w:ascii="仿宋_GB2312" w:hAnsi="Times New Roman" w:cs="方正仿宋_GBK"/>
          <w:snapToGrid w:val="0"/>
          <w:kern w:val="0"/>
          <w:szCs w:val="32"/>
        </w:rPr>
        <w:t>“舒心传技”职业技能大赛</w:t>
      </w:r>
    </w:p>
    <w:p w14:paraId="42EC0CD1">
      <w:pPr>
        <w:spacing w:line="600" w:lineRule="exact"/>
        <w:jc w:val="center"/>
        <w:rPr>
          <w:rFonts w:hint="eastAsia" w:ascii="仿宋_GB2312" w:hAnsi="Times New Roman" w:cs="方正仿宋_GBK"/>
          <w:szCs w:val="32"/>
          <w:lang w:val="en-AU"/>
        </w:rPr>
      </w:pPr>
      <w:r>
        <w:rPr>
          <w:rFonts w:hint="eastAsia" w:ascii="仿宋_GB2312" w:hAnsi="Times New Roman" w:cs="方正仿宋_GBK"/>
          <w:szCs w:val="32"/>
          <w:lang w:val="en-AU"/>
        </w:rPr>
        <w:t>移动应用开发</w:t>
      </w:r>
      <w:r>
        <w:rPr>
          <w:rFonts w:hint="eastAsia" w:ascii="仿宋_GB2312" w:hAnsi="Times New Roman" w:cs="方正仿宋_GBK"/>
          <w:szCs w:val="32"/>
        </w:rPr>
        <w:t>项目</w:t>
      </w:r>
      <w:r>
        <w:rPr>
          <w:rFonts w:hint="eastAsia" w:ascii="仿宋_GB2312" w:hAnsi="Times New Roman" w:cs="方正仿宋_GBK"/>
          <w:snapToGrid w:val="0"/>
          <w:kern w:val="0"/>
          <w:szCs w:val="32"/>
        </w:rPr>
        <w:t>执</w:t>
      </w:r>
      <w:r>
        <w:rPr>
          <w:rFonts w:hint="eastAsia" w:ascii="仿宋_GB2312" w:hAnsi="Times New Roman" w:cs="方正仿宋_GBK"/>
          <w:szCs w:val="32"/>
          <w:lang w:val="en-AU"/>
        </w:rPr>
        <w:t>委会技术工作组</w:t>
      </w:r>
    </w:p>
    <w:p w14:paraId="74B497DF">
      <w:pPr>
        <w:spacing w:line="600" w:lineRule="exact"/>
        <w:jc w:val="center"/>
        <w:rPr>
          <w:rFonts w:hint="eastAsia" w:ascii="仿宋_GB2312" w:hAnsi="Times New Roman"/>
          <w:szCs w:val="32"/>
          <w:lang w:val="en-AU"/>
        </w:rPr>
      </w:pPr>
      <w:r>
        <w:rPr>
          <w:rFonts w:hint="eastAsia" w:ascii="仿宋_GB2312" w:hAnsi="Times New Roman"/>
          <w:szCs w:val="32"/>
          <w:lang w:val="en-AU"/>
        </w:rPr>
        <w:t>202</w:t>
      </w:r>
      <w:r>
        <w:rPr>
          <w:rFonts w:hint="eastAsia" w:ascii="仿宋_GB2312" w:hAnsi="Times New Roman"/>
          <w:szCs w:val="32"/>
        </w:rPr>
        <w:t>5</w:t>
      </w:r>
      <w:r>
        <w:rPr>
          <w:rFonts w:hint="eastAsia" w:ascii="仿宋_GB2312" w:hAnsi="Times New Roman"/>
          <w:szCs w:val="32"/>
          <w:lang w:val="en-AU"/>
        </w:rPr>
        <w:t>年</w:t>
      </w:r>
      <w:r>
        <w:rPr>
          <w:rFonts w:hint="eastAsia" w:ascii="仿宋_GB2312" w:hAnsi="Times New Roman"/>
          <w:szCs w:val="32"/>
        </w:rPr>
        <w:t>10</w:t>
      </w:r>
      <w:r>
        <w:rPr>
          <w:rFonts w:hint="eastAsia" w:ascii="仿宋_GB2312" w:hAnsi="Times New Roman"/>
          <w:szCs w:val="32"/>
          <w:lang w:val="en-AU"/>
        </w:rPr>
        <w:t>月</w:t>
      </w:r>
    </w:p>
    <w:p w14:paraId="4F334012">
      <w:pPr>
        <w:spacing w:after="160" w:line="600" w:lineRule="exact"/>
        <w:jc w:val="center"/>
        <w:rPr>
          <w:rFonts w:hAnsi="Times New Roman" w:eastAsia="方正小标宋简体"/>
          <w:sz w:val="40"/>
          <w:szCs w:val="40"/>
        </w:rPr>
      </w:pPr>
      <w:r>
        <w:rPr>
          <w:rFonts w:hAnsi="Times New Roman" w:eastAsia="方正小标宋简体"/>
          <w:sz w:val="40"/>
          <w:szCs w:val="40"/>
        </w:rPr>
        <w:br w:type="page"/>
      </w:r>
    </w:p>
    <w:sdt>
      <w:sdtPr>
        <w:rPr>
          <w:rFonts w:ascii="Times New Roman" w:hAnsi="宋体" w:eastAsia="仿宋_GB2312" w:cs="Times New Roman"/>
          <w:color w:val="auto"/>
          <w:kern w:val="2"/>
          <w:szCs w:val="22"/>
          <w:lang w:val="zh-CN"/>
        </w:rPr>
        <w:id w:val="100545065"/>
        <w:docPartObj>
          <w:docPartGallery w:val="Table of Contents"/>
          <w:docPartUnique/>
        </w:docPartObj>
      </w:sdtPr>
      <w:sdtEndPr>
        <w:rPr>
          <w:rFonts w:ascii="Times New Roman" w:hAnsi="宋体" w:eastAsia="仿宋_GB2312" w:cs="Times New Roman"/>
          <w:b/>
          <w:bCs/>
          <w:color w:val="auto"/>
          <w:kern w:val="2"/>
          <w:szCs w:val="22"/>
          <w:lang w:val="zh-CN"/>
        </w:rPr>
      </w:sdtEndPr>
      <w:sdtContent>
        <w:p w14:paraId="61CA29C2">
          <w:pPr>
            <w:pStyle w:val="26"/>
            <w:jc w:val="center"/>
            <w:rPr>
              <w:rFonts w:hint="eastAsia" w:ascii="宋体" w:hAnsi="宋体" w:eastAsia="宋体"/>
              <w:b/>
              <w:bCs/>
              <w:color w:val="auto"/>
              <w:sz w:val="30"/>
              <w:szCs w:val="30"/>
            </w:rPr>
          </w:pPr>
          <w:r>
            <w:rPr>
              <w:rFonts w:hint="eastAsia" w:ascii="宋体" w:hAnsi="宋体" w:eastAsia="宋体"/>
              <w:b/>
              <w:bCs/>
              <w:color w:val="auto"/>
              <w:sz w:val="30"/>
              <w:szCs w:val="30"/>
              <w:lang w:val="zh-CN"/>
            </w:rPr>
            <w:t>目录</w:t>
          </w:r>
        </w:p>
        <w:p w14:paraId="2EF34B4C">
          <w:pPr>
            <w:pStyle w:val="7"/>
            <w:tabs>
              <w:tab w:val="right" w:leader="dot" w:pos="8834"/>
            </w:tabs>
            <w:rPr>
              <w:rFonts w:hint="eastAsia" w:ascii="宋体" w:eastAsia="宋体"/>
              <w:b/>
              <w:bCs/>
              <w:sz w:val="30"/>
              <w:szCs w:val="30"/>
            </w:rPr>
          </w:pPr>
          <w:r>
            <w:rPr>
              <w:rFonts w:hint="eastAsia" w:ascii="宋体" w:eastAsia="宋体"/>
              <w:b/>
              <w:bCs/>
              <w:sz w:val="30"/>
              <w:szCs w:val="30"/>
            </w:rPr>
            <w:fldChar w:fldCharType="begin"/>
          </w:r>
          <w:r>
            <w:rPr>
              <w:rFonts w:hint="eastAsia" w:ascii="宋体" w:eastAsia="宋体"/>
              <w:b/>
              <w:bCs/>
              <w:sz w:val="30"/>
              <w:szCs w:val="30"/>
            </w:rPr>
            <w:instrText xml:space="preserve"> TOC \o "1-3" \h \z \u </w:instrText>
          </w:r>
          <w:r>
            <w:rPr>
              <w:rFonts w:hint="eastAsia" w:ascii="宋体" w:eastAsia="宋体"/>
              <w:b/>
              <w:bCs/>
              <w:sz w:val="30"/>
              <w:szCs w:val="30"/>
            </w:rPr>
            <w:fldChar w:fldCharType="separate"/>
          </w:r>
          <w:r>
            <w:fldChar w:fldCharType="begin"/>
          </w:r>
          <w:r>
            <w:instrText xml:space="preserve"> HYPERLINK \l "_Toc209777264" </w:instrText>
          </w:r>
          <w:r>
            <w:fldChar w:fldCharType="separate"/>
          </w:r>
          <w:r>
            <w:rPr>
              <w:rStyle w:val="14"/>
              <w:rFonts w:hint="eastAsia" w:ascii="宋体" w:eastAsia="宋体" w:cs="方正黑体_GBK"/>
              <w:b/>
              <w:bCs/>
              <w:sz w:val="30"/>
              <w:szCs w:val="30"/>
            </w:rPr>
            <w:t>一、技术描述</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_Toc209777264 \h </w:instrText>
          </w:r>
          <w:r>
            <w:rPr>
              <w:rFonts w:hint="eastAsia" w:ascii="宋体" w:eastAsia="宋体"/>
              <w:b/>
              <w:bCs/>
              <w:sz w:val="30"/>
              <w:szCs w:val="30"/>
            </w:rPr>
            <w:fldChar w:fldCharType="separate"/>
          </w:r>
          <w:r>
            <w:rPr>
              <w:rFonts w:hint="eastAsia" w:ascii="宋体" w:eastAsia="宋体"/>
              <w:b/>
              <w:bCs/>
              <w:sz w:val="30"/>
              <w:szCs w:val="30"/>
            </w:rPr>
            <w:t>3</w:t>
          </w:r>
          <w:r>
            <w:rPr>
              <w:rFonts w:hint="eastAsia" w:ascii="宋体" w:eastAsia="宋体"/>
              <w:b/>
              <w:bCs/>
              <w:sz w:val="30"/>
              <w:szCs w:val="30"/>
            </w:rPr>
            <w:fldChar w:fldCharType="end"/>
          </w:r>
          <w:r>
            <w:rPr>
              <w:rFonts w:hint="eastAsia" w:ascii="宋体" w:eastAsia="宋体"/>
              <w:b/>
              <w:bCs/>
              <w:sz w:val="30"/>
              <w:szCs w:val="30"/>
            </w:rPr>
            <w:fldChar w:fldCharType="end"/>
          </w:r>
        </w:p>
        <w:p w14:paraId="469C7BB3">
          <w:pPr>
            <w:pStyle w:val="8"/>
            <w:tabs>
              <w:tab w:val="right" w:leader="dot" w:pos="8834"/>
            </w:tabs>
            <w:ind w:left="632"/>
            <w:rPr>
              <w:rFonts w:hint="eastAsia" w:ascii="宋体" w:eastAsia="宋体"/>
              <w:b/>
              <w:bCs/>
              <w:sz w:val="30"/>
              <w:szCs w:val="30"/>
            </w:rPr>
          </w:pPr>
          <w:r>
            <w:fldChar w:fldCharType="begin"/>
          </w:r>
          <w:r>
            <w:instrText xml:space="preserve"> HYPERLINK \l "_Toc209777265" </w:instrText>
          </w:r>
          <w:r>
            <w:fldChar w:fldCharType="separate"/>
          </w:r>
          <w:r>
            <w:rPr>
              <w:rStyle w:val="14"/>
              <w:rFonts w:hint="eastAsia" w:ascii="宋体" w:eastAsia="宋体" w:cs="方正楷体_GBK"/>
              <w:b/>
              <w:bCs/>
              <w:sz w:val="30"/>
              <w:szCs w:val="30"/>
            </w:rPr>
            <w:t>（一）项目概要</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_Toc209777265 \h </w:instrText>
          </w:r>
          <w:r>
            <w:rPr>
              <w:rFonts w:hint="eastAsia" w:ascii="宋体" w:eastAsia="宋体"/>
              <w:b/>
              <w:bCs/>
              <w:sz w:val="30"/>
              <w:szCs w:val="30"/>
            </w:rPr>
            <w:fldChar w:fldCharType="separate"/>
          </w:r>
          <w:r>
            <w:rPr>
              <w:rFonts w:hint="eastAsia" w:ascii="宋体" w:eastAsia="宋体"/>
              <w:b/>
              <w:bCs/>
              <w:sz w:val="30"/>
              <w:szCs w:val="30"/>
            </w:rPr>
            <w:t>3</w:t>
          </w:r>
          <w:r>
            <w:rPr>
              <w:rFonts w:hint="eastAsia" w:ascii="宋体" w:eastAsia="宋体"/>
              <w:b/>
              <w:bCs/>
              <w:sz w:val="30"/>
              <w:szCs w:val="30"/>
            </w:rPr>
            <w:fldChar w:fldCharType="end"/>
          </w:r>
          <w:r>
            <w:rPr>
              <w:rFonts w:hint="eastAsia" w:ascii="宋体" w:eastAsia="宋体"/>
              <w:b/>
              <w:bCs/>
              <w:sz w:val="30"/>
              <w:szCs w:val="30"/>
            </w:rPr>
            <w:fldChar w:fldCharType="end"/>
          </w:r>
        </w:p>
        <w:p w14:paraId="7C425ABD">
          <w:pPr>
            <w:pStyle w:val="8"/>
            <w:tabs>
              <w:tab w:val="right" w:leader="dot" w:pos="8834"/>
            </w:tabs>
            <w:ind w:left="632"/>
            <w:rPr>
              <w:rFonts w:hint="eastAsia" w:ascii="宋体" w:eastAsia="宋体"/>
              <w:b/>
              <w:bCs/>
              <w:sz w:val="30"/>
              <w:szCs w:val="30"/>
            </w:rPr>
          </w:pPr>
          <w:r>
            <w:fldChar w:fldCharType="begin"/>
          </w:r>
          <w:r>
            <w:instrText xml:space="preserve"> HYPERLINK \l "_Toc209777266" </w:instrText>
          </w:r>
          <w:r>
            <w:fldChar w:fldCharType="separate"/>
          </w:r>
          <w:r>
            <w:rPr>
              <w:rStyle w:val="14"/>
              <w:rFonts w:hint="eastAsia" w:ascii="宋体" w:eastAsia="宋体" w:cs="方正楷体_GBK"/>
              <w:b/>
              <w:bCs/>
              <w:sz w:val="30"/>
              <w:szCs w:val="30"/>
            </w:rPr>
            <w:t>（二）基本知识及能力要求</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_Toc209777266 \h </w:instrText>
          </w:r>
          <w:r>
            <w:rPr>
              <w:rFonts w:hint="eastAsia" w:ascii="宋体" w:eastAsia="宋体"/>
              <w:b/>
              <w:bCs/>
              <w:sz w:val="30"/>
              <w:szCs w:val="30"/>
            </w:rPr>
            <w:fldChar w:fldCharType="separate"/>
          </w:r>
          <w:r>
            <w:rPr>
              <w:rFonts w:hint="eastAsia" w:ascii="宋体" w:eastAsia="宋体"/>
              <w:b/>
              <w:bCs/>
              <w:sz w:val="30"/>
              <w:szCs w:val="30"/>
            </w:rPr>
            <w:t>3</w:t>
          </w:r>
          <w:r>
            <w:rPr>
              <w:rFonts w:hint="eastAsia" w:ascii="宋体" w:eastAsia="宋体"/>
              <w:b/>
              <w:bCs/>
              <w:sz w:val="30"/>
              <w:szCs w:val="30"/>
            </w:rPr>
            <w:fldChar w:fldCharType="end"/>
          </w:r>
          <w:r>
            <w:rPr>
              <w:rFonts w:hint="eastAsia" w:ascii="宋体" w:eastAsia="宋体"/>
              <w:b/>
              <w:bCs/>
              <w:sz w:val="30"/>
              <w:szCs w:val="30"/>
            </w:rPr>
            <w:fldChar w:fldCharType="end"/>
          </w:r>
        </w:p>
        <w:p w14:paraId="18A00743">
          <w:pPr>
            <w:pStyle w:val="7"/>
            <w:tabs>
              <w:tab w:val="right" w:leader="dot" w:pos="8834"/>
            </w:tabs>
            <w:rPr>
              <w:rFonts w:hint="eastAsia" w:ascii="宋体" w:eastAsia="宋体"/>
              <w:b/>
              <w:bCs/>
              <w:sz w:val="30"/>
              <w:szCs w:val="30"/>
            </w:rPr>
          </w:pPr>
          <w:r>
            <w:fldChar w:fldCharType="begin"/>
          </w:r>
          <w:r>
            <w:instrText xml:space="preserve"> HYPERLINK \l "_Toc209777267" </w:instrText>
          </w:r>
          <w:r>
            <w:fldChar w:fldCharType="separate"/>
          </w:r>
          <w:r>
            <w:rPr>
              <w:rStyle w:val="14"/>
              <w:rFonts w:hint="eastAsia" w:ascii="宋体" w:eastAsia="宋体" w:cs="方正黑体_GBK"/>
              <w:b/>
              <w:bCs/>
              <w:sz w:val="30"/>
              <w:szCs w:val="30"/>
            </w:rPr>
            <w:t>二、试题及评判标准</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_Toc209777267 \h </w:instrText>
          </w:r>
          <w:r>
            <w:rPr>
              <w:rFonts w:hint="eastAsia" w:ascii="宋体" w:eastAsia="宋体"/>
              <w:b/>
              <w:bCs/>
              <w:sz w:val="30"/>
              <w:szCs w:val="30"/>
            </w:rPr>
            <w:fldChar w:fldCharType="separate"/>
          </w:r>
          <w:r>
            <w:rPr>
              <w:rFonts w:hint="eastAsia" w:ascii="宋体" w:eastAsia="宋体"/>
              <w:b/>
              <w:bCs/>
              <w:sz w:val="30"/>
              <w:szCs w:val="30"/>
            </w:rPr>
            <w:t>6</w:t>
          </w:r>
          <w:r>
            <w:rPr>
              <w:rFonts w:hint="eastAsia" w:ascii="宋体" w:eastAsia="宋体"/>
              <w:b/>
              <w:bCs/>
              <w:sz w:val="30"/>
              <w:szCs w:val="30"/>
            </w:rPr>
            <w:fldChar w:fldCharType="end"/>
          </w:r>
          <w:r>
            <w:rPr>
              <w:rFonts w:hint="eastAsia" w:ascii="宋体" w:eastAsia="宋体"/>
              <w:b/>
              <w:bCs/>
              <w:sz w:val="30"/>
              <w:szCs w:val="30"/>
            </w:rPr>
            <w:fldChar w:fldCharType="end"/>
          </w:r>
        </w:p>
        <w:p w14:paraId="4E435FE5">
          <w:pPr>
            <w:pStyle w:val="8"/>
            <w:tabs>
              <w:tab w:val="right" w:leader="dot" w:pos="8834"/>
            </w:tabs>
            <w:ind w:left="632"/>
            <w:rPr>
              <w:rFonts w:hint="eastAsia" w:ascii="宋体" w:eastAsia="宋体"/>
              <w:b/>
              <w:bCs/>
              <w:sz w:val="30"/>
              <w:szCs w:val="30"/>
            </w:rPr>
          </w:pPr>
          <w:r>
            <w:fldChar w:fldCharType="begin"/>
          </w:r>
          <w:r>
            <w:instrText xml:space="preserve"> HYPERLINK \l "_Toc209777268" </w:instrText>
          </w:r>
          <w:r>
            <w:fldChar w:fldCharType="separate"/>
          </w:r>
          <w:r>
            <w:rPr>
              <w:rStyle w:val="14"/>
              <w:rFonts w:hint="eastAsia" w:ascii="宋体" w:eastAsia="宋体" w:cs="方正楷体_GBK"/>
              <w:b/>
              <w:bCs/>
              <w:sz w:val="30"/>
              <w:szCs w:val="30"/>
            </w:rPr>
            <w:t>（一）试题（样题）</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_Toc209777268 \h </w:instrText>
          </w:r>
          <w:r>
            <w:rPr>
              <w:rFonts w:hint="eastAsia" w:ascii="宋体" w:eastAsia="宋体"/>
              <w:b/>
              <w:bCs/>
              <w:sz w:val="30"/>
              <w:szCs w:val="30"/>
            </w:rPr>
            <w:fldChar w:fldCharType="separate"/>
          </w:r>
          <w:r>
            <w:rPr>
              <w:rFonts w:hint="eastAsia" w:ascii="宋体" w:eastAsia="宋体"/>
              <w:b/>
              <w:bCs/>
              <w:sz w:val="30"/>
              <w:szCs w:val="30"/>
            </w:rPr>
            <w:t>6</w:t>
          </w:r>
          <w:r>
            <w:rPr>
              <w:rFonts w:hint="eastAsia" w:ascii="宋体" w:eastAsia="宋体"/>
              <w:b/>
              <w:bCs/>
              <w:sz w:val="30"/>
              <w:szCs w:val="30"/>
            </w:rPr>
            <w:fldChar w:fldCharType="end"/>
          </w:r>
          <w:r>
            <w:rPr>
              <w:rFonts w:hint="eastAsia" w:ascii="宋体" w:eastAsia="宋体"/>
              <w:b/>
              <w:bCs/>
              <w:sz w:val="30"/>
              <w:szCs w:val="30"/>
            </w:rPr>
            <w:fldChar w:fldCharType="end"/>
          </w:r>
        </w:p>
        <w:p w14:paraId="09C2A3C5">
          <w:pPr>
            <w:pStyle w:val="8"/>
            <w:tabs>
              <w:tab w:val="right" w:leader="dot" w:pos="8834"/>
            </w:tabs>
            <w:ind w:left="632"/>
            <w:rPr>
              <w:rFonts w:hint="eastAsia" w:ascii="宋体" w:eastAsia="宋体"/>
              <w:b/>
              <w:bCs/>
              <w:sz w:val="30"/>
              <w:szCs w:val="30"/>
            </w:rPr>
          </w:pPr>
          <w:r>
            <w:fldChar w:fldCharType="begin"/>
          </w:r>
          <w:r>
            <w:instrText xml:space="preserve"> HYPERLINK \l "_Toc209777269" </w:instrText>
          </w:r>
          <w:r>
            <w:fldChar w:fldCharType="separate"/>
          </w:r>
          <w:r>
            <w:rPr>
              <w:rStyle w:val="14"/>
              <w:rFonts w:hint="eastAsia" w:ascii="宋体" w:eastAsia="宋体" w:cs="方正楷体_GBK"/>
              <w:b/>
              <w:bCs/>
              <w:sz w:val="30"/>
              <w:szCs w:val="30"/>
            </w:rPr>
            <w:t>（二）比赛时间及试题具体内容</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_Toc209777269 \h </w:instrText>
          </w:r>
          <w:r>
            <w:rPr>
              <w:rFonts w:hint="eastAsia" w:ascii="宋体" w:eastAsia="宋体"/>
              <w:b/>
              <w:bCs/>
              <w:sz w:val="30"/>
              <w:szCs w:val="30"/>
            </w:rPr>
            <w:fldChar w:fldCharType="separate"/>
          </w:r>
          <w:r>
            <w:rPr>
              <w:rFonts w:hint="eastAsia" w:ascii="宋体" w:eastAsia="宋体"/>
              <w:b/>
              <w:bCs/>
              <w:sz w:val="30"/>
              <w:szCs w:val="30"/>
            </w:rPr>
            <w:t>7</w:t>
          </w:r>
          <w:r>
            <w:rPr>
              <w:rFonts w:hint="eastAsia" w:ascii="宋体" w:eastAsia="宋体"/>
              <w:b/>
              <w:bCs/>
              <w:sz w:val="30"/>
              <w:szCs w:val="30"/>
            </w:rPr>
            <w:fldChar w:fldCharType="end"/>
          </w:r>
          <w:r>
            <w:rPr>
              <w:rFonts w:hint="eastAsia" w:ascii="宋体" w:eastAsia="宋体"/>
              <w:b/>
              <w:bCs/>
              <w:sz w:val="30"/>
              <w:szCs w:val="30"/>
            </w:rPr>
            <w:fldChar w:fldCharType="end"/>
          </w:r>
        </w:p>
        <w:p w14:paraId="0B116C4D">
          <w:pPr>
            <w:pStyle w:val="8"/>
            <w:tabs>
              <w:tab w:val="right" w:leader="dot" w:pos="8834"/>
            </w:tabs>
            <w:ind w:left="632"/>
            <w:rPr>
              <w:rFonts w:hint="eastAsia" w:ascii="宋体" w:eastAsia="宋体"/>
              <w:b/>
              <w:bCs/>
              <w:sz w:val="30"/>
              <w:szCs w:val="30"/>
            </w:rPr>
          </w:pPr>
          <w:r>
            <w:fldChar w:fldCharType="begin"/>
          </w:r>
          <w:r>
            <w:instrText xml:space="preserve"> HYPERLINK \l "_Toc209777270" </w:instrText>
          </w:r>
          <w:r>
            <w:fldChar w:fldCharType="separate"/>
          </w:r>
          <w:r>
            <w:rPr>
              <w:rStyle w:val="14"/>
              <w:rFonts w:hint="eastAsia" w:ascii="宋体" w:eastAsia="宋体" w:cs="方正楷体_GBK"/>
              <w:b/>
              <w:bCs/>
              <w:sz w:val="30"/>
              <w:szCs w:val="30"/>
            </w:rPr>
            <w:t>（三）评判标准</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_Toc209777270 \h </w:instrText>
          </w:r>
          <w:r>
            <w:rPr>
              <w:rFonts w:hint="eastAsia" w:ascii="宋体" w:eastAsia="宋体"/>
              <w:b/>
              <w:bCs/>
              <w:sz w:val="30"/>
              <w:szCs w:val="30"/>
            </w:rPr>
            <w:fldChar w:fldCharType="separate"/>
          </w:r>
          <w:r>
            <w:rPr>
              <w:rFonts w:hint="eastAsia" w:ascii="宋体" w:eastAsia="宋体"/>
              <w:b/>
              <w:bCs/>
              <w:sz w:val="30"/>
              <w:szCs w:val="30"/>
            </w:rPr>
            <w:t>7</w:t>
          </w:r>
          <w:r>
            <w:rPr>
              <w:rFonts w:hint="eastAsia" w:ascii="宋体" w:eastAsia="宋体"/>
              <w:b/>
              <w:bCs/>
              <w:sz w:val="30"/>
              <w:szCs w:val="30"/>
            </w:rPr>
            <w:fldChar w:fldCharType="end"/>
          </w:r>
          <w:r>
            <w:rPr>
              <w:rFonts w:hint="eastAsia" w:ascii="宋体" w:eastAsia="宋体"/>
              <w:b/>
              <w:bCs/>
              <w:sz w:val="30"/>
              <w:szCs w:val="30"/>
            </w:rPr>
            <w:fldChar w:fldCharType="end"/>
          </w:r>
        </w:p>
        <w:p w14:paraId="36746E23">
          <w:pPr>
            <w:pStyle w:val="7"/>
            <w:tabs>
              <w:tab w:val="right" w:leader="dot" w:pos="8834"/>
            </w:tabs>
            <w:rPr>
              <w:rFonts w:hint="eastAsia" w:ascii="宋体" w:eastAsia="宋体"/>
              <w:b/>
              <w:bCs/>
              <w:sz w:val="30"/>
              <w:szCs w:val="30"/>
            </w:rPr>
          </w:pPr>
          <w:r>
            <w:fldChar w:fldCharType="begin"/>
          </w:r>
          <w:r>
            <w:instrText xml:space="preserve"> HYPERLINK \l "_Toc209777271" </w:instrText>
          </w:r>
          <w:r>
            <w:fldChar w:fldCharType="separate"/>
          </w:r>
          <w:r>
            <w:rPr>
              <w:rStyle w:val="14"/>
              <w:rFonts w:hint="eastAsia" w:ascii="宋体" w:eastAsia="宋体" w:cs="方正黑体_GBK"/>
              <w:b/>
              <w:bCs/>
              <w:sz w:val="30"/>
              <w:szCs w:val="30"/>
            </w:rPr>
            <w:t>三、竞赛细则</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_Toc209777271 \h </w:instrText>
          </w:r>
          <w:r>
            <w:rPr>
              <w:rFonts w:hint="eastAsia" w:ascii="宋体" w:eastAsia="宋体"/>
              <w:b/>
              <w:bCs/>
              <w:sz w:val="30"/>
              <w:szCs w:val="30"/>
            </w:rPr>
            <w:fldChar w:fldCharType="separate"/>
          </w:r>
          <w:r>
            <w:rPr>
              <w:rFonts w:hint="eastAsia" w:ascii="宋体" w:eastAsia="宋体"/>
              <w:b/>
              <w:bCs/>
              <w:sz w:val="30"/>
              <w:szCs w:val="30"/>
            </w:rPr>
            <w:t>8</w:t>
          </w:r>
          <w:r>
            <w:rPr>
              <w:rFonts w:hint="eastAsia" w:ascii="宋体" w:eastAsia="宋体"/>
              <w:b/>
              <w:bCs/>
              <w:sz w:val="30"/>
              <w:szCs w:val="30"/>
            </w:rPr>
            <w:fldChar w:fldCharType="end"/>
          </w:r>
          <w:r>
            <w:rPr>
              <w:rFonts w:hint="eastAsia" w:ascii="宋体" w:eastAsia="宋体"/>
              <w:b/>
              <w:bCs/>
              <w:sz w:val="30"/>
              <w:szCs w:val="30"/>
            </w:rPr>
            <w:fldChar w:fldCharType="end"/>
          </w:r>
        </w:p>
        <w:p w14:paraId="2BB1F5FB">
          <w:pPr>
            <w:pStyle w:val="8"/>
            <w:tabs>
              <w:tab w:val="right" w:leader="dot" w:pos="8834"/>
            </w:tabs>
            <w:ind w:left="632"/>
            <w:rPr>
              <w:rFonts w:hint="eastAsia" w:ascii="宋体" w:eastAsia="宋体"/>
              <w:b/>
              <w:bCs/>
              <w:sz w:val="30"/>
              <w:szCs w:val="30"/>
            </w:rPr>
          </w:pPr>
          <w:r>
            <w:fldChar w:fldCharType="begin"/>
          </w:r>
          <w:r>
            <w:instrText xml:space="preserve"> HYPERLINK \l "_Toc209777272" </w:instrText>
          </w:r>
          <w:r>
            <w:fldChar w:fldCharType="separate"/>
          </w:r>
          <w:r>
            <w:rPr>
              <w:rStyle w:val="14"/>
              <w:rFonts w:hint="eastAsia" w:ascii="宋体" w:eastAsia="宋体" w:cs="方正楷体_GBK"/>
              <w:b/>
              <w:bCs/>
              <w:sz w:val="30"/>
              <w:szCs w:val="30"/>
            </w:rPr>
            <w:t>（一）赛项实施细则</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_Toc209777272 \h </w:instrText>
          </w:r>
          <w:r>
            <w:rPr>
              <w:rFonts w:hint="eastAsia" w:ascii="宋体" w:eastAsia="宋体"/>
              <w:b/>
              <w:bCs/>
              <w:sz w:val="30"/>
              <w:szCs w:val="30"/>
            </w:rPr>
            <w:fldChar w:fldCharType="separate"/>
          </w:r>
          <w:r>
            <w:rPr>
              <w:rFonts w:hint="eastAsia" w:ascii="宋体" w:eastAsia="宋体"/>
              <w:b/>
              <w:bCs/>
              <w:sz w:val="30"/>
              <w:szCs w:val="30"/>
            </w:rPr>
            <w:t>9</w:t>
          </w:r>
          <w:r>
            <w:rPr>
              <w:rFonts w:hint="eastAsia" w:ascii="宋体" w:eastAsia="宋体"/>
              <w:b/>
              <w:bCs/>
              <w:sz w:val="30"/>
              <w:szCs w:val="30"/>
            </w:rPr>
            <w:fldChar w:fldCharType="end"/>
          </w:r>
          <w:r>
            <w:rPr>
              <w:rFonts w:hint="eastAsia" w:ascii="宋体" w:eastAsia="宋体"/>
              <w:b/>
              <w:bCs/>
              <w:sz w:val="30"/>
              <w:szCs w:val="30"/>
            </w:rPr>
            <w:fldChar w:fldCharType="end"/>
          </w:r>
        </w:p>
        <w:p w14:paraId="653659AD">
          <w:pPr>
            <w:pStyle w:val="7"/>
            <w:tabs>
              <w:tab w:val="right" w:leader="dot" w:pos="8834"/>
            </w:tabs>
            <w:rPr>
              <w:rFonts w:hint="eastAsia" w:ascii="宋体" w:eastAsia="宋体"/>
              <w:b/>
              <w:bCs/>
              <w:sz w:val="30"/>
              <w:szCs w:val="30"/>
            </w:rPr>
          </w:pPr>
          <w:r>
            <w:fldChar w:fldCharType="begin"/>
          </w:r>
          <w:r>
            <w:instrText xml:space="preserve"> HYPERLINK \l "_Toc209777273" </w:instrText>
          </w:r>
          <w:r>
            <w:fldChar w:fldCharType="separate"/>
          </w:r>
          <w:r>
            <w:rPr>
              <w:rStyle w:val="14"/>
              <w:rFonts w:hint="eastAsia" w:ascii="宋体" w:eastAsia="宋体" w:cs="方正黑体_GBK"/>
              <w:b/>
              <w:bCs/>
              <w:sz w:val="30"/>
              <w:szCs w:val="30"/>
            </w:rPr>
            <w:t>四、竞赛场地、设施设备等安排</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_Toc209777273 \h </w:instrText>
          </w:r>
          <w:r>
            <w:rPr>
              <w:rFonts w:hint="eastAsia" w:ascii="宋体" w:eastAsia="宋体"/>
              <w:b/>
              <w:bCs/>
              <w:sz w:val="30"/>
              <w:szCs w:val="30"/>
            </w:rPr>
            <w:fldChar w:fldCharType="separate"/>
          </w:r>
          <w:r>
            <w:rPr>
              <w:rFonts w:hint="eastAsia" w:ascii="宋体" w:eastAsia="宋体"/>
              <w:b/>
              <w:bCs/>
              <w:sz w:val="30"/>
              <w:szCs w:val="30"/>
            </w:rPr>
            <w:t>12</w:t>
          </w:r>
          <w:r>
            <w:rPr>
              <w:rFonts w:hint="eastAsia" w:ascii="宋体" w:eastAsia="宋体"/>
              <w:b/>
              <w:bCs/>
              <w:sz w:val="30"/>
              <w:szCs w:val="30"/>
            </w:rPr>
            <w:fldChar w:fldCharType="end"/>
          </w:r>
          <w:r>
            <w:rPr>
              <w:rFonts w:hint="eastAsia" w:ascii="宋体" w:eastAsia="宋体"/>
              <w:b/>
              <w:bCs/>
              <w:sz w:val="30"/>
              <w:szCs w:val="30"/>
            </w:rPr>
            <w:fldChar w:fldCharType="end"/>
          </w:r>
        </w:p>
        <w:p w14:paraId="711B243A">
          <w:pPr>
            <w:pStyle w:val="8"/>
            <w:tabs>
              <w:tab w:val="right" w:leader="dot" w:pos="8834"/>
            </w:tabs>
            <w:ind w:left="632"/>
            <w:rPr>
              <w:rFonts w:hint="eastAsia" w:ascii="宋体" w:eastAsia="宋体"/>
              <w:b/>
              <w:bCs/>
              <w:sz w:val="30"/>
              <w:szCs w:val="30"/>
            </w:rPr>
          </w:pPr>
          <w:r>
            <w:fldChar w:fldCharType="begin"/>
          </w:r>
          <w:r>
            <w:instrText xml:space="preserve"> HYPERLINK \l "_Toc209777274" </w:instrText>
          </w:r>
          <w:r>
            <w:fldChar w:fldCharType="separate"/>
          </w:r>
          <w:r>
            <w:rPr>
              <w:rStyle w:val="14"/>
              <w:rFonts w:hint="eastAsia" w:ascii="宋体" w:eastAsia="宋体" w:cs="方正楷体_GBK"/>
              <w:b/>
              <w:bCs/>
              <w:sz w:val="30"/>
              <w:szCs w:val="30"/>
            </w:rPr>
            <w:t>（一）赛场规格要求</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_Toc209777274 \h </w:instrText>
          </w:r>
          <w:r>
            <w:rPr>
              <w:rFonts w:hint="eastAsia" w:ascii="宋体" w:eastAsia="宋体"/>
              <w:b/>
              <w:bCs/>
              <w:sz w:val="30"/>
              <w:szCs w:val="30"/>
            </w:rPr>
            <w:fldChar w:fldCharType="separate"/>
          </w:r>
          <w:r>
            <w:rPr>
              <w:rFonts w:hint="eastAsia" w:ascii="宋体" w:eastAsia="宋体"/>
              <w:b/>
              <w:bCs/>
              <w:sz w:val="30"/>
              <w:szCs w:val="30"/>
            </w:rPr>
            <w:t>12</w:t>
          </w:r>
          <w:r>
            <w:rPr>
              <w:rFonts w:hint="eastAsia" w:ascii="宋体" w:eastAsia="宋体"/>
              <w:b/>
              <w:bCs/>
              <w:sz w:val="30"/>
              <w:szCs w:val="30"/>
            </w:rPr>
            <w:fldChar w:fldCharType="end"/>
          </w:r>
          <w:r>
            <w:rPr>
              <w:rFonts w:hint="eastAsia" w:ascii="宋体" w:eastAsia="宋体"/>
              <w:b/>
              <w:bCs/>
              <w:sz w:val="30"/>
              <w:szCs w:val="30"/>
            </w:rPr>
            <w:fldChar w:fldCharType="end"/>
          </w:r>
        </w:p>
        <w:p w14:paraId="3949B1DE">
          <w:pPr>
            <w:pStyle w:val="8"/>
            <w:tabs>
              <w:tab w:val="right" w:leader="dot" w:pos="8834"/>
            </w:tabs>
            <w:ind w:left="632"/>
            <w:rPr>
              <w:rFonts w:hint="eastAsia" w:ascii="宋体" w:eastAsia="宋体"/>
              <w:b/>
              <w:bCs/>
              <w:sz w:val="30"/>
              <w:szCs w:val="30"/>
            </w:rPr>
          </w:pPr>
          <w:r>
            <w:fldChar w:fldCharType="begin"/>
          </w:r>
          <w:r>
            <w:instrText xml:space="preserve"> HYPERLINK \l "_Toc209777275" </w:instrText>
          </w:r>
          <w:r>
            <w:fldChar w:fldCharType="separate"/>
          </w:r>
          <w:r>
            <w:rPr>
              <w:rStyle w:val="14"/>
              <w:rFonts w:hint="eastAsia" w:ascii="宋体" w:eastAsia="宋体" w:cs="方正楷体_GBK"/>
              <w:b/>
              <w:bCs/>
              <w:sz w:val="30"/>
              <w:szCs w:val="30"/>
            </w:rPr>
            <w:t>（二）场地布局图</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_Toc209777275 \h </w:instrText>
          </w:r>
          <w:r>
            <w:rPr>
              <w:rFonts w:hint="eastAsia" w:ascii="宋体" w:eastAsia="宋体"/>
              <w:b/>
              <w:bCs/>
              <w:sz w:val="30"/>
              <w:szCs w:val="30"/>
            </w:rPr>
            <w:fldChar w:fldCharType="separate"/>
          </w:r>
          <w:r>
            <w:rPr>
              <w:rFonts w:hint="eastAsia" w:ascii="宋体" w:eastAsia="宋体"/>
              <w:b/>
              <w:bCs/>
              <w:sz w:val="30"/>
              <w:szCs w:val="30"/>
            </w:rPr>
            <w:t>12</w:t>
          </w:r>
          <w:r>
            <w:rPr>
              <w:rFonts w:hint="eastAsia" w:ascii="宋体" w:eastAsia="宋体"/>
              <w:b/>
              <w:bCs/>
              <w:sz w:val="30"/>
              <w:szCs w:val="30"/>
            </w:rPr>
            <w:fldChar w:fldCharType="end"/>
          </w:r>
          <w:r>
            <w:rPr>
              <w:rFonts w:hint="eastAsia" w:ascii="宋体" w:eastAsia="宋体"/>
              <w:b/>
              <w:bCs/>
              <w:sz w:val="30"/>
              <w:szCs w:val="30"/>
            </w:rPr>
            <w:fldChar w:fldCharType="end"/>
          </w:r>
        </w:p>
        <w:p w14:paraId="5B396198">
          <w:pPr>
            <w:pStyle w:val="8"/>
            <w:tabs>
              <w:tab w:val="right" w:leader="dot" w:pos="8834"/>
            </w:tabs>
            <w:ind w:left="632"/>
            <w:rPr>
              <w:rFonts w:hint="eastAsia" w:ascii="宋体" w:eastAsia="宋体"/>
              <w:b/>
              <w:bCs/>
              <w:sz w:val="30"/>
              <w:szCs w:val="30"/>
            </w:rPr>
          </w:pPr>
          <w:r>
            <w:fldChar w:fldCharType="begin"/>
          </w:r>
          <w:r>
            <w:instrText xml:space="preserve"> HYPERLINK \l "_Toc209777276" </w:instrText>
          </w:r>
          <w:r>
            <w:fldChar w:fldCharType="separate"/>
          </w:r>
          <w:r>
            <w:rPr>
              <w:rStyle w:val="14"/>
              <w:rFonts w:hint="eastAsia" w:ascii="宋体" w:eastAsia="宋体" w:cs="方正楷体_GBK"/>
              <w:b/>
              <w:bCs/>
              <w:sz w:val="30"/>
              <w:szCs w:val="30"/>
            </w:rPr>
            <w:t>（三）基础设施清单</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_Toc209777276 \h </w:instrText>
          </w:r>
          <w:r>
            <w:rPr>
              <w:rFonts w:hint="eastAsia" w:ascii="宋体" w:eastAsia="宋体"/>
              <w:b/>
              <w:bCs/>
              <w:sz w:val="30"/>
              <w:szCs w:val="30"/>
            </w:rPr>
            <w:fldChar w:fldCharType="separate"/>
          </w:r>
          <w:r>
            <w:rPr>
              <w:rFonts w:hint="eastAsia" w:ascii="宋体" w:eastAsia="宋体"/>
              <w:b/>
              <w:bCs/>
              <w:sz w:val="30"/>
              <w:szCs w:val="30"/>
            </w:rPr>
            <w:t>12</w:t>
          </w:r>
          <w:r>
            <w:rPr>
              <w:rFonts w:hint="eastAsia" w:ascii="宋体" w:eastAsia="宋体"/>
              <w:b/>
              <w:bCs/>
              <w:sz w:val="30"/>
              <w:szCs w:val="30"/>
            </w:rPr>
            <w:fldChar w:fldCharType="end"/>
          </w:r>
          <w:r>
            <w:rPr>
              <w:rFonts w:hint="eastAsia" w:ascii="宋体" w:eastAsia="宋体"/>
              <w:b/>
              <w:bCs/>
              <w:sz w:val="30"/>
              <w:szCs w:val="30"/>
            </w:rPr>
            <w:fldChar w:fldCharType="end"/>
          </w:r>
        </w:p>
        <w:p w14:paraId="4361FD27">
          <w:pPr>
            <w:pStyle w:val="7"/>
            <w:tabs>
              <w:tab w:val="right" w:leader="dot" w:pos="8834"/>
            </w:tabs>
            <w:rPr>
              <w:rFonts w:hint="eastAsia" w:ascii="宋体" w:eastAsia="宋体"/>
              <w:b/>
              <w:bCs/>
              <w:sz w:val="30"/>
              <w:szCs w:val="30"/>
            </w:rPr>
          </w:pPr>
          <w:r>
            <w:fldChar w:fldCharType="begin"/>
          </w:r>
          <w:r>
            <w:instrText xml:space="preserve"> HYPERLINK \l "_Toc209777277" </w:instrText>
          </w:r>
          <w:r>
            <w:fldChar w:fldCharType="separate"/>
          </w:r>
          <w:r>
            <w:rPr>
              <w:rStyle w:val="14"/>
              <w:rFonts w:hint="eastAsia" w:ascii="宋体" w:eastAsia="宋体" w:cs="方正黑体_GBK"/>
              <w:b/>
              <w:bCs/>
              <w:sz w:val="30"/>
              <w:szCs w:val="30"/>
            </w:rPr>
            <w:t>五、安全、健康要求</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PAGEREF _Toc209777277 \h </w:instrText>
          </w:r>
          <w:r>
            <w:rPr>
              <w:rFonts w:hint="eastAsia" w:ascii="宋体" w:eastAsia="宋体"/>
              <w:b/>
              <w:bCs/>
              <w:sz w:val="30"/>
              <w:szCs w:val="30"/>
            </w:rPr>
            <w:fldChar w:fldCharType="separate"/>
          </w:r>
          <w:r>
            <w:rPr>
              <w:rFonts w:hint="eastAsia" w:ascii="宋体" w:eastAsia="宋体"/>
              <w:b/>
              <w:bCs/>
              <w:sz w:val="30"/>
              <w:szCs w:val="30"/>
            </w:rPr>
            <w:t>14</w:t>
          </w:r>
          <w:r>
            <w:rPr>
              <w:rFonts w:hint="eastAsia" w:ascii="宋体" w:eastAsia="宋体"/>
              <w:b/>
              <w:bCs/>
              <w:sz w:val="30"/>
              <w:szCs w:val="30"/>
            </w:rPr>
            <w:fldChar w:fldCharType="end"/>
          </w:r>
          <w:r>
            <w:rPr>
              <w:rFonts w:hint="eastAsia" w:ascii="宋体" w:eastAsia="宋体"/>
              <w:b/>
              <w:bCs/>
              <w:sz w:val="30"/>
              <w:szCs w:val="30"/>
            </w:rPr>
            <w:fldChar w:fldCharType="end"/>
          </w:r>
        </w:p>
        <w:p w14:paraId="23B0DE35">
          <w:pPr>
            <w:rPr>
              <w:rFonts w:hint="eastAsia"/>
            </w:rPr>
          </w:pPr>
          <w:r>
            <w:rPr>
              <w:rFonts w:hint="eastAsia" w:ascii="宋体" w:eastAsia="宋体"/>
              <w:b/>
              <w:bCs/>
              <w:sz w:val="30"/>
              <w:szCs w:val="30"/>
              <w:lang w:val="zh-CN"/>
            </w:rPr>
            <w:fldChar w:fldCharType="end"/>
          </w:r>
        </w:p>
      </w:sdtContent>
    </w:sdt>
    <w:p w14:paraId="2E21CD75">
      <w:pPr>
        <w:spacing w:after="160" w:line="600" w:lineRule="exact"/>
        <w:rPr>
          <w:rFonts w:hAnsi="Times New Roman" w:cs="方正仿宋_GBK"/>
          <w:szCs w:val="32"/>
        </w:rPr>
      </w:pPr>
    </w:p>
    <w:p w14:paraId="61D3C23D">
      <w:pPr>
        <w:spacing w:line="560" w:lineRule="exact"/>
        <w:ind w:firstLine="632" w:firstLineChars="200"/>
        <w:outlineLvl w:val="0"/>
        <w:rPr>
          <w:rFonts w:hAnsi="Times New Roman" w:eastAsia="黑体" w:cs="方正黑体_GBK"/>
          <w:szCs w:val="20"/>
        </w:rPr>
      </w:pPr>
      <w:r>
        <w:rPr>
          <w:rFonts w:hAnsi="Times New Roman"/>
          <w:szCs w:val="20"/>
        </w:rPr>
        <w:br w:type="page"/>
      </w:r>
      <w:bookmarkStart w:id="1" w:name="_Toc209777264"/>
      <w:r>
        <w:rPr>
          <w:rFonts w:hint="eastAsia" w:hAnsi="Times New Roman" w:eastAsia="黑体" w:cs="方正黑体_GBK"/>
          <w:szCs w:val="20"/>
        </w:rPr>
        <w:t>一、技术描述</w:t>
      </w:r>
      <w:bookmarkEnd w:id="1"/>
    </w:p>
    <w:p w14:paraId="13CF9BF8">
      <w:pPr>
        <w:spacing w:line="560" w:lineRule="exact"/>
        <w:ind w:firstLine="632" w:firstLineChars="200"/>
        <w:outlineLvl w:val="1"/>
        <w:rPr>
          <w:rFonts w:hAnsi="Times New Roman" w:eastAsia="楷体_GB2312" w:cs="方正楷体_GBK"/>
          <w:b/>
          <w:bCs/>
          <w:szCs w:val="20"/>
        </w:rPr>
      </w:pPr>
      <w:bookmarkStart w:id="2" w:name="_Toc209777265"/>
      <w:r>
        <w:rPr>
          <w:rFonts w:hint="eastAsia" w:hAnsi="Times New Roman" w:eastAsia="楷体_GB2312" w:cs="方正楷体_GBK"/>
          <w:b/>
          <w:bCs/>
          <w:szCs w:val="20"/>
        </w:rPr>
        <w:t>（一）项目概要</w:t>
      </w:r>
      <w:bookmarkEnd w:id="2"/>
    </w:p>
    <w:p w14:paraId="3E561300">
      <w:pPr>
        <w:spacing w:line="560" w:lineRule="exact"/>
        <w:ind w:firstLine="632" w:firstLineChars="200"/>
        <w:rPr>
          <w:rFonts w:hAnsi="Times New Roman" w:cs="方正仿宋_GBK"/>
          <w:szCs w:val="20"/>
        </w:rPr>
      </w:pPr>
      <w:r>
        <w:rPr>
          <w:rFonts w:hint="eastAsia" w:hAnsi="Times New Roman" w:cs="方正仿宋_GBK"/>
          <w:szCs w:val="20"/>
        </w:rPr>
        <w:t xml:space="preserve">移动应用开发项目是指面向移动终端设备操作系统进行“应用程序”开发，从业人员需熟悉主流操作系统，Android 操作系统或 iOS 操作系统的应用开发包（SDK），掌握移动通信和软件编程的基本理论和基本技能，具备运用工程化方法和工具完成软件编码和测试的能力，完成 App（Application的缩写）的开发。 </w:t>
      </w:r>
    </w:p>
    <w:p w14:paraId="5B585064">
      <w:pPr>
        <w:spacing w:line="560" w:lineRule="exact"/>
        <w:ind w:firstLine="632" w:firstLineChars="200"/>
        <w:rPr>
          <w:rFonts w:hAnsi="Times New Roman" w:cs="方正仿宋_GBK"/>
          <w:szCs w:val="20"/>
        </w:rPr>
      </w:pPr>
      <w:r>
        <w:rPr>
          <w:rFonts w:hint="eastAsia" w:hAnsi="Times New Roman" w:cs="方正仿宋_GBK"/>
          <w:szCs w:val="20"/>
        </w:rPr>
        <w:t>从业人员的专业能力具体要求包括：项目需求分析、App产品原型设计、App 界面实现、App 功能开发与调试等，从业人员能够通过项目需求分析了解面向的用户群体的诉求，其使用的移动终端设备，并通过产品原型设计模拟 App形态，以及针对设备特性的高保真界面实现，最后调用操作系统提供的各种应用程序包（SDK）、Web API 等完成功能的开发及调试工作，并且需要考虑用户的使用场景，运用基本的用户体验知识，进行相关优化操作。另外从业人员还应该具备其他通用能力，例如专业英语阅读能力、解决问题的能力、组织与沟通能力等。</w:t>
      </w:r>
    </w:p>
    <w:p w14:paraId="6610F4ED">
      <w:pPr>
        <w:spacing w:line="560" w:lineRule="exact"/>
        <w:ind w:firstLine="632" w:firstLineChars="200"/>
        <w:outlineLvl w:val="1"/>
        <w:rPr>
          <w:rFonts w:hAnsi="Times New Roman" w:eastAsia="楷体_GB2312" w:cs="方正楷体_GBK"/>
          <w:b/>
          <w:bCs/>
          <w:szCs w:val="20"/>
        </w:rPr>
      </w:pPr>
      <w:bookmarkStart w:id="3" w:name="_Toc209777266"/>
      <w:r>
        <w:rPr>
          <w:rFonts w:hint="eastAsia" w:hAnsi="Times New Roman" w:eastAsia="楷体_GB2312" w:cs="方正楷体_GBK"/>
          <w:b/>
          <w:bCs/>
          <w:szCs w:val="20"/>
        </w:rPr>
        <w:t>（二）基本知识及能力要求</w:t>
      </w:r>
      <w:bookmarkEnd w:id="3"/>
    </w:p>
    <w:p w14:paraId="29038236">
      <w:pPr>
        <w:spacing w:line="560" w:lineRule="exact"/>
        <w:ind w:firstLine="632" w:firstLineChars="200"/>
        <w:rPr>
          <w:rFonts w:hAnsi="Times New Roman" w:cs="方正仿宋_GBK"/>
          <w:szCs w:val="20"/>
        </w:rPr>
      </w:pPr>
      <w:r>
        <w:rPr>
          <w:rFonts w:hint="eastAsia" w:hAnsi="Times New Roman" w:cs="方正仿宋_GBK"/>
          <w:szCs w:val="20"/>
        </w:rPr>
        <w:t>本项目技术工作文件是以2025年中华人民共和国第三届职业技能大赛移动应用开发项目技术说明（TD）为参照依据编写。本项目技术说明是对本竞赛项目内容的框架性描述，正式比赛内容及要求以正式赛题为准。</w:t>
      </w:r>
    </w:p>
    <w:p w14:paraId="339117D1">
      <w:pPr>
        <w:spacing w:line="560" w:lineRule="exact"/>
        <w:ind w:firstLine="632" w:firstLineChars="200"/>
        <w:rPr>
          <w:rFonts w:hAnsi="Times New Roman" w:cs="方正仿宋_GBK"/>
          <w:szCs w:val="20"/>
        </w:rPr>
      </w:pPr>
      <w:r>
        <w:rPr>
          <w:rFonts w:hint="eastAsia" w:hAnsi="Times New Roman" w:cs="方正仿宋_GBK"/>
          <w:szCs w:val="20"/>
        </w:rPr>
        <w:t>本项目竞赛是对该技能的展示和评估，主要测试各选手在App设计、编程技能方面的能力。参赛选手要按照赛题中移动应用开发的标准（或要求）展示其移动应用开发技能：</w:t>
      </w:r>
    </w:p>
    <w:tbl>
      <w:tblPr>
        <w:tblStyle w:val="10"/>
        <w:tblpPr w:leftFromText="180" w:rightFromText="180" w:vertAnchor="text" w:horzAnchor="page" w:tblpX="1766" w:tblpY="656"/>
        <w:tblOverlap w:val="never"/>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FFFFFF"/>
        <w:tblLayout w:type="fixed"/>
        <w:tblCellMar>
          <w:top w:w="83" w:type="dxa"/>
          <w:left w:w="140" w:type="dxa"/>
          <w:bottom w:w="0" w:type="dxa"/>
          <w:right w:w="92" w:type="dxa"/>
        </w:tblCellMar>
      </w:tblPr>
      <w:tblGrid>
        <w:gridCol w:w="733"/>
        <w:gridCol w:w="6422"/>
        <w:gridCol w:w="1603"/>
      </w:tblGrid>
      <w:tr w14:paraId="66FD5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3" w:hRule="atLeast"/>
        </w:trPr>
        <w:tc>
          <w:tcPr>
            <w:tcW w:w="7155" w:type="dxa"/>
            <w:gridSpan w:val="2"/>
            <w:shd w:val="clear" w:color="auto" w:fill="FFFFFF"/>
            <w:vAlign w:val="center"/>
          </w:tcPr>
          <w:p w14:paraId="0B4C8E64">
            <w:pPr>
              <w:spacing w:line="400" w:lineRule="exact"/>
              <w:jc w:val="center"/>
              <w:rPr>
                <w:rFonts w:ascii="仿宋_GB2312" w:hAnsi="Times New Roman"/>
                <w:b/>
                <w:bCs/>
                <w:sz w:val="24"/>
                <w:szCs w:val="28"/>
              </w:rPr>
            </w:pPr>
            <w:r>
              <w:rPr>
                <w:rFonts w:hint="eastAsia" w:ascii="仿宋_GB2312" w:hAnsi="Times New Roman"/>
                <w:b/>
                <w:bCs/>
                <w:sz w:val="24"/>
                <w:szCs w:val="28"/>
              </w:rPr>
              <w:t>相关要求</w:t>
            </w:r>
          </w:p>
        </w:tc>
        <w:tc>
          <w:tcPr>
            <w:tcW w:w="1603" w:type="dxa"/>
            <w:shd w:val="clear" w:color="auto" w:fill="FFFFFF"/>
          </w:tcPr>
          <w:p w14:paraId="12FF4B6D">
            <w:pPr>
              <w:spacing w:line="400" w:lineRule="exact"/>
              <w:jc w:val="center"/>
              <w:rPr>
                <w:rFonts w:ascii="仿宋_GB2312" w:hAnsi="Times New Roman"/>
                <w:b/>
                <w:bCs/>
                <w:sz w:val="24"/>
                <w:szCs w:val="28"/>
              </w:rPr>
            </w:pPr>
            <w:r>
              <w:rPr>
                <w:rFonts w:hint="eastAsia" w:ascii="仿宋_GB2312" w:hAnsi="Times New Roman"/>
                <w:b/>
                <w:bCs/>
                <w:sz w:val="24"/>
                <w:szCs w:val="28"/>
              </w:rPr>
              <w:t>权重比例(%)</w:t>
            </w:r>
          </w:p>
        </w:tc>
      </w:tr>
      <w:tr w14:paraId="60EC7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92" w:type="dxa"/>
          </w:tblCellMar>
        </w:tblPrEx>
        <w:trPr>
          <w:trHeight w:val="353" w:hRule="atLeast"/>
        </w:trPr>
        <w:tc>
          <w:tcPr>
            <w:tcW w:w="733" w:type="dxa"/>
            <w:shd w:val="clear" w:color="auto" w:fill="FFFFFF"/>
            <w:vAlign w:val="center"/>
          </w:tcPr>
          <w:p w14:paraId="201E776B">
            <w:pPr>
              <w:spacing w:line="400" w:lineRule="exact"/>
              <w:jc w:val="center"/>
              <w:rPr>
                <w:rFonts w:ascii="仿宋_GB2312" w:hAnsi="Times New Roman"/>
                <w:sz w:val="24"/>
                <w:szCs w:val="28"/>
              </w:rPr>
            </w:pPr>
            <w:r>
              <w:rPr>
                <w:rFonts w:hint="eastAsia" w:ascii="仿宋_GB2312" w:hAnsi="Times New Roman"/>
                <w:sz w:val="24"/>
                <w:szCs w:val="28"/>
              </w:rPr>
              <w:t>1</w:t>
            </w:r>
          </w:p>
        </w:tc>
        <w:tc>
          <w:tcPr>
            <w:tcW w:w="6422" w:type="dxa"/>
            <w:shd w:val="clear" w:color="auto" w:fill="FFFFFF"/>
          </w:tcPr>
          <w:p w14:paraId="4BD807D5">
            <w:pPr>
              <w:spacing w:line="400" w:lineRule="exact"/>
              <w:jc w:val="center"/>
              <w:rPr>
                <w:rFonts w:ascii="仿宋_GB2312" w:hAnsi="Times New Roman"/>
                <w:sz w:val="24"/>
                <w:szCs w:val="28"/>
              </w:rPr>
            </w:pPr>
            <w:r>
              <w:rPr>
                <w:rFonts w:hint="eastAsia" w:ascii="仿宋_GB2312" w:hAnsi="Times New Roman"/>
                <w:sz w:val="24"/>
                <w:szCs w:val="28"/>
              </w:rPr>
              <w:t>工作组织、管理</w:t>
            </w:r>
          </w:p>
        </w:tc>
        <w:tc>
          <w:tcPr>
            <w:tcW w:w="1603" w:type="dxa"/>
            <w:vMerge w:val="restart"/>
            <w:shd w:val="clear" w:color="auto" w:fill="FFFFFF"/>
            <w:vAlign w:val="center"/>
          </w:tcPr>
          <w:p w14:paraId="39B1468E">
            <w:pPr>
              <w:spacing w:line="400" w:lineRule="exact"/>
              <w:jc w:val="center"/>
              <w:rPr>
                <w:rFonts w:ascii="仿宋_GB2312" w:hAnsi="Times New Roman"/>
                <w:sz w:val="24"/>
                <w:szCs w:val="28"/>
              </w:rPr>
            </w:pPr>
            <w:r>
              <w:rPr>
                <w:rFonts w:hint="eastAsia" w:ascii="仿宋_GB2312" w:hAnsi="Times New Roman"/>
                <w:sz w:val="24"/>
                <w:szCs w:val="28"/>
              </w:rPr>
              <w:t>5</w:t>
            </w:r>
          </w:p>
        </w:tc>
      </w:tr>
      <w:tr w14:paraId="23F9B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92" w:type="dxa"/>
          </w:tblCellMar>
        </w:tblPrEx>
        <w:trPr>
          <w:trHeight w:val="1628" w:hRule="atLeast"/>
        </w:trPr>
        <w:tc>
          <w:tcPr>
            <w:tcW w:w="733" w:type="dxa"/>
            <w:shd w:val="clear" w:color="auto" w:fill="FFFFFF"/>
          </w:tcPr>
          <w:p w14:paraId="6A9284F2">
            <w:pPr>
              <w:spacing w:line="400" w:lineRule="exact"/>
              <w:jc w:val="center"/>
              <w:rPr>
                <w:rFonts w:ascii="仿宋_GB2312" w:hAnsi="Times New Roman"/>
                <w:sz w:val="24"/>
                <w:szCs w:val="28"/>
              </w:rPr>
            </w:pPr>
          </w:p>
        </w:tc>
        <w:tc>
          <w:tcPr>
            <w:tcW w:w="6422" w:type="dxa"/>
            <w:shd w:val="clear" w:color="auto" w:fill="FFFFFF"/>
            <w:vAlign w:val="center"/>
          </w:tcPr>
          <w:p w14:paraId="1203228A">
            <w:pPr>
              <w:spacing w:after="20" w:line="400" w:lineRule="exact"/>
              <w:jc w:val="left"/>
              <w:rPr>
                <w:rFonts w:ascii="仿宋_GB2312" w:hAnsi="Times New Roman"/>
                <w:sz w:val="24"/>
                <w:szCs w:val="28"/>
              </w:rPr>
            </w:pPr>
            <w:r>
              <w:rPr>
                <w:rFonts w:hint="eastAsia" w:ascii="仿宋_GB2312" w:hAnsi="Times New Roman"/>
                <w:sz w:val="24"/>
                <w:szCs w:val="28"/>
              </w:rPr>
              <w:t>个人需要知道和理解：</w:t>
            </w:r>
          </w:p>
          <w:p w14:paraId="1D50CDD2">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高效团队工作的原则和实践</w:t>
            </w:r>
          </w:p>
          <w:p w14:paraId="3FF4A1EB">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系统的原理和行为</w:t>
            </w:r>
          </w:p>
          <w:p w14:paraId="26F489CB">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如何采取积极进取的方式，以便从各种来源识别、分析和评估信息</w:t>
            </w:r>
          </w:p>
          <w:p w14:paraId="0E56E6EC">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确定问题的多个解决方案</w:t>
            </w:r>
          </w:p>
        </w:tc>
        <w:tc>
          <w:tcPr>
            <w:tcW w:w="1603" w:type="dxa"/>
            <w:vMerge w:val="continue"/>
            <w:shd w:val="clear" w:color="auto" w:fill="FFFFFF"/>
            <w:vAlign w:val="center"/>
          </w:tcPr>
          <w:p w14:paraId="36E5ABB9">
            <w:pPr>
              <w:spacing w:line="400" w:lineRule="exact"/>
              <w:ind w:left="284"/>
              <w:jc w:val="center"/>
              <w:rPr>
                <w:rFonts w:ascii="仿宋_GB2312" w:hAnsi="Times New Roman"/>
                <w:sz w:val="24"/>
                <w:szCs w:val="28"/>
              </w:rPr>
            </w:pPr>
          </w:p>
        </w:tc>
      </w:tr>
      <w:tr w14:paraId="13E54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92" w:type="dxa"/>
          </w:tblCellMar>
        </w:tblPrEx>
        <w:trPr>
          <w:trHeight w:val="1132" w:hRule="atLeast"/>
        </w:trPr>
        <w:tc>
          <w:tcPr>
            <w:tcW w:w="733" w:type="dxa"/>
            <w:shd w:val="clear" w:color="auto" w:fill="FFFFFF"/>
          </w:tcPr>
          <w:p w14:paraId="3DE28003">
            <w:pPr>
              <w:spacing w:line="400" w:lineRule="exact"/>
              <w:jc w:val="center"/>
              <w:rPr>
                <w:rFonts w:ascii="仿宋_GB2312" w:hAnsi="Times New Roman"/>
                <w:sz w:val="24"/>
                <w:szCs w:val="28"/>
              </w:rPr>
            </w:pPr>
          </w:p>
        </w:tc>
        <w:tc>
          <w:tcPr>
            <w:tcW w:w="6422" w:type="dxa"/>
            <w:shd w:val="clear" w:color="auto" w:fill="FFFFFF"/>
          </w:tcPr>
          <w:p w14:paraId="3555D985">
            <w:pPr>
              <w:pStyle w:val="24"/>
              <w:spacing w:after="20" w:line="400" w:lineRule="exact"/>
              <w:ind w:firstLine="0" w:firstLineChars="0"/>
              <w:jc w:val="left"/>
              <w:rPr>
                <w:rFonts w:ascii="仿宋_GB2312" w:hAnsi="Times New Roman" w:eastAsia="仿宋_GB2312" w:cs="Times New Roman"/>
                <w:sz w:val="24"/>
                <w:szCs w:val="28"/>
              </w:rPr>
            </w:pPr>
            <w:r>
              <w:rPr>
                <w:rFonts w:hint="eastAsia" w:ascii="仿宋_GB2312" w:hAnsi="Times New Roman" w:eastAsia="仿宋_GB2312" w:cs="Times New Roman"/>
                <w:sz w:val="24"/>
                <w:szCs w:val="28"/>
              </w:rPr>
              <w:t>个人应能够：</w:t>
            </w:r>
          </w:p>
          <w:p w14:paraId="39868268">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排除常见的App设计和开发问题</w:t>
            </w:r>
          </w:p>
          <w:p w14:paraId="7845A75F">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考虑时间限制和最后期限</w:t>
            </w:r>
          </w:p>
          <w:p w14:paraId="2332CE51">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调试和处理错误</w:t>
            </w:r>
          </w:p>
          <w:p w14:paraId="6F21B4FE">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使用计算机或设备和一系列软件包</w:t>
            </w:r>
          </w:p>
          <w:p w14:paraId="7B295D9F">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应用研究技术和技能，以保持最新的行业指南</w:t>
            </w:r>
          </w:p>
          <w:p w14:paraId="7CF98595">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根据可用时间</w:t>
            </w:r>
            <w:r>
              <w:rPr>
                <w:rFonts w:hint="eastAsia" w:ascii="仿宋_GB2312" w:hAnsi="Times New Roman"/>
                <w:sz w:val="24"/>
                <w:szCs w:val="28"/>
                <w:lang w:val="en-US" w:eastAsia="zh-CN"/>
              </w:rPr>
              <w:t>制定</w:t>
            </w:r>
            <w:r>
              <w:rPr>
                <w:rFonts w:hint="eastAsia" w:ascii="仿宋_GB2312" w:hAnsi="Times New Roman"/>
                <w:sz w:val="24"/>
                <w:szCs w:val="28"/>
              </w:rPr>
              <w:t>每天的生产计划</w:t>
            </w:r>
          </w:p>
          <w:p w14:paraId="0B86A9D5">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使用版本控制系统（Git）</w:t>
            </w:r>
          </w:p>
          <w:p w14:paraId="482DF7DE">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使用英文版操作系统和软件，按照任务要求完成英文版作品</w:t>
            </w:r>
          </w:p>
          <w:p w14:paraId="268ACEED">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掌握丰富的专业英语词汇、具备英文阅读能力</w:t>
            </w:r>
          </w:p>
        </w:tc>
        <w:tc>
          <w:tcPr>
            <w:tcW w:w="1603" w:type="dxa"/>
            <w:vMerge w:val="continue"/>
            <w:shd w:val="clear" w:color="auto" w:fill="FFFFFF"/>
          </w:tcPr>
          <w:p w14:paraId="36311451">
            <w:pPr>
              <w:spacing w:line="400" w:lineRule="exact"/>
              <w:ind w:left="284"/>
              <w:jc w:val="center"/>
              <w:rPr>
                <w:rFonts w:ascii="仿宋_GB2312" w:hAnsi="Times New Roman"/>
                <w:sz w:val="24"/>
                <w:szCs w:val="28"/>
              </w:rPr>
            </w:pPr>
          </w:p>
        </w:tc>
      </w:tr>
      <w:tr w14:paraId="0F9AF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92" w:type="dxa"/>
          </w:tblCellMar>
        </w:tblPrEx>
        <w:trPr>
          <w:trHeight w:val="329" w:hRule="atLeast"/>
        </w:trPr>
        <w:tc>
          <w:tcPr>
            <w:tcW w:w="733" w:type="dxa"/>
            <w:shd w:val="clear" w:color="auto" w:fill="FFFFFF"/>
            <w:vAlign w:val="center"/>
          </w:tcPr>
          <w:p w14:paraId="5DCBF673">
            <w:pPr>
              <w:spacing w:line="400" w:lineRule="exact"/>
              <w:jc w:val="center"/>
              <w:rPr>
                <w:rFonts w:ascii="仿宋_GB2312" w:hAnsi="Times New Roman"/>
                <w:sz w:val="24"/>
                <w:szCs w:val="28"/>
              </w:rPr>
            </w:pPr>
            <w:r>
              <w:rPr>
                <w:rFonts w:hint="eastAsia" w:ascii="仿宋_GB2312" w:hAnsi="Times New Roman"/>
                <w:sz w:val="24"/>
                <w:szCs w:val="28"/>
              </w:rPr>
              <w:t>2</w:t>
            </w:r>
          </w:p>
        </w:tc>
        <w:tc>
          <w:tcPr>
            <w:tcW w:w="6422" w:type="dxa"/>
            <w:shd w:val="clear" w:color="auto" w:fill="FFFFFF"/>
          </w:tcPr>
          <w:p w14:paraId="74BA89B8">
            <w:pPr>
              <w:spacing w:line="400" w:lineRule="exact"/>
              <w:jc w:val="center"/>
              <w:rPr>
                <w:rFonts w:ascii="仿宋_GB2312" w:hAnsi="Times New Roman"/>
                <w:sz w:val="24"/>
                <w:szCs w:val="28"/>
              </w:rPr>
            </w:pPr>
            <w:r>
              <w:rPr>
                <w:rFonts w:hint="eastAsia" w:ascii="仿宋_GB2312" w:hAnsi="Times New Roman"/>
                <w:sz w:val="24"/>
                <w:szCs w:val="28"/>
              </w:rPr>
              <w:t>沟通和人际关系技能</w:t>
            </w:r>
          </w:p>
        </w:tc>
        <w:tc>
          <w:tcPr>
            <w:tcW w:w="1603" w:type="dxa"/>
            <w:vMerge w:val="restart"/>
            <w:shd w:val="clear" w:color="auto" w:fill="FFFFFF"/>
            <w:vAlign w:val="center"/>
          </w:tcPr>
          <w:p w14:paraId="33423FEC">
            <w:pPr>
              <w:spacing w:line="400" w:lineRule="exact"/>
              <w:jc w:val="center"/>
              <w:rPr>
                <w:rFonts w:ascii="仿宋_GB2312" w:hAnsi="Times New Roman"/>
                <w:sz w:val="24"/>
                <w:szCs w:val="28"/>
              </w:rPr>
            </w:pPr>
            <w:r>
              <w:rPr>
                <w:rFonts w:hint="eastAsia" w:ascii="仿宋_GB2312" w:hAnsi="Times New Roman"/>
                <w:sz w:val="24"/>
                <w:szCs w:val="28"/>
              </w:rPr>
              <w:t>5</w:t>
            </w:r>
          </w:p>
        </w:tc>
      </w:tr>
      <w:tr w14:paraId="49B74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FFFFFF"/>
          <w:tblCellMar>
            <w:top w:w="83" w:type="dxa"/>
            <w:left w:w="140" w:type="dxa"/>
            <w:bottom w:w="0" w:type="dxa"/>
            <w:right w:w="92" w:type="dxa"/>
          </w:tblCellMar>
        </w:tblPrEx>
        <w:trPr>
          <w:trHeight w:val="543" w:hRule="atLeast"/>
        </w:trPr>
        <w:tc>
          <w:tcPr>
            <w:tcW w:w="733" w:type="dxa"/>
            <w:shd w:val="clear" w:color="auto" w:fill="FFFFFF"/>
          </w:tcPr>
          <w:p w14:paraId="4852395F">
            <w:pPr>
              <w:spacing w:line="400" w:lineRule="exact"/>
              <w:jc w:val="center"/>
              <w:rPr>
                <w:rFonts w:ascii="仿宋_GB2312" w:hAnsi="Times New Roman"/>
                <w:sz w:val="24"/>
                <w:szCs w:val="28"/>
              </w:rPr>
            </w:pPr>
          </w:p>
        </w:tc>
        <w:tc>
          <w:tcPr>
            <w:tcW w:w="6422" w:type="dxa"/>
            <w:shd w:val="clear" w:color="auto" w:fill="FFFFFF"/>
            <w:vAlign w:val="center"/>
          </w:tcPr>
          <w:p w14:paraId="156FDC70">
            <w:pPr>
              <w:spacing w:after="20" w:line="400" w:lineRule="exact"/>
              <w:jc w:val="left"/>
              <w:rPr>
                <w:rFonts w:ascii="仿宋_GB2312" w:hAnsi="Times New Roman"/>
                <w:sz w:val="24"/>
                <w:szCs w:val="28"/>
              </w:rPr>
            </w:pPr>
            <w:r>
              <w:rPr>
                <w:rFonts w:hint="eastAsia" w:ascii="仿宋_GB2312" w:hAnsi="Times New Roman"/>
                <w:sz w:val="24"/>
                <w:szCs w:val="28"/>
              </w:rPr>
              <w:t>个人需要知道和理解：</w:t>
            </w:r>
          </w:p>
          <w:p w14:paraId="7F686FE1">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如何解决沟通问题，包括识别问题，研究问题，分析问题</w:t>
            </w:r>
          </w:p>
          <w:p w14:paraId="6498F79B">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原型设计，用户测试和结果评估</w:t>
            </w:r>
          </w:p>
          <w:p w14:paraId="5B5FF2AA">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设计概念和技术，包括线框，故事板和创建流程图</w:t>
            </w:r>
          </w:p>
        </w:tc>
        <w:tc>
          <w:tcPr>
            <w:tcW w:w="1603" w:type="dxa"/>
            <w:vMerge w:val="continue"/>
            <w:shd w:val="clear" w:color="auto" w:fill="FFFFFF"/>
            <w:vAlign w:val="center"/>
          </w:tcPr>
          <w:p w14:paraId="0AED392E">
            <w:pPr>
              <w:spacing w:line="400" w:lineRule="exact"/>
              <w:ind w:left="284"/>
              <w:jc w:val="center"/>
              <w:rPr>
                <w:rFonts w:ascii="仿宋_GB2312" w:hAnsi="Times New Roman"/>
                <w:sz w:val="24"/>
                <w:szCs w:val="28"/>
              </w:rPr>
            </w:pPr>
          </w:p>
        </w:tc>
      </w:tr>
      <w:tr w14:paraId="3ECF0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92" w:type="dxa"/>
          </w:tblCellMar>
        </w:tblPrEx>
        <w:trPr>
          <w:trHeight w:val="717" w:hRule="atLeast"/>
        </w:trPr>
        <w:tc>
          <w:tcPr>
            <w:tcW w:w="733" w:type="dxa"/>
            <w:shd w:val="clear" w:color="auto" w:fill="FFFFFF"/>
          </w:tcPr>
          <w:p w14:paraId="18807775">
            <w:pPr>
              <w:spacing w:line="400" w:lineRule="exact"/>
              <w:jc w:val="center"/>
              <w:rPr>
                <w:rFonts w:ascii="仿宋_GB2312" w:hAnsi="Times New Roman"/>
                <w:sz w:val="24"/>
                <w:szCs w:val="28"/>
              </w:rPr>
            </w:pPr>
          </w:p>
        </w:tc>
        <w:tc>
          <w:tcPr>
            <w:tcW w:w="6422" w:type="dxa"/>
            <w:shd w:val="clear" w:color="auto" w:fill="FFFFFF"/>
            <w:vAlign w:val="center"/>
          </w:tcPr>
          <w:p w14:paraId="13737BA1">
            <w:pPr>
              <w:spacing w:after="20" w:line="400" w:lineRule="exact"/>
              <w:jc w:val="left"/>
              <w:rPr>
                <w:rFonts w:ascii="仿宋_GB2312" w:hAnsi="Times New Roman"/>
                <w:sz w:val="24"/>
                <w:szCs w:val="28"/>
              </w:rPr>
            </w:pPr>
            <w:r>
              <w:rPr>
                <w:rFonts w:hint="eastAsia" w:ascii="仿宋_GB2312" w:hAnsi="Times New Roman"/>
                <w:sz w:val="24"/>
                <w:szCs w:val="28"/>
              </w:rPr>
              <w:t>个人应能够：</w:t>
            </w:r>
          </w:p>
          <w:p w14:paraId="505A84D6">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阅读理解规则文档</w:t>
            </w:r>
          </w:p>
          <w:p w14:paraId="3BA6EC2B">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交付符合客户要求和规格的产品</w:t>
            </w:r>
          </w:p>
          <w:p w14:paraId="0DBF1314">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收集，分析和评估信息</w:t>
            </w:r>
          </w:p>
          <w:p w14:paraId="764B977E">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解释标准和要求</w:t>
            </w:r>
          </w:p>
          <w:p w14:paraId="4CFFA393">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匹配客户端要求</w:t>
            </w:r>
          </w:p>
          <w:p w14:paraId="06332056">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提出一个满足业务需求的概念</w:t>
            </w:r>
          </w:p>
        </w:tc>
        <w:tc>
          <w:tcPr>
            <w:tcW w:w="1603" w:type="dxa"/>
            <w:vMerge w:val="continue"/>
            <w:shd w:val="clear" w:color="auto" w:fill="FFFFFF"/>
            <w:vAlign w:val="center"/>
          </w:tcPr>
          <w:p w14:paraId="726C463A">
            <w:pPr>
              <w:spacing w:line="400" w:lineRule="exact"/>
              <w:ind w:left="284"/>
              <w:jc w:val="center"/>
              <w:rPr>
                <w:rFonts w:ascii="仿宋_GB2312" w:hAnsi="Times New Roman"/>
                <w:sz w:val="24"/>
                <w:szCs w:val="28"/>
              </w:rPr>
            </w:pPr>
          </w:p>
        </w:tc>
      </w:tr>
      <w:tr w14:paraId="3AC62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102" w:type="dxa"/>
          </w:tblCellMar>
        </w:tblPrEx>
        <w:trPr>
          <w:trHeight w:val="329" w:hRule="atLeast"/>
        </w:trPr>
        <w:tc>
          <w:tcPr>
            <w:tcW w:w="733" w:type="dxa"/>
            <w:shd w:val="clear" w:color="auto" w:fill="FFFFFF"/>
            <w:vAlign w:val="center"/>
          </w:tcPr>
          <w:p w14:paraId="2768FAC9">
            <w:pPr>
              <w:spacing w:line="400" w:lineRule="exact"/>
              <w:jc w:val="center"/>
              <w:rPr>
                <w:rFonts w:ascii="仿宋_GB2312" w:hAnsi="Times New Roman"/>
                <w:sz w:val="24"/>
                <w:szCs w:val="28"/>
              </w:rPr>
            </w:pPr>
            <w:r>
              <w:rPr>
                <w:rFonts w:hint="eastAsia" w:ascii="仿宋_GB2312" w:hAnsi="Times New Roman"/>
                <w:sz w:val="24"/>
                <w:szCs w:val="28"/>
              </w:rPr>
              <w:t>3</w:t>
            </w:r>
          </w:p>
        </w:tc>
        <w:tc>
          <w:tcPr>
            <w:tcW w:w="6422" w:type="dxa"/>
            <w:shd w:val="clear" w:color="auto" w:fill="FFFFFF"/>
          </w:tcPr>
          <w:p w14:paraId="0169C70B">
            <w:pPr>
              <w:spacing w:line="400" w:lineRule="exact"/>
              <w:jc w:val="center"/>
              <w:rPr>
                <w:rFonts w:ascii="仿宋_GB2312" w:hAnsi="Times New Roman"/>
                <w:sz w:val="24"/>
                <w:szCs w:val="28"/>
              </w:rPr>
            </w:pPr>
            <w:r>
              <w:rPr>
                <w:rFonts w:hint="eastAsia" w:ascii="仿宋_GB2312" w:hAnsi="Times New Roman"/>
                <w:sz w:val="24"/>
                <w:szCs w:val="28"/>
              </w:rPr>
              <w:t>初步计划，设计和测试框架</w:t>
            </w:r>
          </w:p>
        </w:tc>
        <w:tc>
          <w:tcPr>
            <w:tcW w:w="1603" w:type="dxa"/>
            <w:vMerge w:val="restart"/>
            <w:shd w:val="clear" w:color="auto" w:fill="FFFFFF"/>
            <w:vAlign w:val="center"/>
          </w:tcPr>
          <w:p w14:paraId="52059230">
            <w:pPr>
              <w:spacing w:line="400" w:lineRule="exact"/>
              <w:jc w:val="center"/>
              <w:rPr>
                <w:rFonts w:ascii="仿宋_GB2312" w:hAnsi="Times New Roman"/>
                <w:sz w:val="24"/>
                <w:szCs w:val="28"/>
              </w:rPr>
            </w:pPr>
            <w:r>
              <w:rPr>
                <w:rFonts w:hint="eastAsia" w:ascii="仿宋_GB2312" w:hAnsi="Times New Roman"/>
                <w:sz w:val="24"/>
                <w:szCs w:val="28"/>
              </w:rPr>
              <w:t>40</w:t>
            </w:r>
          </w:p>
        </w:tc>
      </w:tr>
      <w:tr w14:paraId="7852D8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102" w:type="dxa"/>
          </w:tblCellMar>
        </w:tblPrEx>
        <w:trPr>
          <w:trHeight w:val="561" w:hRule="atLeast"/>
        </w:trPr>
        <w:tc>
          <w:tcPr>
            <w:tcW w:w="733" w:type="dxa"/>
            <w:shd w:val="clear" w:color="auto" w:fill="FFFFFF"/>
          </w:tcPr>
          <w:p w14:paraId="5EDA2305">
            <w:pPr>
              <w:spacing w:line="400" w:lineRule="exact"/>
              <w:jc w:val="center"/>
              <w:rPr>
                <w:rFonts w:ascii="仿宋_GB2312" w:hAnsi="Times New Roman"/>
                <w:sz w:val="24"/>
                <w:szCs w:val="28"/>
              </w:rPr>
            </w:pPr>
          </w:p>
        </w:tc>
        <w:tc>
          <w:tcPr>
            <w:tcW w:w="6422" w:type="dxa"/>
            <w:shd w:val="clear" w:color="auto" w:fill="FFFFFF"/>
            <w:vAlign w:val="center"/>
          </w:tcPr>
          <w:p w14:paraId="717E54B3">
            <w:pPr>
              <w:spacing w:after="20" w:line="400" w:lineRule="exact"/>
              <w:jc w:val="left"/>
              <w:rPr>
                <w:rFonts w:ascii="仿宋_GB2312" w:hAnsi="Times New Roman"/>
                <w:sz w:val="24"/>
                <w:szCs w:val="28"/>
              </w:rPr>
            </w:pPr>
            <w:r>
              <w:rPr>
                <w:rFonts w:hint="eastAsia" w:ascii="仿宋_GB2312" w:hAnsi="Times New Roman"/>
                <w:sz w:val="24"/>
                <w:szCs w:val="28"/>
              </w:rPr>
              <w:t>个人需要知道和理解：</w:t>
            </w:r>
          </w:p>
          <w:p w14:paraId="168447B9">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移动应用程序用户的行为</w:t>
            </w:r>
          </w:p>
          <w:p w14:paraId="6BC03EE0">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功能对移动应用程序产品的影响（例如大小和各种参数）</w:t>
            </w:r>
          </w:p>
          <w:p w14:paraId="4938F9D5">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设计思维过程的原理和应用</w:t>
            </w:r>
          </w:p>
          <w:p w14:paraId="29D52DEE">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用户界面（UI）的设计方法和用户体验（UX）的设计方法</w:t>
            </w:r>
          </w:p>
          <w:p w14:paraId="724FDD39">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框架设计的原理与应用</w:t>
            </w:r>
          </w:p>
          <w:p w14:paraId="7CE6C4C5">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选择“最有效的方法”</w:t>
            </w:r>
          </w:p>
          <w:p w14:paraId="3C17BD84">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视觉动画的表现力</w:t>
            </w:r>
          </w:p>
          <w:p w14:paraId="75CE45D8">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流程图的原理和应用</w:t>
            </w:r>
          </w:p>
        </w:tc>
        <w:tc>
          <w:tcPr>
            <w:tcW w:w="1603" w:type="dxa"/>
            <w:vMerge w:val="continue"/>
            <w:shd w:val="clear" w:color="auto" w:fill="FFFFFF"/>
            <w:vAlign w:val="center"/>
          </w:tcPr>
          <w:p w14:paraId="055A67F5">
            <w:pPr>
              <w:spacing w:line="400" w:lineRule="exact"/>
              <w:ind w:left="284"/>
              <w:jc w:val="center"/>
              <w:rPr>
                <w:rFonts w:ascii="仿宋_GB2312" w:hAnsi="Times New Roman"/>
                <w:sz w:val="24"/>
                <w:szCs w:val="28"/>
              </w:rPr>
            </w:pPr>
          </w:p>
        </w:tc>
      </w:tr>
      <w:tr w14:paraId="7957A6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102" w:type="dxa"/>
          </w:tblCellMar>
        </w:tblPrEx>
        <w:trPr>
          <w:trHeight w:val="1804" w:hRule="atLeast"/>
        </w:trPr>
        <w:tc>
          <w:tcPr>
            <w:tcW w:w="733" w:type="dxa"/>
            <w:shd w:val="clear" w:color="auto" w:fill="FFFFFF"/>
          </w:tcPr>
          <w:p w14:paraId="1D479C2F">
            <w:pPr>
              <w:spacing w:line="400" w:lineRule="exact"/>
              <w:jc w:val="center"/>
              <w:rPr>
                <w:rFonts w:ascii="仿宋_GB2312" w:hAnsi="Times New Roman"/>
                <w:sz w:val="24"/>
                <w:szCs w:val="28"/>
              </w:rPr>
            </w:pPr>
          </w:p>
        </w:tc>
        <w:tc>
          <w:tcPr>
            <w:tcW w:w="6422" w:type="dxa"/>
            <w:shd w:val="clear" w:color="auto" w:fill="FFFFFF"/>
          </w:tcPr>
          <w:p w14:paraId="5F3F8539">
            <w:pPr>
              <w:spacing w:after="20" w:line="400" w:lineRule="exact"/>
              <w:jc w:val="left"/>
              <w:rPr>
                <w:rFonts w:ascii="仿宋_GB2312" w:hAnsi="Times New Roman"/>
                <w:sz w:val="24"/>
                <w:szCs w:val="28"/>
              </w:rPr>
            </w:pPr>
            <w:r>
              <w:rPr>
                <w:rFonts w:hint="eastAsia" w:ascii="仿宋_GB2312" w:hAnsi="Times New Roman"/>
                <w:sz w:val="24"/>
                <w:szCs w:val="28"/>
              </w:rPr>
              <w:t>个人应能够：</w:t>
            </w:r>
          </w:p>
          <w:p w14:paraId="22E6C6DB">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使用Adobe XD完成产品原型的设计</w:t>
            </w:r>
          </w:p>
          <w:p w14:paraId="0A678FA9">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在应用程序用户界面（UI）上进行原型和视觉设计</w:t>
            </w:r>
          </w:p>
          <w:p w14:paraId="41FF008A">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使用Android系统的UI应用程序规范</w:t>
            </w:r>
          </w:p>
          <w:p w14:paraId="6EC4862C">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遵循客户的品牌准则，生成应用程序品牌形象的标准化文档</w:t>
            </w:r>
          </w:p>
          <w:p w14:paraId="045C303D">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规划和设计移动应用商店的营销解决方案</w:t>
            </w:r>
          </w:p>
        </w:tc>
        <w:tc>
          <w:tcPr>
            <w:tcW w:w="1603" w:type="dxa"/>
            <w:vMerge w:val="continue"/>
            <w:shd w:val="clear" w:color="auto" w:fill="FFFFFF"/>
          </w:tcPr>
          <w:p w14:paraId="5FB33726">
            <w:pPr>
              <w:spacing w:line="400" w:lineRule="exact"/>
              <w:ind w:left="284"/>
              <w:jc w:val="center"/>
              <w:rPr>
                <w:rFonts w:ascii="仿宋_GB2312" w:hAnsi="Times New Roman"/>
                <w:sz w:val="24"/>
                <w:szCs w:val="28"/>
              </w:rPr>
            </w:pPr>
          </w:p>
        </w:tc>
      </w:tr>
      <w:tr w14:paraId="691FE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102" w:type="dxa"/>
          </w:tblCellMar>
        </w:tblPrEx>
        <w:trPr>
          <w:trHeight w:val="329" w:hRule="atLeast"/>
        </w:trPr>
        <w:tc>
          <w:tcPr>
            <w:tcW w:w="733" w:type="dxa"/>
            <w:shd w:val="clear" w:color="auto" w:fill="FFFFFF"/>
            <w:vAlign w:val="center"/>
          </w:tcPr>
          <w:p w14:paraId="329522E9">
            <w:pPr>
              <w:spacing w:line="400" w:lineRule="exact"/>
              <w:jc w:val="center"/>
              <w:rPr>
                <w:rFonts w:ascii="仿宋_GB2312" w:hAnsi="Times New Roman"/>
                <w:sz w:val="24"/>
                <w:szCs w:val="28"/>
              </w:rPr>
            </w:pPr>
            <w:r>
              <w:rPr>
                <w:rFonts w:hint="eastAsia" w:ascii="仿宋_GB2312" w:hAnsi="Times New Roman"/>
                <w:sz w:val="24"/>
                <w:szCs w:val="28"/>
              </w:rPr>
              <w:t>4</w:t>
            </w:r>
          </w:p>
        </w:tc>
        <w:tc>
          <w:tcPr>
            <w:tcW w:w="6422" w:type="dxa"/>
            <w:shd w:val="clear" w:color="auto" w:fill="FFFFFF"/>
          </w:tcPr>
          <w:p w14:paraId="1E690D41">
            <w:pPr>
              <w:spacing w:line="400" w:lineRule="exact"/>
              <w:jc w:val="center"/>
              <w:rPr>
                <w:rFonts w:ascii="仿宋_GB2312" w:hAnsi="Times New Roman"/>
                <w:sz w:val="24"/>
                <w:szCs w:val="28"/>
              </w:rPr>
            </w:pPr>
            <w:r>
              <w:rPr>
                <w:rFonts w:hint="eastAsia" w:ascii="仿宋_GB2312" w:hAnsi="Times New Roman"/>
                <w:sz w:val="24"/>
                <w:szCs w:val="28"/>
              </w:rPr>
              <w:t>实施功能，进行产品编程</w:t>
            </w:r>
          </w:p>
        </w:tc>
        <w:tc>
          <w:tcPr>
            <w:tcW w:w="1603" w:type="dxa"/>
            <w:vMerge w:val="restart"/>
            <w:shd w:val="clear" w:color="auto" w:fill="FFFFFF"/>
            <w:vAlign w:val="center"/>
          </w:tcPr>
          <w:p w14:paraId="3F2E2A77">
            <w:pPr>
              <w:spacing w:line="400" w:lineRule="exact"/>
              <w:jc w:val="center"/>
              <w:rPr>
                <w:rFonts w:ascii="仿宋_GB2312" w:hAnsi="Times New Roman"/>
                <w:sz w:val="24"/>
                <w:szCs w:val="28"/>
              </w:rPr>
            </w:pPr>
            <w:r>
              <w:rPr>
                <w:rFonts w:hint="eastAsia" w:ascii="仿宋_GB2312" w:hAnsi="Times New Roman"/>
                <w:sz w:val="24"/>
                <w:szCs w:val="28"/>
              </w:rPr>
              <w:t>50</w:t>
            </w:r>
          </w:p>
        </w:tc>
      </w:tr>
      <w:tr w14:paraId="55326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102" w:type="dxa"/>
          </w:tblCellMar>
        </w:tblPrEx>
        <w:trPr>
          <w:trHeight w:val="561" w:hRule="atLeast"/>
        </w:trPr>
        <w:tc>
          <w:tcPr>
            <w:tcW w:w="733" w:type="dxa"/>
            <w:shd w:val="clear" w:color="auto" w:fill="FFFFFF"/>
          </w:tcPr>
          <w:p w14:paraId="07AFA564">
            <w:pPr>
              <w:spacing w:line="400" w:lineRule="exact"/>
              <w:jc w:val="center"/>
              <w:rPr>
                <w:rFonts w:ascii="仿宋_GB2312" w:hAnsi="Times New Roman"/>
                <w:sz w:val="24"/>
                <w:szCs w:val="28"/>
              </w:rPr>
            </w:pPr>
          </w:p>
        </w:tc>
        <w:tc>
          <w:tcPr>
            <w:tcW w:w="6422" w:type="dxa"/>
            <w:shd w:val="clear" w:color="auto" w:fill="FFFFFF"/>
            <w:vAlign w:val="center"/>
          </w:tcPr>
          <w:p w14:paraId="7868970F">
            <w:pPr>
              <w:spacing w:after="20" w:line="400" w:lineRule="exact"/>
              <w:jc w:val="left"/>
              <w:rPr>
                <w:rFonts w:ascii="仿宋_GB2312" w:hAnsi="Times New Roman"/>
                <w:sz w:val="24"/>
                <w:szCs w:val="28"/>
              </w:rPr>
            </w:pPr>
            <w:r>
              <w:rPr>
                <w:rFonts w:hint="eastAsia" w:ascii="仿宋_GB2312" w:hAnsi="Times New Roman"/>
                <w:sz w:val="24"/>
                <w:szCs w:val="28"/>
              </w:rPr>
              <w:t>个人需要知道和理解：</w:t>
            </w:r>
          </w:p>
          <w:p w14:paraId="5F782152">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移动应用程序代码的编码规范和重要性</w:t>
            </w:r>
          </w:p>
          <w:p w14:paraId="1EA31ED5">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移动平台系统机制</w:t>
            </w:r>
          </w:p>
          <w:p w14:paraId="72E29543">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SDK架构及其用法</w:t>
            </w:r>
          </w:p>
          <w:p w14:paraId="79851AE8">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各种终端设备上的程序兼容性</w:t>
            </w:r>
          </w:p>
          <w:p w14:paraId="026621F5">
            <w:pPr>
              <w:numPr>
                <w:ilvl w:val="0"/>
                <w:numId w:val="1"/>
              </w:numPr>
              <w:tabs>
                <w:tab w:val="clear" w:pos="644"/>
              </w:tabs>
              <w:spacing w:line="400" w:lineRule="exact"/>
              <w:jc w:val="left"/>
              <w:rPr>
                <w:rFonts w:ascii="仿宋_GB2312" w:hAnsi="Times New Roman"/>
                <w:sz w:val="24"/>
                <w:szCs w:val="28"/>
              </w:rPr>
            </w:pPr>
            <w:bookmarkStart w:id="4" w:name="OLE_LINK31"/>
            <w:bookmarkStart w:id="5" w:name="OLE_LINK30"/>
            <w:r>
              <w:rPr>
                <w:rFonts w:hint="eastAsia" w:ascii="仿宋_GB2312" w:hAnsi="Times New Roman"/>
                <w:sz w:val="24"/>
                <w:szCs w:val="28"/>
              </w:rPr>
              <w:t>Web Services</w:t>
            </w:r>
            <w:bookmarkEnd w:id="4"/>
            <w:bookmarkEnd w:id="5"/>
            <w:r>
              <w:rPr>
                <w:rFonts w:hint="eastAsia" w:ascii="仿宋_GB2312" w:hAnsi="Times New Roman"/>
                <w:sz w:val="24"/>
                <w:szCs w:val="28"/>
              </w:rPr>
              <w:t>与http（s）协议</w:t>
            </w:r>
          </w:p>
          <w:p w14:paraId="2331683B">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Web API的使用方法</w:t>
            </w:r>
          </w:p>
          <w:p w14:paraId="39786A11">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运用调试工具分析Web API的使用方法</w:t>
            </w:r>
          </w:p>
          <w:p w14:paraId="5B89D55B">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XML和JSON数据格式的使用方法</w:t>
            </w:r>
          </w:p>
          <w:p w14:paraId="51CAF354">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本地存储的实现方法</w:t>
            </w:r>
          </w:p>
          <w:p w14:paraId="71E5AD3D">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架构设计、开发、测试、调整和其他技术以及相关工具的使用</w:t>
            </w:r>
          </w:p>
          <w:p w14:paraId="1333E131">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面向对象程序设计的基本原理和常见的程序设计模式</w:t>
            </w:r>
          </w:p>
          <w:p w14:paraId="4852DB29">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数据的分析与处理</w:t>
            </w:r>
          </w:p>
          <w:p w14:paraId="2DAE7CE0">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常用数据结构及其算法</w:t>
            </w:r>
          </w:p>
          <w:p w14:paraId="19F97412">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系统和智能终端提示的问题</w:t>
            </w:r>
          </w:p>
        </w:tc>
        <w:tc>
          <w:tcPr>
            <w:tcW w:w="1603" w:type="dxa"/>
            <w:vMerge w:val="continue"/>
            <w:shd w:val="clear" w:color="auto" w:fill="FFFFFF"/>
            <w:vAlign w:val="center"/>
          </w:tcPr>
          <w:p w14:paraId="11E69016">
            <w:pPr>
              <w:spacing w:line="400" w:lineRule="exact"/>
              <w:ind w:left="284"/>
              <w:jc w:val="center"/>
              <w:rPr>
                <w:rFonts w:ascii="仿宋_GB2312" w:hAnsi="Times New Roman"/>
                <w:sz w:val="24"/>
                <w:szCs w:val="28"/>
              </w:rPr>
            </w:pPr>
          </w:p>
        </w:tc>
      </w:tr>
      <w:tr w14:paraId="67D357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FFFFFF"/>
          <w:tblCellMar>
            <w:top w:w="83" w:type="dxa"/>
            <w:left w:w="140" w:type="dxa"/>
            <w:bottom w:w="0" w:type="dxa"/>
            <w:right w:w="102" w:type="dxa"/>
          </w:tblCellMar>
        </w:tblPrEx>
        <w:trPr>
          <w:trHeight w:val="1481" w:hRule="atLeast"/>
        </w:trPr>
        <w:tc>
          <w:tcPr>
            <w:tcW w:w="733" w:type="dxa"/>
            <w:shd w:val="clear" w:color="auto" w:fill="FFFFFF"/>
          </w:tcPr>
          <w:p w14:paraId="08FF5F29">
            <w:pPr>
              <w:spacing w:line="400" w:lineRule="exact"/>
              <w:jc w:val="center"/>
              <w:rPr>
                <w:rFonts w:ascii="仿宋_GB2312" w:hAnsi="Times New Roman"/>
                <w:sz w:val="24"/>
                <w:szCs w:val="28"/>
              </w:rPr>
            </w:pPr>
          </w:p>
        </w:tc>
        <w:tc>
          <w:tcPr>
            <w:tcW w:w="6422" w:type="dxa"/>
            <w:shd w:val="clear" w:color="auto" w:fill="FFFFFF"/>
          </w:tcPr>
          <w:p w14:paraId="47F26E1A">
            <w:pPr>
              <w:pStyle w:val="24"/>
              <w:spacing w:after="20" w:line="400" w:lineRule="exact"/>
              <w:ind w:firstLine="0" w:firstLineChars="0"/>
              <w:jc w:val="left"/>
              <w:rPr>
                <w:rFonts w:ascii="仿宋_GB2312" w:hAnsi="Times New Roman" w:eastAsia="仿宋_GB2312" w:cs="Times New Roman"/>
                <w:sz w:val="24"/>
                <w:szCs w:val="28"/>
              </w:rPr>
            </w:pPr>
            <w:r>
              <w:rPr>
                <w:rFonts w:hint="eastAsia" w:ascii="仿宋_GB2312" w:hAnsi="Times New Roman" w:eastAsia="仿宋_GB2312" w:cs="Times New Roman"/>
                <w:sz w:val="24"/>
                <w:szCs w:val="28"/>
              </w:rPr>
              <w:t>个人应能够：</w:t>
            </w:r>
          </w:p>
          <w:p w14:paraId="3A76BCDA">
            <w:pPr>
              <w:numPr>
                <w:ilvl w:val="0"/>
                <w:numId w:val="1"/>
              </w:numPr>
              <w:tabs>
                <w:tab w:val="clear" w:pos="644"/>
              </w:tabs>
              <w:spacing w:line="400" w:lineRule="exact"/>
              <w:jc w:val="left"/>
              <w:rPr>
                <w:rFonts w:ascii="仿宋_GB2312" w:hAnsi="Times New Roman"/>
                <w:sz w:val="24"/>
                <w:szCs w:val="28"/>
              </w:rPr>
            </w:pPr>
            <w:bookmarkStart w:id="6" w:name="OLE_LINK32"/>
            <w:r>
              <w:rPr>
                <w:rFonts w:hint="eastAsia" w:ascii="仿宋_GB2312" w:hAnsi="Times New Roman"/>
                <w:sz w:val="24"/>
                <w:szCs w:val="28"/>
              </w:rPr>
              <w:t>使用基本的命令行指令</w:t>
            </w:r>
            <w:bookmarkEnd w:id="6"/>
          </w:p>
          <w:p w14:paraId="7837D620">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使用集成开发环境（</w:t>
            </w:r>
            <w:bookmarkStart w:id="7" w:name="OLE_LINK33"/>
            <w:r>
              <w:rPr>
                <w:rFonts w:hint="eastAsia" w:ascii="仿宋_GB2312" w:hAnsi="Times New Roman"/>
                <w:sz w:val="24"/>
                <w:szCs w:val="28"/>
              </w:rPr>
              <w:t>IDE</w:t>
            </w:r>
            <w:bookmarkEnd w:id="7"/>
            <w:r>
              <w:rPr>
                <w:rFonts w:hint="eastAsia" w:ascii="仿宋_GB2312" w:hAnsi="Times New Roman"/>
                <w:sz w:val="24"/>
                <w:szCs w:val="28"/>
              </w:rPr>
              <w:t>）完成开发要求</w:t>
            </w:r>
          </w:p>
          <w:p w14:paraId="111E8F27">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使用API与现有代码进行集成开发</w:t>
            </w:r>
          </w:p>
          <w:p w14:paraId="5C6672A7">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通过编程实现用户交互效果、动画和数据交互</w:t>
            </w:r>
          </w:p>
          <w:p w14:paraId="6149664E">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创建模块化和可重用的开发代码</w:t>
            </w:r>
          </w:p>
          <w:p w14:paraId="57E69EEB">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进行软件测试以确保有效的开发</w:t>
            </w:r>
          </w:p>
          <w:p w14:paraId="456B7C61">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记录测试结果并解决问题</w:t>
            </w:r>
          </w:p>
          <w:p w14:paraId="478F7B5E">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掌握文件操作处理的技巧</w:t>
            </w:r>
          </w:p>
          <w:p w14:paraId="667C8EBA">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调试移动应用程序以识别问题并编写规范化的代码以解决问题</w:t>
            </w:r>
          </w:p>
          <w:p w14:paraId="537C5DA5">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根据原型稿的要求，实现程序的界面开发</w:t>
            </w:r>
          </w:p>
          <w:p w14:paraId="6521683E">
            <w:pPr>
              <w:numPr>
                <w:ilvl w:val="0"/>
                <w:numId w:val="1"/>
              </w:numPr>
              <w:tabs>
                <w:tab w:val="clear" w:pos="644"/>
              </w:tabs>
              <w:spacing w:line="400" w:lineRule="exact"/>
              <w:jc w:val="left"/>
              <w:rPr>
                <w:rFonts w:ascii="仿宋_GB2312" w:hAnsi="Times New Roman"/>
                <w:sz w:val="24"/>
                <w:szCs w:val="28"/>
              </w:rPr>
            </w:pPr>
            <w:r>
              <w:rPr>
                <w:rFonts w:hint="eastAsia" w:ascii="仿宋_GB2312" w:hAnsi="Times New Roman"/>
                <w:sz w:val="24"/>
                <w:szCs w:val="28"/>
              </w:rPr>
              <w:t>实施标准化应用程序编程接口的自动化测试</w:t>
            </w:r>
          </w:p>
        </w:tc>
        <w:tc>
          <w:tcPr>
            <w:tcW w:w="1603" w:type="dxa"/>
            <w:vMerge w:val="continue"/>
            <w:shd w:val="clear" w:color="auto" w:fill="FFFFFF"/>
          </w:tcPr>
          <w:p w14:paraId="4DA9028A">
            <w:pPr>
              <w:spacing w:line="400" w:lineRule="exact"/>
              <w:ind w:left="284"/>
              <w:jc w:val="center"/>
              <w:rPr>
                <w:rFonts w:ascii="仿宋_GB2312" w:hAnsi="Times New Roman"/>
                <w:sz w:val="24"/>
                <w:szCs w:val="28"/>
              </w:rPr>
            </w:pPr>
          </w:p>
        </w:tc>
      </w:tr>
      <w:tr w14:paraId="4AC66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83" w:type="dxa"/>
            <w:left w:w="140" w:type="dxa"/>
            <w:bottom w:w="0" w:type="dxa"/>
            <w:right w:w="102" w:type="dxa"/>
          </w:tblCellMar>
        </w:tblPrEx>
        <w:trPr>
          <w:trHeight w:val="561" w:hRule="atLeast"/>
        </w:trPr>
        <w:tc>
          <w:tcPr>
            <w:tcW w:w="733" w:type="dxa"/>
            <w:shd w:val="clear" w:color="auto" w:fill="FFFFFF"/>
            <w:vAlign w:val="center"/>
          </w:tcPr>
          <w:p w14:paraId="31C43A88">
            <w:pPr>
              <w:spacing w:line="400" w:lineRule="exact"/>
              <w:jc w:val="center"/>
              <w:rPr>
                <w:rFonts w:ascii="仿宋_GB2312" w:hAnsi="Times New Roman"/>
                <w:sz w:val="24"/>
                <w:szCs w:val="28"/>
              </w:rPr>
            </w:pPr>
            <w:r>
              <w:rPr>
                <w:rFonts w:hint="eastAsia" w:ascii="仿宋_GB2312" w:hAnsi="Times New Roman"/>
                <w:sz w:val="24"/>
                <w:szCs w:val="28"/>
              </w:rPr>
              <w:t>合计</w:t>
            </w:r>
          </w:p>
        </w:tc>
        <w:tc>
          <w:tcPr>
            <w:tcW w:w="6422" w:type="dxa"/>
            <w:shd w:val="clear" w:color="auto" w:fill="FFFFFF"/>
            <w:vAlign w:val="center"/>
          </w:tcPr>
          <w:p w14:paraId="50063D6F">
            <w:pPr>
              <w:spacing w:line="400" w:lineRule="exact"/>
              <w:jc w:val="center"/>
              <w:rPr>
                <w:rFonts w:ascii="仿宋_GB2312" w:hAnsi="Times New Roman"/>
                <w:sz w:val="24"/>
                <w:szCs w:val="28"/>
              </w:rPr>
            </w:pPr>
          </w:p>
        </w:tc>
        <w:tc>
          <w:tcPr>
            <w:tcW w:w="1603" w:type="dxa"/>
            <w:shd w:val="clear" w:color="auto" w:fill="FFFFFF"/>
            <w:vAlign w:val="center"/>
          </w:tcPr>
          <w:p w14:paraId="1A6FB6D9">
            <w:pPr>
              <w:spacing w:line="400" w:lineRule="exact"/>
              <w:jc w:val="center"/>
              <w:rPr>
                <w:rFonts w:ascii="仿宋_GB2312" w:hAnsi="Times New Roman"/>
                <w:sz w:val="24"/>
                <w:szCs w:val="28"/>
              </w:rPr>
            </w:pPr>
            <w:r>
              <w:rPr>
                <w:rFonts w:hint="eastAsia" w:ascii="仿宋_GB2312" w:hAnsi="Times New Roman"/>
                <w:sz w:val="24"/>
                <w:szCs w:val="28"/>
              </w:rPr>
              <w:t>100</w:t>
            </w:r>
          </w:p>
        </w:tc>
      </w:tr>
    </w:tbl>
    <w:p w14:paraId="3FD08387">
      <w:pPr>
        <w:spacing w:line="560" w:lineRule="exact"/>
        <w:rPr>
          <w:rFonts w:hAnsi="Times New Roman" w:cs="方正仿宋_GBK"/>
          <w:szCs w:val="20"/>
        </w:rPr>
      </w:pPr>
    </w:p>
    <w:p w14:paraId="16FA1F7B">
      <w:pPr>
        <w:spacing w:line="560" w:lineRule="exact"/>
        <w:ind w:firstLine="632" w:firstLineChars="200"/>
        <w:outlineLvl w:val="0"/>
        <w:rPr>
          <w:rFonts w:hAnsi="Times New Roman" w:eastAsia="黑体" w:cs="方正黑体_GBK"/>
          <w:szCs w:val="20"/>
        </w:rPr>
      </w:pPr>
      <w:bookmarkStart w:id="8" w:name="_Toc209777267"/>
      <w:r>
        <w:rPr>
          <w:rFonts w:hint="eastAsia" w:hAnsi="Times New Roman" w:eastAsia="黑体" w:cs="方正黑体_GBK"/>
          <w:szCs w:val="20"/>
        </w:rPr>
        <w:t>二、试题及评判标准</w:t>
      </w:r>
      <w:bookmarkEnd w:id="8"/>
    </w:p>
    <w:p w14:paraId="14966D08">
      <w:pPr>
        <w:spacing w:line="560" w:lineRule="exact"/>
        <w:ind w:firstLine="632" w:firstLineChars="200"/>
        <w:outlineLvl w:val="1"/>
        <w:rPr>
          <w:rFonts w:hAnsi="Times New Roman" w:eastAsia="楷体_GB2312" w:cs="方正楷体_GBK"/>
          <w:b/>
          <w:bCs/>
          <w:szCs w:val="20"/>
        </w:rPr>
      </w:pPr>
      <w:bookmarkStart w:id="9" w:name="_Toc209777268"/>
      <w:r>
        <w:rPr>
          <w:rFonts w:hint="eastAsia" w:hAnsi="Times New Roman" w:eastAsia="楷体_GB2312" w:cs="方正楷体_GBK"/>
          <w:b/>
          <w:bCs/>
          <w:szCs w:val="20"/>
        </w:rPr>
        <w:t>（一）试题（样题）</w:t>
      </w:r>
      <w:bookmarkEnd w:id="9"/>
    </w:p>
    <w:p w14:paraId="7C3A691D">
      <w:pPr>
        <w:spacing w:line="560" w:lineRule="exact"/>
        <w:ind w:firstLine="632" w:firstLineChars="200"/>
        <w:rPr>
          <w:rFonts w:hAnsi="Times New Roman" w:cs="方正仿宋_GBK"/>
          <w:szCs w:val="20"/>
        </w:rPr>
      </w:pPr>
      <w:r>
        <w:rPr>
          <w:rFonts w:hint="eastAsia" w:hAnsi="Times New Roman" w:cs="方正仿宋_GBK"/>
          <w:szCs w:val="20"/>
        </w:rPr>
        <w:t>本比赛参照中华人民共和国第三届职业技能大赛移动应用开发项目及世界技能大赛部分要求，设置两个竞赛模块：模块A App原型设计、模块B App功能开发。</w:t>
      </w:r>
    </w:p>
    <w:p w14:paraId="69E179FC">
      <w:pPr>
        <w:spacing w:line="560" w:lineRule="exact"/>
        <w:ind w:firstLine="632" w:firstLineChars="200"/>
        <w:rPr>
          <w:rFonts w:hAnsi="Times New Roman" w:cs="方正仿宋_GBK"/>
          <w:szCs w:val="20"/>
        </w:rPr>
      </w:pPr>
      <w:r>
        <w:rPr>
          <w:rFonts w:hint="eastAsia" w:hAnsi="Times New Roman" w:cs="方正仿宋_GBK"/>
          <w:szCs w:val="20"/>
        </w:rPr>
        <w:t>本竞赛试题不提前公开，全部采用保密开发形式，由裁判长或第三方开发试题，参与试题开发的专家须事先签订保密协议。</w:t>
      </w:r>
    </w:p>
    <w:p w14:paraId="0A11AD97">
      <w:pPr>
        <w:spacing w:line="560" w:lineRule="exact"/>
        <w:ind w:firstLine="632" w:firstLineChars="200"/>
        <w:outlineLvl w:val="1"/>
        <w:rPr>
          <w:rFonts w:hAnsi="Times New Roman" w:eastAsia="楷体_GB2312" w:cs="方正楷体_GBK"/>
          <w:b/>
          <w:bCs/>
          <w:szCs w:val="20"/>
        </w:rPr>
      </w:pPr>
      <w:bookmarkStart w:id="10" w:name="_Toc209777269"/>
      <w:r>
        <w:rPr>
          <w:rFonts w:hint="eastAsia" w:hAnsi="Times New Roman" w:eastAsia="楷体_GB2312" w:cs="方正楷体_GBK"/>
          <w:b/>
          <w:bCs/>
          <w:szCs w:val="20"/>
        </w:rPr>
        <w:t>（二）比赛时间及试题具体内容</w:t>
      </w:r>
      <w:bookmarkEnd w:id="10"/>
    </w:p>
    <w:p w14:paraId="633D22B1">
      <w:pPr>
        <w:spacing w:line="560" w:lineRule="exact"/>
        <w:ind w:firstLine="632" w:firstLineChars="200"/>
        <w:rPr>
          <w:rFonts w:hAnsi="Times New Roman"/>
          <w:szCs w:val="20"/>
        </w:rPr>
      </w:pPr>
      <w:r>
        <w:rPr>
          <w:rFonts w:hint="eastAsia" w:hAnsi="Times New Roman"/>
          <w:szCs w:val="20"/>
        </w:rPr>
        <w:t>1.比赛时间安排：包括本项目比赛总时间，及各模块时间分配。</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5"/>
        <w:gridCol w:w="2946"/>
        <w:gridCol w:w="2745"/>
        <w:gridCol w:w="1644"/>
      </w:tblGrid>
      <w:tr w14:paraId="68BA5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52" w:type="pct"/>
            <w:vAlign w:val="center"/>
          </w:tcPr>
          <w:p w14:paraId="73C56C7F">
            <w:pPr>
              <w:spacing w:line="400" w:lineRule="exact"/>
              <w:jc w:val="center"/>
              <w:rPr>
                <w:rFonts w:ascii="仿宋_GB2312" w:hAnsi="Times New Roman"/>
                <w:sz w:val="24"/>
                <w:szCs w:val="28"/>
              </w:rPr>
            </w:pPr>
            <w:r>
              <w:rPr>
                <w:rFonts w:hint="eastAsia" w:ascii="仿宋_GB2312" w:hAnsi="Times New Roman"/>
                <w:sz w:val="24"/>
                <w:szCs w:val="28"/>
              </w:rPr>
              <w:t>模块</w:t>
            </w:r>
          </w:p>
          <w:p w14:paraId="77E04682">
            <w:pPr>
              <w:spacing w:line="400" w:lineRule="exact"/>
              <w:jc w:val="center"/>
              <w:rPr>
                <w:rFonts w:ascii="仿宋_GB2312" w:hAnsi="Times New Roman"/>
                <w:sz w:val="24"/>
                <w:szCs w:val="28"/>
              </w:rPr>
            </w:pPr>
            <w:r>
              <w:rPr>
                <w:rFonts w:hint="eastAsia" w:ascii="仿宋_GB2312" w:hAnsi="Times New Roman"/>
                <w:sz w:val="24"/>
                <w:szCs w:val="28"/>
              </w:rPr>
              <w:t>编号</w:t>
            </w:r>
          </w:p>
        </w:tc>
        <w:tc>
          <w:tcPr>
            <w:tcW w:w="1626" w:type="pct"/>
            <w:vAlign w:val="center"/>
          </w:tcPr>
          <w:p w14:paraId="71FDEB86">
            <w:pPr>
              <w:spacing w:line="400" w:lineRule="exact"/>
              <w:jc w:val="center"/>
              <w:rPr>
                <w:rFonts w:ascii="仿宋_GB2312" w:hAnsi="Times New Roman"/>
                <w:sz w:val="24"/>
                <w:szCs w:val="28"/>
              </w:rPr>
            </w:pPr>
            <w:r>
              <w:rPr>
                <w:rFonts w:hint="eastAsia" w:ascii="仿宋_GB2312" w:hAnsi="Times New Roman"/>
                <w:sz w:val="24"/>
                <w:szCs w:val="28"/>
              </w:rPr>
              <w:t>模块</w:t>
            </w:r>
          </w:p>
        </w:tc>
        <w:tc>
          <w:tcPr>
            <w:tcW w:w="1515" w:type="pct"/>
            <w:vAlign w:val="center"/>
          </w:tcPr>
          <w:p w14:paraId="35416F16">
            <w:pPr>
              <w:spacing w:line="400" w:lineRule="exact"/>
              <w:jc w:val="center"/>
              <w:rPr>
                <w:rFonts w:ascii="仿宋_GB2312" w:hAnsi="Times New Roman"/>
                <w:sz w:val="24"/>
                <w:szCs w:val="28"/>
              </w:rPr>
            </w:pPr>
            <w:r>
              <w:rPr>
                <w:rFonts w:hint="eastAsia" w:ascii="仿宋_GB2312" w:hAnsi="Times New Roman"/>
                <w:sz w:val="24"/>
                <w:szCs w:val="28"/>
              </w:rPr>
              <w:t>竞赛</w:t>
            </w:r>
          </w:p>
          <w:p w14:paraId="2A4F7F20">
            <w:pPr>
              <w:spacing w:line="400" w:lineRule="exact"/>
              <w:jc w:val="center"/>
              <w:rPr>
                <w:rFonts w:ascii="仿宋_GB2312" w:hAnsi="Times New Roman"/>
                <w:sz w:val="24"/>
                <w:szCs w:val="28"/>
              </w:rPr>
            </w:pPr>
            <w:r>
              <w:rPr>
                <w:rFonts w:hint="eastAsia" w:ascii="仿宋_GB2312" w:hAnsi="Times New Roman"/>
                <w:sz w:val="24"/>
                <w:szCs w:val="28"/>
              </w:rPr>
              <w:t>时间</w:t>
            </w:r>
          </w:p>
          <w:p w14:paraId="46CCCA30">
            <w:pPr>
              <w:spacing w:line="400" w:lineRule="exact"/>
              <w:jc w:val="center"/>
              <w:rPr>
                <w:rFonts w:ascii="仿宋_GB2312" w:hAnsi="Times New Roman"/>
                <w:sz w:val="24"/>
                <w:szCs w:val="28"/>
              </w:rPr>
            </w:pPr>
            <w:r>
              <w:rPr>
                <w:rFonts w:hint="eastAsia" w:ascii="仿宋_GB2312" w:hAnsi="Times New Roman"/>
                <w:sz w:val="24"/>
                <w:szCs w:val="28"/>
              </w:rPr>
              <w:t>（小时）</w:t>
            </w:r>
          </w:p>
        </w:tc>
        <w:tc>
          <w:tcPr>
            <w:tcW w:w="907" w:type="pct"/>
            <w:vAlign w:val="center"/>
          </w:tcPr>
          <w:p w14:paraId="39756BEE">
            <w:pPr>
              <w:spacing w:line="400" w:lineRule="exact"/>
              <w:jc w:val="center"/>
              <w:rPr>
                <w:rFonts w:ascii="仿宋_GB2312" w:hAnsi="Times New Roman"/>
                <w:sz w:val="24"/>
                <w:szCs w:val="28"/>
              </w:rPr>
            </w:pPr>
            <w:r>
              <w:rPr>
                <w:rFonts w:hint="eastAsia" w:ascii="仿宋_GB2312" w:hAnsi="Times New Roman"/>
                <w:sz w:val="24"/>
                <w:szCs w:val="28"/>
              </w:rPr>
              <w:t>分数</w:t>
            </w:r>
          </w:p>
        </w:tc>
      </w:tr>
      <w:tr w14:paraId="6381E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52" w:type="pct"/>
            <w:vAlign w:val="center"/>
          </w:tcPr>
          <w:p w14:paraId="4EBA5296">
            <w:pPr>
              <w:spacing w:line="400" w:lineRule="exact"/>
              <w:jc w:val="center"/>
              <w:rPr>
                <w:rFonts w:ascii="仿宋_GB2312" w:hAnsi="Times New Roman"/>
                <w:sz w:val="24"/>
                <w:szCs w:val="28"/>
              </w:rPr>
            </w:pPr>
            <w:r>
              <w:rPr>
                <w:rFonts w:hint="eastAsia" w:ascii="仿宋_GB2312" w:hAnsi="Times New Roman"/>
                <w:sz w:val="24"/>
                <w:szCs w:val="28"/>
              </w:rPr>
              <w:t>A</w:t>
            </w:r>
          </w:p>
        </w:tc>
        <w:tc>
          <w:tcPr>
            <w:tcW w:w="1626" w:type="pct"/>
            <w:vAlign w:val="center"/>
          </w:tcPr>
          <w:p w14:paraId="5CFF3256">
            <w:pPr>
              <w:spacing w:line="400" w:lineRule="exact"/>
              <w:jc w:val="center"/>
              <w:rPr>
                <w:rFonts w:ascii="仿宋_GB2312" w:hAnsi="Times New Roman"/>
                <w:sz w:val="24"/>
                <w:szCs w:val="28"/>
              </w:rPr>
            </w:pPr>
            <w:r>
              <w:rPr>
                <w:rFonts w:hint="eastAsia" w:ascii="仿宋_GB2312" w:hAnsi="Times New Roman"/>
                <w:sz w:val="24"/>
                <w:szCs w:val="28"/>
              </w:rPr>
              <w:t>App原型设计</w:t>
            </w:r>
          </w:p>
        </w:tc>
        <w:tc>
          <w:tcPr>
            <w:tcW w:w="1515" w:type="pct"/>
            <w:vAlign w:val="center"/>
          </w:tcPr>
          <w:p w14:paraId="453AF205">
            <w:pPr>
              <w:spacing w:line="400" w:lineRule="exact"/>
              <w:jc w:val="center"/>
              <w:rPr>
                <w:rFonts w:ascii="仿宋_GB2312" w:hAnsi="Times New Roman"/>
                <w:sz w:val="24"/>
                <w:szCs w:val="28"/>
              </w:rPr>
            </w:pPr>
            <w:r>
              <w:rPr>
                <w:rFonts w:hint="eastAsia" w:ascii="仿宋_GB2312" w:hAnsi="Times New Roman"/>
                <w:sz w:val="24"/>
                <w:szCs w:val="28"/>
              </w:rPr>
              <w:t>2</w:t>
            </w:r>
          </w:p>
        </w:tc>
        <w:tc>
          <w:tcPr>
            <w:tcW w:w="907" w:type="pct"/>
            <w:vAlign w:val="center"/>
          </w:tcPr>
          <w:p w14:paraId="01638F6C">
            <w:pPr>
              <w:spacing w:line="400" w:lineRule="exact"/>
              <w:jc w:val="center"/>
              <w:rPr>
                <w:rFonts w:ascii="仿宋_GB2312" w:hAnsi="Times New Roman"/>
                <w:sz w:val="24"/>
                <w:szCs w:val="28"/>
              </w:rPr>
            </w:pPr>
            <w:r>
              <w:rPr>
                <w:rFonts w:hint="eastAsia" w:ascii="仿宋_GB2312" w:hAnsi="Times New Roman"/>
                <w:sz w:val="24"/>
                <w:szCs w:val="28"/>
              </w:rPr>
              <w:t>50</w:t>
            </w:r>
          </w:p>
        </w:tc>
      </w:tr>
      <w:tr w14:paraId="5B9F4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jc w:val="center"/>
        </w:trPr>
        <w:tc>
          <w:tcPr>
            <w:tcW w:w="952" w:type="pct"/>
            <w:vAlign w:val="center"/>
          </w:tcPr>
          <w:p w14:paraId="67789692">
            <w:pPr>
              <w:spacing w:line="400" w:lineRule="exact"/>
              <w:jc w:val="center"/>
              <w:rPr>
                <w:rFonts w:ascii="仿宋_GB2312" w:hAnsi="Times New Roman"/>
                <w:sz w:val="24"/>
                <w:szCs w:val="28"/>
              </w:rPr>
            </w:pPr>
            <w:r>
              <w:rPr>
                <w:rFonts w:hint="eastAsia" w:ascii="仿宋_GB2312" w:hAnsi="Times New Roman"/>
                <w:sz w:val="24"/>
                <w:szCs w:val="28"/>
              </w:rPr>
              <w:t>B</w:t>
            </w:r>
          </w:p>
        </w:tc>
        <w:tc>
          <w:tcPr>
            <w:tcW w:w="1626" w:type="pct"/>
            <w:vAlign w:val="center"/>
          </w:tcPr>
          <w:p w14:paraId="18353C07">
            <w:pPr>
              <w:spacing w:line="400" w:lineRule="exact"/>
              <w:jc w:val="center"/>
              <w:rPr>
                <w:rFonts w:ascii="仿宋_GB2312" w:hAnsi="Times New Roman"/>
                <w:sz w:val="24"/>
                <w:szCs w:val="28"/>
              </w:rPr>
            </w:pPr>
            <w:r>
              <w:rPr>
                <w:rFonts w:hint="eastAsia" w:ascii="仿宋_GB2312" w:hAnsi="Times New Roman"/>
                <w:sz w:val="24"/>
                <w:szCs w:val="28"/>
              </w:rPr>
              <w:t>App功能开发</w:t>
            </w:r>
          </w:p>
        </w:tc>
        <w:tc>
          <w:tcPr>
            <w:tcW w:w="1515" w:type="pct"/>
            <w:vAlign w:val="center"/>
          </w:tcPr>
          <w:p w14:paraId="4D4C9BFA">
            <w:pPr>
              <w:spacing w:line="400" w:lineRule="exact"/>
              <w:jc w:val="center"/>
              <w:rPr>
                <w:rFonts w:ascii="仿宋_GB2312" w:hAnsi="Times New Roman"/>
                <w:sz w:val="24"/>
                <w:szCs w:val="28"/>
              </w:rPr>
            </w:pPr>
            <w:r>
              <w:rPr>
                <w:rFonts w:hint="eastAsia" w:ascii="仿宋_GB2312" w:hAnsi="Times New Roman"/>
                <w:sz w:val="24"/>
                <w:szCs w:val="28"/>
              </w:rPr>
              <w:t>2</w:t>
            </w:r>
          </w:p>
        </w:tc>
        <w:tc>
          <w:tcPr>
            <w:tcW w:w="907" w:type="pct"/>
            <w:vAlign w:val="center"/>
          </w:tcPr>
          <w:p w14:paraId="0F08B1F2">
            <w:pPr>
              <w:spacing w:line="400" w:lineRule="exact"/>
              <w:jc w:val="center"/>
              <w:rPr>
                <w:rFonts w:ascii="仿宋_GB2312" w:hAnsi="Times New Roman"/>
                <w:sz w:val="24"/>
                <w:szCs w:val="28"/>
              </w:rPr>
            </w:pPr>
            <w:r>
              <w:rPr>
                <w:rFonts w:hint="eastAsia" w:ascii="仿宋_GB2312" w:hAnsi="Times New Roman"/>
                <w:sz w:val="24"/>
                <w:szCs w:val="28"/>
              </w:rPr>
              <w:t>50</w:t>
            </w:r>
          </w:p>
        </w:tc>
      </w:tr>
      <w:tr w14:paraId="0CEDA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jc w:val="center"/>
        </w:trPr>
        <w:tc>
          <w:tcPr>
            <w:tcW w:w="2578" w:type="pct"/>
            <w:gridSpan w:val="2"/>
            <w:vAlign w:val="center"/>
          </w:tcPr>
          <w:p w14:paraId="08AD9AE4">
            <w:pPr>
              <w:spacing w:line="400" w:lineRule="exact"/>
              <w:jc w:val="center"/>
              <w:rPr>
                <w:rFonts w:ascii="仿宋_GB2312" w:hAnsi="Times New Roman"/>
                <w:sz w:val="24"/>
                <w:szCs w:val="28"/>
              </w:rPr>
            </w:pPr>
            <w:r>
              <w:rPr>
                <w:rFonts w:hint="eastAsia" w:ascii="仿宋_GB2312" w:hAnsi="Times New Roman"/>
                <w:sz w:val="24"/>
                <w:szCs w:val="28"/>
              </w:rPr>
              <w:t>总计</w:t>
            </w:r>
          </w:p>
        </w:tc>
        <w:tc>
          <w:tcPr>
            <w:tcW w:w="1515" w:type="pct"/>
            <w:vAlign w:val="center"/>
          </w:tcPr>
          <w:p w14:paraId="071BD361">
            <w:pPr>
              <w:spacing w:line="400" w:lineRule="exact"/>
              <w:jc w:val="center"/>
              <w:rPr>
                <w:rFonts w:ascii="仿宋_GB2312" w:hAnsi="Times New Roman"/>
                <w:sz w:val="24"/>
                <w:szCs w:val="28"/>
              </w:rPr>
            </w:pPr>
            <w:r>
              <w:rPr>
                <w:rFonts w:hint="eastAsia" w:ascii="仿宋_GB2312" w:hAnsi="Times New Roman"/>
                <w:sz w:val="24"/>
                <w:szCs w:val="28"/>
              </w:rPr>
              <w:t>4</w:t>
            </w:r>
          </w:p>
        </w:tc>
        <w:tc>
          <w:tcPr>
            <w:tcW w:w="907" w:type="pct"/>
            <w:vAlign w:val="center"/>
          </w:tcPr>
          <w:p w14:paraId="5188ECB4">
            <w:pPr>
              <w:spacing w:line="400" w:lineRule="exact"/>
              <w:jc w:val="center"/>
              <w:rPr>
                <w:rFonts w:ascii="仿宋_GB2312" w:hAnsi="Times New Roman"/>
                <w:sz w:val="24"/>
                <w:szCs w:val="28"/>
              </w:rPr>
            </w:pPr>
            <w:r>
              <w:rPr>
                <w:rFonts w:hint="eastAsia" w:ascii="仿宋_GB2312" w:hAnsi="Times New Roman"/>
                <w:sz w:val="24"/>
                <w:szCs w:val="28"/>
              </w:rPr>
              <w:t>100</w:t>
            </w:r>
          </w:p>
        </w:tc>
      </w:tr>
    </w:tbl>
    <w:p w14:paraId="65652190">
      <w:pPr>
        <w:spacing w:line="560" w:lineRule="exact"/>
        <w:ind w:firstLine="632" w:firstLineChars="200"/>
        <w:rPr>
          <w:rFonts w:hAnsi="Times New Roman"/>
          <w:szCs w:val="20"/>
        </w:rPr>
      </w:pPr>
      <w:r>
        <w:rPr>
          <w:rFonts w:hint="eastAsia" w:hAnsi="Times New Roman"/>
          <w:szCs w:val="20"/>
        </w:rPr>
        <w:t>本次竞赛只考核Android开发能力，不考核iOS开发能力。</w:t>
      </w:r>
    </w:p>
    <w:p w14:paraId="3B68B9EA">
      <w:pPr>
        <w:spacing w:line="560" w:lineRule="exact"/>
        <w:ind w:firstLine="632" w:firstLineChars="200"/>
        <w:rPr>
          <w:rFonts w:hAnsi="Times New Roman"/>
          <w:szCs w:val="20"/>
        </w:rPr>
      </w:pPr>
      <w:r>
        <w:rPr>
          <w:rFonts w:hint="eastAsia" w:hAnsi="Times New Roman"/>
          <w:szCs w:val="20"/>
        </w:rPr>
        <w:t>2.试题：实操试题具体内容</w:t>
      </w:r>
    </w:p>
    <w:p w14:paraId="3E7BC564">
      <w:pPr>
        <w:spacing w:line="560" w:lineRule="exact"/>
        <w:ind w:firstLine="632" w:firstLineChars="200"/>
        <w:rPr>
          <w:rFonts w:hAnsi="Times New Roman"/>
          <w:b/>
          <w:bCs/>
          <w:szCs w:val="20"/>
        </w:rPr>
      </w:pPr>
      <w:r>
        <w:rPr>
          <w:rFonts w:hint="eastAsia" w:hAnsi="Times New Roman"/>
          <w:b/>
          <w:bCs/>
          <w:szCs w:val="20"/>
        </w:rPr>
        <w:t>模块A  App原型设计</w:t>
      </w:r>
    </w:p>
    <w:p w14:paraId="2D5067D8">
      <w:pPr>
        <w:spacing w:line="560" w:lineRule="exact"/>
        <w:ind w:firstLine="632" w:firstLineChars="200"/>
        <w:rPr>
          <w:rFonts w:hAnsi="Times New Roman"/>
          <w:szCs w:val="20"/>
        </w:rPr>
      </w:pPr>
      <w:r>
        <w:rPr>
          <w:rFonts w:hint="eastAsia" w:hAnsi="Times New Roman"/>
          <w:szCs w:val="20"/>
        </w:rPr>
        <w:t>已为选手提供了App的线框图，选手需要根据相关的设计要求，使用原型图工具（Adobe XD），对线框图进行设计升级和优化，设计出符合目标受众的App高保真原型稿。其App高保真原型稿包括精美的界面和符合需求的可交互性。</w:t>
      </w:r>
    </w:p>
    <w:p w14:paraId="3378A944">
      <w:pPr>
        <w:spacing w:line="560" w:lineRule="exact"/>
        <w:ind w:firstLine="632" w:firstLineChars="200"/>
        <w:rPr>
          <w:rFonts w:hAnsi="Times New Roman"/>
          <w:b/>
          <w:bCs/>
          <w:szCs w:val="20"/>
        </w:rPr>
      </w:pPr>
      <w:r>
        <w:rPr>
          <w:rFonts w:hint="eastAsia" w:hAnsi="Times New Roman"/>
          <w:b/>
          <w:bCs/>
          <w:szCs w:val="20"/>
        </w:rPr>
        <w:t>模块B  App功能开发</w:t>
      </w:r>
    </w:p>
    <w:p w14:paraId="3AA12795">
      <w:pPr>
        <w:spacing w:line="560" w:lineRule="exact"/>
        <w:ind w:firstLine="632" w:firstLineChars="200"/>
        <w:rPr>
          <w:rFonts w:hAnsi="Times New Roman"/>
          <w:szCs w:val="20"/>
        </w:rPr>
      </w:pPr>
      <w:r>
        <w:rPr>
          <w:rFonts w:hint="eastAsia" w:hAnsi="Times New Roman"/>
          <w:szCs w:val="20"/>
        </w:rPr>
        <w:t>已为选手提供了App的线框图，选手需要按照题目的要求，实现App的各项具体功能，包括接收与发送网络请求、处理API返回数据及呈现、使用移动设备和操作系统特性等。</w:t>
      </w:r>
    </w:p>
    <w:p w14:paraId="3BB12923">
      <w:pPr>
        <w:spacing w:line="560" w:lineRule="exact"/>
        <w:ind w:firstLine="632" w:firstLineChars="200"/>
        <w:outlineLvl w:val="1"/>
        <w:rPr>
          <w:rFonts w:hAnsi="Times New Roman" w:eastAsia="楷体_GB2312" w:cs="方正楷体_GBK"/>
          <w:b/>
          <w:bCs/>
          <w:szCs w:val="20"/>
        </w:rPr>
      </w:pPr>
      <w:bookmarkStart w:id="11" w:name="_Toc209777270"/>
      <w:r>
        <w:rPr>
          <w:rFonts w:hint="eastAsia" w:hAnsi="Times New Roman" w:eastAsia="楷体_GB2312" w:cs="方正楷体_GBK"/>
          <w:b/>
          <w:bCs/>
          <w:szCs w:val="20"/>
        </w:rPr>
        <w:t>（三）评判标准</w:t>
      </w:r>
      <w:bookmarkEnd w:id="11"/>
    </w:p>
    <w:p w14:paraId="16840978">
      <w:pPr>
        <w:spacing w:line="560" w:lineRule="exact"/>
        <w:ind w:firstLine="632" w:firstLineChars="200"/>
        <w:rPr>
          <w:rFonts w:hAnsi="Times New Roman"/>
          <w:szCs w:val="20"/>
        </w:rPr>
      </w:pPr>
      <w:r>
        <w:rPr>
          <w:rFonts w:hAnsi="Times New Roman"/>
          <w:szCs w:val="20"/>
        </w:rPr>
        <w:t>1.</w:t>
      </w:r>
      <w:r>
        <w:rPr>
          <w:rFonts w:hint="eastAsia" w:hAnsi="Times New Roman"/>
          <w:szCs w:val="20"/>
        </w:rPr>
        <w:t>分数权重：</w:t>
      </w:r>
    </w:p>
    <w:tbl>
      <w:tblPr>
        <w:tblStyle w:val="10"/>
        <w:tblpPr w:leftFromText="180" w:rightFromText="180" w:vertAnchor="text" w:horzAnchor="margin" w:tblpXSpec="center" w:tblpY="5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2629"/>
        <w:gridCol w:w="1700"/>
        <w:gridCol w:w="1682"/>
        <w:gridCol w:w="1779"/>
      </w:tblGrid>
      <w:tr w14:paraId="33EFA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restart"/>
            <w:vAlign w:val="center"/>
          </w:tcPr>
          <w:p w14:paraId="029C31A2">
            <w:pPr>
              <w:spacing w:line="400" w:lineRule="exact"/>
              <w:jc w:val="center"/>
              <w:rPr>
                <w:rFonts w:ascii="仿宋_GB2312" w:hAnsi="Times New Roman"/>
                <w:b/>
                <w:bCs/>
                <w:sz w:val="24"/>
                <w:szCs w:val="28"/>
              </w:rPr>
            </w:pPr>
            <w:r>
              <w:rPr>
                <w:rFonts w:hint="eastAsia" w:ascii="仿宋_GB2312" w:hAnsi="Times New Roman"/>
                <w:b/>
                <w:bCs/>
                <w:sz w:val="24"/>
                <w:szCs w:val="28"/>
              </w:rPr>
              <w:t>模块编号</w:t>
            </w:r>
          </w:p>
        </w:tc>
        <w:tc>
          <w:tcPr>
            <w:tcW w:w="1451" w:type="pct"/>
            <w:vMerge w:val="restart"/>
            <w:vAlign w:val="center"/>
          </w:tcPr>
          <w:p w14:paraId="3D28CF92">
            <w:pPr>
              <w:spacing w:line="400" w:lineRule="exact"/>
              <w:jc w:val="center"/>
              <w:rPr>
                <w:rFonts w:ascii="仿宋_GB2312" w:hAnsi="Times New Roman"/>
                <w:b/>
                <w:bCs/>
                <w:sz w:val="24"/>
                <w:szCs w:val="28"/>
              </w:rPr>
            </w:pPr>
            <w:r>
              <w:rPr>
                <w:rFonts w:hint="eastAsia" w:ascii="仿宋_GB2312" w:hAnsi="Times New Roman"/>
                <w:b/>
                <w:bCs/>
                <w:sz w:val="24"/>
                <w:szCs w:val="28"/>
              </w:rPr>
              <w:t>模块名称</w:t>
            </w:r>
          </w:p>
        </w:tc>
        <w:tc>
          <w:tcPr>
            <w:tcW w:w="2849" w:type="pct"/>
            <w:gridSpan w:val="3"/>
            <w:vAlign w:val="center"/>
          </w:tcPr>
          <w:p w14:paraId="61AFE4F6">
            <w:pPr>
              <w:spacing w:line="400" w:lineRule="exact"/>
              <w:jc w:val="center"/>
              <w:rPr>
                <w:rFonts w:ascii="仿宋_GB2312" w:hAnsi="Times New Roman"/>
                <w:b/>
                <w:bCs/>
                <w:sz w:val="24"/>
                <w:szCs w:val="28"/>
              </w:rPr>
            </w:pPr>
            <w:r>
              <w:rPr>
                <w:rFonts w:hint="eastAsia" w:ascii="仿宋_GB2312" w:hAnsi="Times New Roman"/>
                <w:b/>
                <w:bCs/>
                <w:sz w:val="24"/>
                <w:szCs w:val="28"/>
              </w:rPr>
              <w:t>分数</w:t>
            </w:r>
          </w:p>
        </w:tc>
      </w:tr>
      <w:tr w14:paraId="5A52A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continue"/>
            <w:vAlign w:val="center"/>
          </w:tcPr>
          <w:p w14:paraId="0C2BAED8">
            <w:pPr>
              <w:spacing w:line="400" w:lineRule="exact"/>
              <w:jc w:val="center"/>
              <w:rPr>
                <w:rFonts w:ascii="仿宋_GB2312" w:hAnsi="Times New Roman"/>
                <w:b/>
                <w:bCs/>
                <w:sz w:val="24"/>
                <w:szCs w:val="28"/>
              </w:rPr>
            </w:pPr>
          </w:p>
        </w:tc>
        <w:tc>
          <w:tcPr>
            <w:tcW w:w="1451" w:type="pct"/>
            <w:vMerge w:val="continue"/>
            <w:vAlign w:val="center"/>
          </w:tcPr>
          <w:p w14:paraId="02DF5D4E">
            <w:pPr>
              <w:spacing w:line="400" w:lineRule="exact"/>
              <w:jc w:val="center"/>
              <w:rPr>
                <w:rFonts w:ascii="仿宋_GB2312" w:hAnsi="Times New Roman"/>
                <w:b/>
                <w:bCs/>
                <w:sz w:val="24"/>
                <w:szCs w:val="28"/>
              </w:rPr>
            </w:pPr>
          </w:p>
        </w:tc>
        <w:tc>
          <w:tcPr>
            <w:tcW w:w="938" w:type="pct"/>
            <w:vAlign w:val="center"/>
          </w:tcPr>
          <w:p w14:paraId="4E0B1BBA">
            <w:pPr>
              <w:spacing w:line="400" w:lineRule="exact"/>
              <w:jc w:val="center"/>
              <w:rPr>
                <w:rFonts w:ascii="仿宋_GB2312" w:hAnsi="Times New Roman"/>
                <w:b/>
                <w:bCs/>
                <w:sz w:val="24"/>
                <w:szCs w:val="28"/>
              </w:rPr>
            </w:pPr>
            <w:r>
              <w:rPr>
                <w:rFonts w:hint="eastAsia" w:ascii="仿宋_GB2312" w:hAnsi="Times New Roman"/>
                <w:b/>
                <w:bCs/>
                <w:sz w:val="24"/>
                <w:szCs w:val="28"/>
              </w:rPr>
              <w:t>评价分</w:t>
            </w:r>
          </w:p>
        </w:tc>
        <w:tc>
          <w:tcPr>
            <w:tcW w:w="928" w:type="pct"/>
            <w:vAlign w:val="center"/>
          </w:tcPr>
          <w:p w14:paraId="1B3396BA">
            <w:pPr>
              <w:spacing w:line="400" w:lineRule="exact"/>
              <w:jc w:val="center"/>
              <w:rPr>
                <w:rFonts w:ascii="仿宋_GB2312" w:hAnsi="Times New Roman"/>
                <w:b/>
                <w:bCs/>
                <w:sz w:val="24"/>
                <w:szCs w:val="28"/>
              </w:rPr>
            </w:pPr>
            <w:r>
              <w:rPr>
                <w:rFonts w:hint="eastAsia" w:ascii="仿宋_GB2312" w:hAnsi="Times New Roman"/>
                <w:b/>
                <w:bCs/>
                <w:sz w:val="24"/>
                <w:szCs w:val="28"/>
              </w:rPr>
              <w:t>测量分</w:t>
            </w:r>
          </w:p>
        </w:tc>
        <w:tc>
          <w:tcPr>
            <w:tcW w:w="983" w:type="pct"/>
            <w:vAlign w:val="center"/>
          </w:tcPr>
          <w:p w14:paraId="252A141F">
            <w:pPr>
              <w:spacing w:line="400" w:lineRule="exact"/>
              <w:jc w:val="center"/>
              <w:rPr>
                <w:rFonts w:ascii="仿宋_GB2312" w:hAnsi="Times New Roman"/>
                <w:b/>
                <w:bCs/>
                <w:sz w:val="24"/>
                <w:szCs w:val="28"/>
              </w:rPr>
            </w:pPr>
            <w:r>
              <w:rPr>
                <w:rFonts w:hint="eastAsia" w:ascii="仿宋_GB2312" w:hAnsi="Times New Roman"/>
                <w:b/>
                <w:bCs/>
                <w:sz w:val="24"/>
                <w:szCs w:val="28"/>
              </w:rPr>
              <w:t>合计</w:t>
            </w:r>
          </w:p>
        </w:tc>
      </w:tr>
      <w:tr w14:paraId="5928F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Align w:val="center"/>
          </w:tcPr>
          <w:p w14:paraId="2FACC0D0">
            <w:pPr>
              <w:spacing w:line="360" w:lineRule="exact"/>
              <w:jc w:val="center"/>
              <w:rPr>
                <w:rFonts w:ascii="仿宋_GB2312" w:hAnsi="Times New Roman"/>
                <w:sz w:val="24"/>
                <w:szCs w:val="28"/>
              </w:rPr>
            </w:pPr>
            <w:r>
              <w:rPr>
                <w:rFonts w:hint="eastAsia" w:ascii="仿宋_GB2312" w:hAnsi="Times New Roman"/>
                <w:sz w:val="24"/>
                <w:szCs w:val="28"/>
              </w:rPr>
              <w:t>A</w:t>
            </w:r>
          </w:p>
        </w:tc>
        <w:tc>
          <w:tcPr>
            <w:tcW w:w="1451" w:type="pct"/>
            <w:vAlign w:val="center"/>
          </w:tcPr>
          <w:p w14:paraId="116DC927">
            <w:pPr>
              <w:spacing w:line="360" w:lineRule="exact"/>
              <w:jc w:val="center"/>
              <w:rPr>
                <w:rFonts w:ascii="仿宋_GB2312" w:hAnsi="Times New Roman"/>
                <w:sz w:val="24"/>
                <w:szCs w:val="28"/>
              </w:rPr>
            </w:pPr>
            <w:r>
              <w:rPr>
                <w:rFonts w:hint="eastAsia" w:ascii="仿宋_GB2312" w:hAnsi="Times New Roman"/>
                <w:sz w:val="24"/>
                <w:szCs w:val="28"/>
              </w:rPr>
              <w:t>App原型设计</w:t>
            </w:r>
          </w:p>
        </w:tc>
        <w:tc>
          <w:tcPr>
            <w:tcW w:w="938" w:type="pct"/>
            <w:vAlign w:val="center"/>
          </w:tcPr>
          <w:p w14:paraId="3BCA8BA0">
            <w:pPr>
              <w:spacing w:line="360" w:lineRule="exact"/>
              <w:jc w:val="center"/>
              <w:rPr>
                <w:rFonts w:ascii="仿宋_GB2312" w:hAnsi="Times New Roman"/>
                <w:sz w:val="24"/>
                <w:szCs w:val="28"/>
              </w:rPr>
            </w:pPr>
            <w:r>
              <w:rPr>
                <w:rFonts w:hint="eastAsia" w:ascii="仿宋_GB2312" w:hAnsi="Times New Roman"/>
                <w:sz w:val="24"/>
                <w:szCs w:val="28"/>
              </w:rPr>
              <w:t>2</w:t>
            </w:r>
          </w:p>
        </w:tc>
        <w:tc>
          <w:tcPr>
            <w:tcW w:w="928" w:type="pct"/>
            <w:vAlign w:val="center"/>
          </w:tcPr>
          <w:p w14:paraId="645B4447">
            <w:pPr>
              <w:spacing w:line="360" w:lineRule="exact"/>
              <w:jc w:val="center"/>
              <w:rPr>
                <w:rFonts w:ascii="仿宋_GB2312" w:hAnsi="Times New Roman"/>
                <w:sz w:val="24"/>
                <w:szCs w:val="28"/>
              </w:rPr>
            </w:pPr>
            <w:r>
              <w:rPr>
                <w:rFonts w:hint="eastAsia" w:ascii="仿宋_GB2312" w:hAnsi="Times New Roman"/>
                <w:sz w:val="24"/>
                <w:szCs w:val="28"/>
              </w:rPr>
              <w:t>48</w:t>
            </w:r>
          </w:p>
        </w:tc>
        <w:tc>
          <w:tcPr>
            <w:tcW w:w="983" w:type="pct"/>
            <w:vAlign w:val="center"/>
          </w:tcPr>
          <w:p w14:paraId="1C5738C1">
            <w:pPr>
              <w:spacing w:line="400" w:lineRule="exact"/>
              <w:jc w:val="center"/>
              <w:rPr>
                <w:rFonts w:ascii="仿宋_GB2312" w:hAnsi="Times New Roman"/>
                <w:sz w:val="24"/>
                <w:szCs w:val="28"/>
              </w:rPr>
            </w:pPr>
            <w:r>
              <w:rPr>
                <w:rFonts w:hint="eastAsia" w:ascii="仿宋_GB2312" w:hAnsi="Times New Roman"/>
                <w:sz w:val="24"/>
                <w:szCs w:val="28"/>
              </w:rPr>
              <w:t>50</w:t>
            </w:r>
          </w:p>
        </w:tc>
      </w:tr>
      <w:tr w14:paraId="5E387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Align w:val="center"/>
          </w:tcPr>
          <w:p w14:paraId="3C8CF21A">
            <w:pPr>
              <w:spacing w:line="360" w:lineRule="exact"/>
              <w:jc w:val="center"/>
              <w:rPr>
                <w:rFonts w:ascii="仿宋_GB2312" w:hAnsi="Times New Roman"/>
                <w:sz w:val="24"/>
                <w:szCs w:val="28"/>
              </w:rPr>
            </w:pPr>
            <w:r>
              <w:rPr>
                <w:rFonts w:hint="eastAsia" w:ascii="仿宋_GB2312" w:hAnsi="Times New Roman"/>
                <w:sz w:val="24"/>
                <w:szCs w:val="28"/>
              </w:rPr>
              <w:t>B</w:t>
            </w:r>
          </w:p>
        </w:tc>
        <w:tc>
          <w:tcPr>
            <w:tcW w:w="1451" w:type="pct"/>
            <w:vAlign w:val="center"/>
          </w:tcPr>
          <w:p w14:paraId="0630A1F2">
            <w:pPr>
              <w:spacing w:line="360" w:lineRule="exact"/>
              <w:jc w:val="center"/>
              <w:rPr>
                <w:rFonts w:ascii="仿宋_GB2312" w:hAnsi="Times New Roman"/>
                <w:sz w:val="24"/>
                <w:szCs w:val="28"/>
              </w:rPr>
            </w:pPr>
            <w:r>
              <w:rPr>
                <w:rFonts w:hint="eastAsia" w:ascii="仿宋_GB2312" w:hAnsi="Times New Roman"/>
                <w:sz w:val="24"/>
                <w:szCs w:val="28"/>
              </w:rPr>
              <w:t>App功能开发</w:t>
            </w:r>
          </w:p>
        </w:tc>
        <w:tc>
          <w:tcPr>
            <w:tcW w:w="938" w:type="pct"/>
            <w:vAlign w:val="center"/>
          </w:tcPr>
          <w:p w14:paraId="12C173DE">
            <w:pPr>
              <w:spacing w:line="360" w:lineRule="exact"/>
              <w:jc w:val="center"/>
              <w:rPr>
                <w:rFonts w:ascii="仿宋_GB2312" w:hAnsi="Times New Roman"/>
                <w:sz w:val="24"/>
                <w:szCs w:val="28"/>
              </w:rPr>
            </w:pPr>
            <w:r>
              <w:rPr>
                <w:rFonts w:hint="eastAsia" w:ascii="仿宋_GB2312" w:hAnsi="Times New Roman"/>
                <w:sz w:val="24"/>
                <w:szCs w:val="28"/>
              </w:rPr>
              <w:t>2</w:t>
            </w:r>
          </w:p>
        </w:tc>
        <w:tc>
          <w:tcPr>
            <w:tcW w:w="928" w:type="pct"/>
            <w:vAlign w:val="center"/>
          </w:tcPr>
          <w:p w14:paraId="2286D2E8">
            <w:pPr>
              <w:spacing w:line="360" w:lineRule="exact"/>
              <w:jc w:val="center"/>
              <w:rPr>
                <w:rFonts w:ascii="仿宋_GB2312" w:hAnsi="Times New Roman"/>
                <w:sz w:val="24"/>
                <w:szCs w:val="28"/>
              </w:rPr>
            </w:pPr>
            <w:r>
              <w:rPr>
                <w:rFonts w:hint="eastAsia" w:ascii="仿宋_GB2312" w:hAnsi="Times New Roman"/>
                <w:sz w:val="24"/>
                <w:szCs w:val="28"/>
              </w:rPr>
              <w:t>48</w:t>
            </w:r>
          </w:p>
        </w:tc>
        <w:tc>
          <w:tcPr>
            <w:tcW w:w="983" w:type="pct"/>
            <w:vAlign w:val="center"/>
          </w:tcPr>
          <w:p w14:paraId="2955DE28">
            <w:pPr>
              <w:spacing w:line="400" w:lineRule="exact"/>
              <w:jc w:val="center"/>
              <w:rPr>
                <w:rFonts w:ascii="仿宋_GB2312" w:hAnsi="Times New Roman"/>
                <w:sz w:val="24"/>
                <w:szCs w:val="28"/>
              </w:rPr>
            </w:pPr>
            <w:r>
              <w:rPr>
                <w:rFonts w:hint="eastAsia" w:ascii="仿宋_GB2312" w:hAnsi="Times New Roman"/>
                <w:sz w:val="24"/>
                <w:szCs w:val="28"/>
              </w:rPr>
              <w:t>50</w:t>
            </w:r>
          </w:p>
        </w:tc>
      </w:tr>
      <w:tr w14:paraId="5C230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1" w:type="pct"/>
            <w:gridSpan w:val="2"/>
            <w:vAlign w:val="center"/>
          </w:tcPr>
          <w:p w14:paraId="3632ACC2">
            <w:pPr>
              <w:spacing w:line="360" w:lineRule="exact"/>
              <w:jc w:val="center"/>
              <w:rPr>
                <w:rFonts w:ascii="仿宋_GB2312" w:hAnsi="Times New Roman"/>
                <w:sz w:val="24"/>
                <w:szCs w:val="28"/>
              </w:rPr>
            </w:pPr>
            <w:r>
              <w:rPr>
                <w:rFonts w:hint="eastAsia" w:ascii="仿宋_GB2312" w:hAnsi="Times New Roman"/>
                <w:sz w:val="24"/>
                <w:szCs w:val="28"/>
              </w:rPr>
              <w:t>总计</w:t>
            </w:r>
          </w:p>
        </w:tc>
        <w:tc>
          <w:tcPr>
            <w:tcW w:w="938" w:type="pct"/>
            <w:vAlign w:val="center"/>
          </w:tcPr>
          <w:p w14:paraId="511A513D">
            <w:pPr>
              <w:spacing w:line="360" w:lineRule="exact"/>
              <w:jc w:val="center"/>
              <w:rPr>
                <w:rFonts w:ascii="仿宋_GB2312" w:hAnsi="Times New Roman"/>
                <w:sz w:val="24"/>
                <w:szCs w:val="28"/>
              </w:rPr>
            </w:pPr>
            <w:r>
              <w:rPr>
                <w:rFonts w:hint="eastAsia" w:ascii="仿宋_GB2312" w:hAnsi="Times New Roman"/>
                <w:sz w:val="24"/>
                <w:szCs w:val="28"/>
              </w:rPr>
              <w:t>4</w:t>
            </w:r>
          </w:p>
        </w:tc>
        <w:tc>
          <w:tcPr>
            <w:tcW w:w="928" w:type="pct"/>
            <w:vAlign w:val="center"/>
          </w:tcPr>
          <w:p w14:paraId="79AB64ED">
            <w:pPr>
              <w:spacing w:line="360" w:lineRule="exact"/>
              <w:jc w:val="center"/>
              <w:rPr>
                <w:rFonts w:ascii="仿宋_GB2312" w:hAnsi="Times New Roman"/>
                <w:sz w:val="24"/>
                <w:szCs w:val="28"/>
              </w:rPr>
            </w:pPr>
            <w:r>
              <w:rPr>
                <w:rFonts w:hint="eastAsia" w:ascii="仿宋_GB2312" w:hAnsi="Times New Roman"/>
                <w:sz w:val="24"/>
                <w:szCs w:val="28"/>
              </w:rPr>
              <w:t>96</w:t>
            </w:r>
          </w:p>
        </w:tc>
        <w:tc>
          <w:tcPr>
            <w:tcW w:w="983" w:type="pct"/>
            <w:vAlign w:val="center"/>
          </w:tcPr>
          <w:p w14:paraId="3F4BDB26">
            <w:pPr>
              <w:spacing w:line="400" w:lineRule="exact"/>
              <w:jc w:val="center"/>
              <w:rPr>
                <w:rFonts w:ascii="仿宋_GB2312" w:hAnsi="Times New Roman"/>
                <w:sz w:val="24"/>
                <w:szCs w:val="28"/>
              </w:rPr>
            </w:pPr>
            <w:r>
              <w:rPr>
                <w:rFonts w:hint="eastAsia" w:ascii="仿宋_GB2312" w:hAnsi="Times New Roman"/>
                <w:sz w:val="24"/>
                <w:szCs w:val="28"/>
              </w:rPr>
              <w:t>100</w:t>
            </w:r>
          </w:p>
        </w:tc>
      </w:tr>
    </w:tbl>
    <w:p w14:paraId="626C0DB1">
      <w:pPr>
        <w:spacing w:line="560" w:lineRule="exact"/>
        <w:ind w:firstLine="632" w:firstLineChars="200"/>
        <w:rPr>
          <w:rFonts w:hAnsi="Times New Roman"/>
          <w:szCs w:val="20"/>
        </w:rPr>
      </w:pPr>
      <w:r>
        <w:rPr>
          <w:rFonts w:hAnsi="Times New Roman"/>
          <w:szCs w:val="20"/>
        </w:rPr>
        <w:t>2.</w:t>
      </w:r>
      <w:r>
        <w:rPr>
          <w:rFonts w:hint="eastAsia" w:hAnsi="Times New Roman"/>
          <w:szCs w:val="20"/>
        </w:rPr>
        <w:t>评判方法：</w:t>
      </w:r>
    </w:p>
    <w:p w14:paraId="6B24B83C">
      <w:pPr>
        <w:spacing w:line="560" w:lineRule="exact"/>
        <w:ind w:firstLine="632" w:firstLineChars="200"/>
        <w:rPr>
          <w:rFonts w:hAnsi="Times New Roman"/>
          <w:szCs w:val="20"/>
        </w:rPr>
      </w:pPr>
      <w:r>
        <w:rPr>
          <w:rFonts w:hint="eastAsia" w:hAnsi="Times New Roman"/>
          <w:szCs w:val="20"/>
        </w:rPr>
        <w:t>（1）评价分（Judgement）打分方式：3名裁判为一组，各自单独评分，计算出平均权重分，除以3后再乘以该子项的分值计算出实际得分。裁判相互间分差必须小于等于1分，否则需要给出确切理由并在小组长或裁判长的监督下进行调分。</w:t>
      </w:r>
    </w:p>
    <w:p w14:paraId="56E06034">
      <w:pPr>
        <w:spacing w:line="560" w:lineRule="exact"/>
        <w:jc w:val="center"/>
        <w:rPr>
          <w:rFonts w:hAnsi="Times New Roman"/>
          <w:sz w:val="24"/>
          <w:szCs w:val="24"/>
        </w:rPr>
      </w:pPr>
      <w:r>
        <w:rPr>
          <w:rFonts w:hint="eastAsia" w:hAnsi="Times New Roman"/>
          <w:sz w:val="24"/>
          <w:szCs w:val="24"/>
        </w:rPr>
        <w:t>评价分权重分值表</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5"/>
        <w:gridCol w:w="7455"/>
      </w:tblGrid>
      <w:tr w14:paraId="55C0B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vAlign w:val="center"/>
          </w:tcPr>
          <w:p w14:paraId="7A62D959">
            <w:pPr>
              <w:spacing w:line="400" w:lineRule="exact"/>
              <w:jc w:val="center"/>
              <w:rPr>
                <w:rFonts w:ascii="仿宋_GB2312" w:hAnsi="Times New Roman"/>
                <w:b/>
                <w:bCs/>
                <w:sz w:val="24"/>
                <w:szCs w:val="28"/>
              </w:rPr>
            </w:pPr>
            <w:r>
              <w:rPr>
                <w:rFonts w:hint="eastAsia" w:ascii="仿宋_GB2312" w:hAnsi="Times New Roman"/>
                <w:b/>
                <w:bCs/>
                <w:sz w:val="24"/>
                <w:szCs w:val="28"/>
              </w:rPr>
              <w:t>权重分值</w:t>
            </w:r>
          </w:p>
        </w:tc>
        <w:tc>
          <w:tcPr>
            <w:tcW w:w="4114" w:type="pct"/>
            <w:vAlign w:val="center"/>
          </w:tcPr>
          <w:p w14:paraId="3D392EAF">
            <w:pPr>
              <w:spacing w:line="400" w:lineRule="exact"/>
              <w:jc w:val="center"/>
              <w:rPr>
                <w:rFonts w:ascii="仿宋_GB2312" w:hAnsi="Times New Roman"/>
                <w:b/>
                <w:bCs/>
                <w:sz w:val="24"/>
                <w:szCs w:val="28"/>
              </w:rPr>
            </w:pPr>
            <w:r>
              <w:rPr>
                <w:rFonts w:hint="eastAsia" w:ascii="仿宋_GB2312" w:hAnsi="Times New Roman"/>
                <w:b/>
                <w:bCs/>
                <w:sz w:val="24"/>
                <w:szCs w:val="28"/>
              </w:rPr>
              <w:t>要求描述</w:t>
            </w:r>
          </w:p>
        </w:tc>
      </w:tr>
      <w:tr w14:paraId="43D49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vAlign w:val="center"/>
          </w:tcPr>
          <w:p w14:paraId="5CA31FB8">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0分</w:t>
            </w:r>
          </w:p>
        </w:tc>
        <w:tc>
          <w:tcPr>
            <w:tcW w:w="4114" w:type="pct"/>
            <w:vAlign w:val="center"/>
          </w:tcPr>
          <w:p w14:paraId="7904AFAE">
            <w:pPr>
              <w:spacing w:line="400" w:lineRule="exact"/>
              <w:rPr>
                <w:rFonts w:ascii="仿宋_GB2312" w:hAnsi="Times New Roman" w:cs="仿宋_GB2312"/>
                <w:sz w:val="24"/>
                <w:szCs w:val="28"/>
              </w:rPr>
            </w:pPr>
            <w:r>
              <w:rPr>
                <w:rFonts w:hint="eastAsia" w:ascii="仿宋_GB2312" w:hAnsi="Times New Roman" w:cs="仿宋_GB2312"/>
                <w:sz w:val="24"/>
                <w:szCs w:val="28"/>
              </w:rPr>
              <w:t>各方面均低于行业标准，包括“未做尝试”或不可接受</w:t>
            </w:r>
          </w:p>
        </w:tc>
      </w:tr>
      <w:tr w14:paraId="61C3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vAlign w:val="center"/>
          </w:tcPr>
          <w:p w14:paraId="4EC7B06D">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1分</w:t>
            </w:r>
          </w:p>
        </w:tc>
        <w:tc>
          <w:tcPr>
            <w:tcW w:w="4114" w:type="pct"/>
            <w:vAlign w:val="center"/>
          </w:tcPr>
          <w:p w14:paraId="5DC821C2">
            <w:pPr>
              <w:spacing w:line="400" w:lineRule="exact"/>
              <w:rPr>
                <w:rFonts w:ascii="仿宋_GB2312" w:hAnsi="Times New Roman" w:cs="仿宋_GB2312"/>
                <w:sz w:val="24"/>
                <w:szCs w:val="28"/>
              </w:rPr>
            </w:pPr>
            <w:r>
              <w:rPr>
                <w:rFonts w:hint="eastAsia" w:ascii="仿宋_GB2312" w:hAnsi="Times New Roman" w:cs="仿宋_GB2312"/>
                <w:sz w:val="24"/>
                <w:szCs w:val="28"/>
              </w:rPr>
              <w:t>达到行业标准</w:t>
            </w:r>
          </w:p>
        </w:tc>
      </w:tr>
      <w:tr w14:paraId="28D61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vAlign w:val="center"/>
          </w:tcPr>
          <w:p w14:paraId="3641BE6C">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2分</w:t>
            </w:r>
          </w:p>
        </w:tc>
        <w:tc>
          <w:tcPr>
            <w:tcW w:w="4114" w:type="pct"/>
            <w:vAlign w:val="center"/>
          </w:tcPr>
          <w:p w14:paraId="13330F14">
            <w:pPr>
              <w:spacing w:line="400" w:lineRule="exact"/>
              <w:rPr>
                <w:rFonts w:ascii="仿宋_GB2312" w:hAnsi="Times New Roman" w:cs="仿宋_GB2312"/>
                <w:sz w:val="24"/>
                <w:szCs w:val="28"/>
              </w:rPr>
            </w:pPr>
            <w:r>
              <w:rPr>
                <w:rFonts w:hint="eastAsia" w:ascii="仿宋_GB2312" w:hAnsi="Times New Roman" w:cs="仿宋_GB2312"/>
                <w:sz w:val="24"/>
                <w:szCs w:val="28"/>
              </w:rPr>
              <w:t>达到行业标准，且某些方面超过标准</w:t>
            </w:r>
          </w:p>
        </w:tc>
      </w:tr>
      <w:tr w14:paraId="0BF44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vAlign w:val="center"/>
          </w:tcPr>
          <w:p w14:paraId="393969CB">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3分</w:t>
            </w:r>
          </w:p>
        </w:tc>
        <w:tc>
          <w:tcPr>
            <w:tcW w:w="4114" w:type="pct"/>
            <w:vAlign w:val="center"/>
          </w:tcPr>
          <w:p w14:paraId="6A9C5EF8">
            <w:pPr>
              <w:spacing w:line="400" w:lineRule="exact"/>
              <w:rPr>
                <w:rFonts w:ascii="仿宋_GB2312" w:hAnsi="Times New Roman" w:cs="仿宋_GB2312"/>
                <w:sz w:val="24"/>
                <w:szCs w:val="28"/>
              </w:rPr>
            </w:pPr>
            <w:r>
              <w:rPr>
                <w:rFonts w:hint="eastAsia" w:ascii="仿宋_GB2312" w:hAnsi="Times New Roman" w:cs="仿宋_GB2312"/>
                <w:sz w:val="24"/>
                <w:szCs w:val="28"/>
              </w:rPr>
              <w:t>达到行业期待的优秀水平，完美</w:t>
            </w:r>
          </w:p>
        </w:tc>
      </w:tr>
    </w:tbl>
    <w:p w14:paraId="506B3E70">
      <w:pPr>
        <w:spacing w:line="560" w:lineRule="exact"/>
        <w:ind w:firstLine="632" w:firstLineChars="200"/>
        <w:rPr>
          <w:rFonts w:hAnsi="Times New Roman"/>
          <w:szCs w:val="20"/>
        </w:rPr>
      </w:pPr>
      <w:r>
        <w:rPr>
          <w:rFonts w:hint="eastAsia" w:hAnsi="Times New Roman"/>
          <w:szCs w:val="20"/>
        </w:rPr>
        <w:t>（2）测量分（客观）</w:t>
      </w:r>
    </w:p>
    <w:p w14:paraId="43C1BC55">
      <w:pPr>
        <w:spacing w:line="560" w:lineRule="exact"/>
        <w:ind w:firstLine="632" w:firstLineChars="200"/>
        <w:rPr>
          <w:rFonts w:hAnsi="Times New Roman"/>
          <w:szCs w:val="20"/>
        </w:rPr>
      </w:pPr>
      <w:r>
        <w:rPr>
          <w:rFonts w:hint="eastAsia" w:hAnsi="Times New Roman"/>
          <w:szCs w:val="20"/>
        </w:rPr>
        <w:t>测量分（Measurement）打分方式：按模块设置若干个评分组，每组由3名及以上裁判构成。每个组所有裁判一起商议，在对该选手在该项中的实际得分达成一致后最终只给出一个分值。若裁判数量较多，也可以另定分组模式。</w:t>
      </w:r>
    </w:p>
    <w:p w14:paraId="66563BFB">
      <w:pPr>
        <w:spacing w:line="560" w:lineRule="exact"/>
        <w:ind w:firstLine="632" w:firstLineChars="200"/>
        <w:rPr>
          <w:rFonts w:hAnsi="Times New Roman"/>
          <w:szCs w:val="20"/>
        </w:rPr>
      </w:pPr>
      <w:r>
        <w:rPr>
          <w:rFonts w:hAnsi="Times New Roman"/>
          <w:szCs w:val="20"/>
        </w:rPr>
        <w:t>3.</w:t>
      </w:r>
      <w:r>
        <w:rPr>
          <w:rFonts w:hint="eastAsia" w:hAnsi="Times New Roman"/>
          <w:szCs w:val="20"/>
        </w:rPr>
        <w:t>成绩并列：如果总成绩并列，则依次按模块B&gt;A的分数排名，即：如果模块B分数并列，则按模块A分数排名。</w:t>
      </w:r>
    </w:p>
    <w:p w14:paraId="3610D35C">
      <w:pPr>
        <w:spacing w:line="560" w:lineRule="exact"/>
        <w:ind w:firstLine="632" w:firstLineChars="200"/>
        <w:rPr>
          <w:rFonts w:hAnsi="Times New Roman"/>
          <w:szCs w:val="20"/>
        </w:rPr>
      </w:pPr>
    </w:p>
    <w:p w14:paraId="1547EF9E">
      <w:pPr>
        <w:spacing w:line="560" w:lineRule="exact"/>
        <w:ind w:firstLine="632" w:firstLineChars="200"/>
        <w:outlineLvl w:val="0"/>
        <w:rPr>
          <w:rFonts w:hAnsi="Times New Roman" w:eastAsia="黑体" w:cs="方正黑体_GBK"/>
          <w:szCs w:val="20"/>
        </w:rPr>
      </w:pPr>
      <w:bookmarkStart w:id="12" w:name="_Toc209777271"/>
      <w:r>
        <w:rPr>
          <w:rFonts w:hint="eastAsia" w:hAnsi="Times New Roman" w:eastAsia="黑体" w:cs="方正黑体_GBK"/>
          <w:szCs w:val="20"/>
        </w:rPr>
        <w:t>三、竞赛细则</w:t>
      </w:r>
      <w:bookmarkEnd w:id="12"/>
    </w:p>
    <w:p w14:paraId="3E4D60C6">
      <w:pPr>
        <w:spacing w:line="560" w:lineRule="exact"/>
        <w:ind w:firstLine="632" w:firstLineChars="200"/>
        <w:outlineLvl w:val="1"/>
        <w:rPr>
          <w:rFonts w:hAnsi="Times New Roman" w:eastAsia="楷体_GB2312" w:cs="方正楷体_GBK"/>
          <w:b/>
          <w:bCs/>
          <w:szCs w:val="20"/>
        </w:rPr>
      </w:pPr>
      <w:bookmarkStart w:id="13" w:name="_Toc180053313"/>
      <w:bookmarkStart w:id="14" w:name="_Toc209777272"/>
      <w:bookmarkStart w:id="15" w:name="_Toc76735480"/>
      <w:bookmarkStart w:id="16" w:name="_Toc76735476"/>
      <w:r>
        <w:rPr>
          <w:rFonts w:hAnsi="Times New Roman" w:eastAsia="楷体_GB2312" w:cs="方正楷体_GBK"/>
          <w:b/>
          <w:bCs/>
          <w:szCs w:val="20"/>
        </w:rPr>
        <w:t>（</w:t>
      </w:r>
      <w:r>
        <w:rPr>
          <w:rFonts w:hint="eastAsia" w:hAnsi="Times New Roman" w:eastAsia="楷体_GB2312" w:cs="方正楷体_GBK"/>
          <w:b/>
          <w:bCs/>
          <w:szCs w:val="20"/>
        </w:rPr>
        <w:t>一</w:t>
      </w:r>
      <w:r>
        <w:rPr>
          <w:rFonts w:hAnsi="Times New Roman" w:eastAsia="楷体_GB2312" w:cs="方正楷体_GBK"/>
          <w:b/>
          <w:bCs/>
          <w:szCs w:val="20"/>
        </w:rPr>
        <w:t>）</w:t>
      </w:r>
      <w:r>
        <w:rPr>
          <w:rFonts w:hint="eastAsia" w:hAnsi="Times New Roman" w:eastAsia="楷体_GB2312" w:cs="方正楷体_GBK"/>
          <w:b/>
          <w:bCs/>
          <w:szCs w:val="20"/>
        </w:rPr>
        <w:t>赛项实施细则</w:t>
      </w:r>
      <w:bookmarkEnd w:id="13"/>
      <w:bookmarkEnd w:id="14"/>
    </w:p>
    <w:bookmarkEnd w:id="15"/>
    <w:bookmarkEnd w:id="16"/>
    <w:p w14:paraId="3986506A">
      <w:pPr>
        <w:spacing w:line="560" w:lineRule="exact"/>
        <w:ind w:firstLine="632" w:firstLineChars="200"/>
        <w:rPr>
          <w:rFonts w:hAnsi="Times New Roman"/>
          <w:szCs w:val="20"/>
        </w:rPr>
      </w:pPr>
      <w:r>
        <w:rPr>
          <w:rFonts w:hint="eastAsia" w:hAnsi="Times New Roman"/>
          <w:szCs w:val="20"/>
        </w:rPr>
        <w:t>1.裁判构成</w:t>
      </w:r>
    </w:p>
    <w:p w14:paraId="70C7CD18">
      <w:pPr>
        <w:spacing w:line="560" w:lineRule="exact"/>
        <w:ind w:firstLine="632" w:firstLineChars="200"/>
        <w:rPr>
          <w:rFonts w:hAnsi="Times New Roman"/>
          <w:szCs w:val="20"/>
        </w:rPr>
      </w:pPr>
      <w:r>
        <w:rPr>
          <w:rFonts w:hint="eastAsia" w:hAnsi="Times New Roman"/>
          <w:szCs w:val="20"/>
        </w:rPr>
        <w:t>裁判组设裁判长、裁判长助理，裁判员若干名。裁判组在裁判长带领下，负责比赛各环节技术工作，裁判长及裁判长助理不参与评分。</w:t>
      </w:r>
    </w:p>
    <w:p w14:paraId="3C1402B6">
      <w:pPr>
        <w:spacing w:line="560" w:lineRule="exact"/>
        <w:ind w:firstLine="632" w:firstLineChars="200"/>
        <w:rPr>
          <w:rFonts w:hAnsi="Times New Roman"/>
          <w:szCs w:val="20"/>
        </w:rPr>
      </w:pPr>
      <w:r>
        <w:rPr>
          <w:rFonts w:hint="eastAsia" w:hAnsi="Times New Roman"/>
          <w:szCs w:val="20"/>
        </w:rPr>
        <w:t xml:space="preserve">2.工作内容 </w:t>
      </w:r>
    </w:p>
    <w:p w14:paraId="66B8D6A8">
      <w:pPr>
        <w:spacing w:line="560" w:lineRule="exact"/>
        <w:ind w:firstLine="632" w:firstLineChars="200"/>
        <w:rPr>
          <w:rFonts w:hAnsi="Times New Roman"/>
          <w:szCs w:val="20"/>
        </w:rPr>
      </w:pPr>
      <w:r>
        <w:rPr>
          <w:rFonts w:hint="eastAsia" w:hAnsi="Times New Roman"/>
          <w:szCs w:val="20"/>
        </w:rPr>
        <w:t xml:space="preserve">（1）裁判员的工作内容 </w:t>
      </w:r>
    </w:p>
    <w:p w14:paraId="5C0FE35D">
      <w:pPr>
        <w:spacing w:line="560" w:lineRule="exact"/>
        <w:ind w:firstLine="632" w:firstLineChars="200"/>
        <w:rPr>
          <w:rFonts w:hAnsi="Times New Roman"/>
          <w:szCs w:val="20"/>
        </w:rPr>
      </w:pPr>
      <w:r>
        <w:rPr>
          <w:rFonts w:hint="eastAsia" w:hAnsi="Times New Roman"/>
          <w:szCs w:val="20"/>
        </w:rPr>
        <w:t>裁判员应服从裁判长的管理，裁判员的工作由裁判长指派。如裁判员在执裁过程中需请求帮助，裁判长可指定技术保障人员进行相关辅助技术工作。在工作时间内，裁判员不得无故迟到、早退、中途离开工作地或放弃工作；</w:t>
      </w:r>
    </w:p>
    <w:p w14:paraId="68925C0C">
      <w:pPr>
        <w:spacing w:line="560" w:lineRule="exact"/>
        <w:ind w:firstLine="632" w:firstLineChars="200"/>
        <w:rPr>
          <w:rFonts w:hAnsi="Times New Roman"/>
          <w:szCs w:val="20"/>
        </w:rPr>
      </w:pPr>
      <w:r>
        <w:rPr>
          <w:rFonts w:hint="eastAsia" w:hAnsi="Times New Roman"/>
          <w:szCs w:val="20"/>
        </w:rPr>
        <w:t>裁判员的工作分为现场执裁、测量评判、评价评判和裁判长分配的其他工作等；</w:t>
      </w:r>
    </w:p>
    <w:p w14:paraId="51E21C76">
      <w:pPr>
        <w:spacing w:line="560" w:lineRule="exact"/>
        <w:ind w:firstLine="632" w:firstLineChars="200"/>
        <w:rPr>
          <w:rFonts w:hAnsi="Times New Roman"/>
          <w:szCs w:val="20"/>
        </w:rPr>
      </w:pPr>
      <w:r>
        <w:rPr>
          <w:rFonts w:hint="eastAsia" w:hAnsi="Times New Roman"/>
          <w:szCs w:val="20"/>
        </w:rPr>
        <w:t>裁判员处理问题时，判定为选手自身问题不予解答，判定是场地或设备问题，根据实际情况处理并记录；</w:t>
      </w:r>
    </w:p>
    <w:p w14:paraId="6A6ACE7B">
      <w:pPr>
        <w:spacing w:line="560" w:lineRule="exact"/>
        <w:ind w:firstLine="632" w:firstLineChars="200"/>
        <w:rPr>
          <w:rFonts w:hAnsi="Times New Roman"/>
          <w:szCs w:val="20"/>
        </w:rPr>
      </w:pPr>
      <w:r>
        <w:rPr>
          <w:rFonts w:hint="eastAsia" w:hAnsi="Times New Roman"/>
          <w:szCs w:val="20"/>
        </w:rPr>
        <w:t>裁判员在工作期间不得使用手机、照相机、录像机等设备，保持高度集中、负责的工作态度；</w:t>
      </w:r>
    </w:p>
    <w:p w14:paraId="1E8028F1">
      <w:pPr>
        <w:spacing w:line="560" w:lineRule="exact"/>
        <w:ind w:firstLine="632" w:firstLineChars="200"/>
        <w:rPr>
          <w:rFonts w:hAnsi="Times New Roman"/>
          <w:szCs w:val="20"/>
        </w:rPr>
      </w:pPr>
      <w:r>
        <w:rPr>
          <w:rFonts w:hint="eastAsia" w:hAnsi="Times New Roman"/>
          <w:szCs w:val="20"/>
        </w:rPr>
        <w:t>裁判员应对影响选手正常比赛的行为及时提醒和制止，如场外观众对选手长时间拍摄、录像，喧哗等行为；</w:t>
      </w:r>
    </w:p>
    <w:p w14:paraId="35AF5A60">
      <w:pPr>
        <w:spacing w:line="560" w:lineRule="exact"/>
        <w:ind w:firstLine="632" w:firstLineChars="200"/>
        <w:rPr>
          <w:rFonts w:hAnsi="Times New Roman"/>
          <w:szCs w:val="20"/>
        </w:rPr>
      </w:pPr>
      <w:r>
        <w:rPr>
          <w:rFonts w:hint="eastAsia" w:hAnsi="Times New Roman"/>
          <w:szCs w:val="20"/>
        </w:rPr>
        <w:t>裁判员应保持公平公正原则，采用相同尺度进行评分，如有同其他裁判人员串通，对选手进行恶意评分等行为，将取消该裁判在该模块的打分或暂停其打分资格，同时记录到本次大赛违规行为处理登记表进行上报。</w:t>
      </w:r>
    </w:p>
    <w:p w14:paraId="232AF0E4">
      <w:pPr>
        <w:spacing w:line="560" w:lineRule="exact"/>
        <w:ind w:firstLine="632" w:firstLineChars="200"/>
        <w:rPr>
          <w:rFonts w:hAnsi="Times New Roman"/>
          <w:szCs w:val="20"/>
        </w:rPr>
      </w:pPr>
      <w:r>
        <w:rPr>
          <w:rFonts w:hint="eastAsia" w:hAnsi="Times New Roman"/>
          <w:szCs w:val="20"/>
        </w:rPr>
        <w:t xml:space="preserve">（2）选手的工作内容 </w:t>
      </w:r>
    </w:p>
    <w:p w14:paraId="41681067">
      <w:pPr>
        <w:spacing w:line="560" w:lineRule="exact"/>
        <w:ind w:firstLine="632" w:firstLineChars="200"/>
        <w:rPr>
          <w:rFonts w:hAnsi="Times New Roman"/>
          <w:szCs w:val="20"/>
        </w:rPr>
      </w:pPr>
      <w:r>
        <w:rPr>
          <w:rFonts w:hint="eastAsia" w:hAnsi="Times New Roman"/>
          <w:szCs w:val="20"/>
        </w:rPr>
        <w:t xml:space="preserve">选手在赛前通过抽签决定竞赛期间工位号； </w:t>
      </w:r>
    </w:p>
    <w:p w14:paraId="504A1463">
      <w:pPr>
        <w:spacing w:line="560" w:lineRule="exact"/>
        <w:ind w:firstLine="632" w:firstLineChars="200"/>
        <w:rPr>
          <w:rFonts w:hAnsi="Times New Roman"/>
          <w:szCs w:val="20"/>
        </w:rPr>
      </w:pPr>
      <w:r>
        <w:rPr>
          <w:rFonts w:hint="eastAsia" w:hAnsi="Times New Roman"/>
          <w:szCs w:val="20"/>
        </w:rPr>
        <w:t xml:space="preserve">选手在赛前应充分熟悉比赛场地和设备、确认工位环境； </w:t>
      </w:r>
    </w:p>
    <w:p w14:paraId="44FCF30E">
      <w:pPr>
        <w:spacing w:line="560" w:lineRule="exact"/>
        <w:ind w:firstLine="632" w:firstLineChars="200"/>
        <w:rPr>
          <w:rFonts w:hAnsi="Times New Roman"/>
          <w:szCs w:val="20"/>
        </w:rPr>
      </w:pPr>
      <w:r>
        <w:rPr>
          <w:rFonts w:hint="eastAsia" w:hAnsi="Times New Roman"/>
          <w:szCs w:val="20"/>
        </w:rPr>
        <w:t>选手在比赛期间应及时保存个人作品。</w:t>
      </w:r>
    </w:p>
    <w:p w14:paraId="370538CD">
      <w:pPr>
        <w:spacing w:line="560" w:lineRule="exact"/>
        <w:ind w:firstLine="632" w:firstLineChars="200"/>
        <w:rPr>
          <w:rFonts w:hAnsi="Times New Roman"/>
          <w:szCs w:val="20"/>
        </w:rPr>
      </w:pPr>
      <w:r>
        <w:rPr>
          <w:rFonts w:hint="eastAsia" w:hAnsi="Times New Roman"/>
          <w:szCs w:val="20"/>
        </w:rPr>
        <w:t>选手在比赛期间应按照试题要求提交作品到指定服务器；</w:t>
      </w:r>
    </w:p>
    <w:p w14:paraId="5E60ECB5">
      <w:pPr>
        <w:spacing w:line="560" w:lineRule="exact"/>
        <w:ind w:firstLine="632" w:firstLineChars="200"/>
        <w:rPr>
          <w:rFonts w:hAnsi="Times New Roman"/>
          <w:szCs w:val="20"/>
        </w:rPr>
      </w:pPr>
      <w:r>
        <w:rPr>
          <w:rFonts w:hint="eastAsia" w:hAnsi="Times New Roman"/>
          <w:szCs w:val="20"/>
        </w:rPr>
        <w:t xml:space="preserve">比赛结束后，选手应听从裁判长口令立即停止当前作业。 </w:t>
      </w:r>
    </w:p>
    <w:p w14:paraId="4765CC99">
      <w:pPr>
        <w:spacing w:line="560" w:lineRule="exact"/>
        <w:ind w:firstLine="632" w:firstLineChars="200"/>
        <w:rPr>
          <w:rFonts w:hAnsi="Times New Roman"/>
          <w:szCs w:val="20"/>
        </w:rPr>
      </w:pPr>
      <w:r>
        <w:rPr>
          <w:rFonts w:hint="eastAsia" w:hAnsi="Times New Roman"/>
          <w:szCs w:val="20"/>
        </w:rPr>
        <w:t xml:space="preserve">3.竞赛规则 </w:t>
      </w:r>
    </w:p>
    <w:p w14:paraId="2766D230">
      <w:pPr>
        <w:spacing w:line="560" w:lineRule="exact"/>
        <w:ind w:firstLine="632" w:firstLineChars="200"/>
        <w:rPr>
          <w:rFonts w:hAnsi="Times New Roman"/>
          <w:szCs w:val="20"/>
        </w:rPr>
      </w:pPr>
      <w:r>
        <w:rPr>
          <w:rFonts w:hint="eastAsia" w:hAnsi="Times New Roman"/>
          <w:szCs w:val="20"/>
        </w:rPr>
        <w:t>赛前读题阶段，选手不得进行比赛相关操作，如使用开发工具等，仅限于阅读试题内容；</w:t>
      </w:r>
    </w:p>
    <w:p w14:paraId="2E9A55A7">
      <w:pPr>
        <w:spacing w:line="560" w:lineRule="exact"/>
        <w:ind w:firstLine="632" w:firstLineChars="200"/>
        <w:rPr>
          <w:rFonts w:hAnsi="Times New Roman"/>
          <w:szCs w:val="20"/>
        </w:rPr>
      </w:pPr>
      <w:r>
        <w:rPr>
          <w:rFonts w:hint="eastAsia" w:hAnsi="Times New Roman"/>
          <w:szCs w:val="20"/>
        </w:rPr>
        <w:t xml:space="preserve">正式比赛期间，除裁判长外任何人员不得主动接近选手，不许主动与选手接触与交流； </w:t>
      </w:r>
    </w:p>
    <w:p w14:paraId="71D4B5D1">
      <w:pPr>
        <w:spacing w:line="560" w:lineRule="exact"/>
        <w:ind w:firstLine="632" w:firstLineChars="200"/>
        <w:rPr>
          <w:rFonts w:hAnsi="Times New Roman"/>
          <w:szCs w:val="20"/>
        </w:rPr>
      </w:pPr>
      <w:r>
        <w:rPr>
          <w:rFonts w:hint="eastAsia" w:hAnsi="Times New Roman"/>
          <w:szCs w:val="20"/>
        </w:rPr>
        <w:t>选手在比赛期间不得主动接近本参赛队裁判员，本参赛队选手及裁判员在比赛期间不能同时检出；</w:t>
      </w:r>
    </w:p>
    <w:p w14:paraId="084FFE14">
      <w:pPr>
        <w:spacing w:line="560" w:lineRule="exact"/>
        <w:ind w:firstLine="632" w:firstLineChars="200"/>
        <w:rPr>
          <w:rFonts w:hAnsi="Times New Roman"/>
          <w:szCs w:val="20"/>
        </w:rPr>
      </w:pPr>
      <w:r>
        <w:rPr>
          <w:rFonts w:hint="eastAsia" w:hAnsi="Times New Roman"/>
          <w:szCs w:val="20"/>
        </w:rPr>
        <w:t>如发生非本人因素引起的硬件故障且无法立即解决的，裁判员将予以记录并根据处理所花费的时间给予补时；</w:t>
      </w:r>
    </w:p>
    <w:p w14:paraId="7FD2EF26">
      <w:pPr>
        <w:spacing w:line="560" w:lineRule="exact"/>
        <w:ind w:firstLine="632" w:firstLineChars="200"/>
        <w:rPr>
          <w:rFonts w:hAnsi="Times New Roman"/>
          <w:szCs w:val="20"/>
        </w:rPr>
      </w:pPr>
      <w:r>
        <w:rPr>
          <w:rFonts w:hint="eastAsia" w:hAnsi="Times New Roman"/>
          <w:szCs w:val="20"/>
        </w:rPr>
        <w:t xml:space="preserve">如选手在比赛中存在技术问题的争议，以本技术说明与试题规定为准，文件中未涉及的情况由裁判组讨论决定。 </w:t>
      </w:r>
    </w:p>
    <w:p w14:paraId="5A2D733F">
      <w:pPr>
        <w:spacing w:line="560" w:lineRule="exact"/>
        <w:ind w:firstLine="632" w:firstLineChars="200"/>
        <w:rPr>
          <w:rFonts w:hAnsi="Times New Roman"/>
          <w:szCs w:val="20"/>
        </w:rPr>
      </w:pPr>
      <w:r>
        <w:rPr>
          <w:rFonts w:hint="eastAsia" w:hAnsi="Times New Roman"/>
          <w:szCs w:val="20"/>
        </w:rPr>
        <w:t xml:space="preserve">存在以下情况者，取消选手该模块成绩： </w:t>
      </w:r>
    </w:p>
    <w:p w14:paraId="1CAB2E33">
      <w:pPr>
        <w:pStyle w:val="22"/>
        <w:numPr>
          <w:ilvl w:val="0"/>
          <w:numId w:val="2"/>
        </w:numPr>
        <w:spacing w:line="560" w:lineRule="exact"/>
        <w:ind w:firstLineChars="0"/>
        <w:rPr>
          <w:rFonts w:hAnsi="Times New Roman"/>
          <w:szCs w:val="20"/>
        </w:rPr>
      </w:pPr>
      <w:r>
        <w:rPr>
          <w:rFonts w:hint="eastAsia" w:hAnsi="Times New Roman"/>
          <w:szCs w:val="20"/>
        </w:rPr>
        <w:t>正式比赛开始后，选手迟到超过30分钟及以上；</w:t>
      </w:r>
    </w:p>
    <w:p w14:paraId="6E182D19">
      <w:pPr>
        <w:pStyle w:val="22"/>
        <w:numPr>
          <w:ilvl w:val="0"/>
          <w:numId w:val="2"/>
        </w:numPr>
        <w:spacing w:line="560" w:lineRule="exact"/>
        <w:ind w:firstLineChars="0"/>
        <w:rPr>
          <w:rFonts w:hAnsi="Times New Roman"/>
          <w:szCs w:val="20"/>
        </w:rPr>
      </w:pPr>
      <w:r>
        <w:rPr>
          <w:rFonts w:hint="eastAsia" w:hAnsi="Times New Roman"/>
          <w:szCs w:val="20"/>
        </w:rPr>
        <w:t xml:space="preserve">在提交的作品中带有公司、个人或组织机构的标记； </w:t>
      </w:r>
    </w:p>
    <w:p w14:paraId="3086F85E">
      <w:pPr>
        <w:pStyle w:val="22"/>
        <w:numPr>
          <w:ilvl w:val="0"/>
          <w:numId w:val="2"/>
        </w:numPr>
        <w:spacing w:line="560" w:lineRule="exact"/>
        <w:ind w:firstLineChars="0"/>
        <w:rPr>
          <w:rFonts w:hAnsi="Times New Roman"/>
          <w:szCs w:val="20"/>
        </w:rPr>
      </w:pPr>
      <w:r>
        <w:rPr>
          <w:rFonts w:hint="eastAsia" w:hAnsi="Times New Roman"/>
          <w:szCs w:val="20"/>
        </w:rPr>
        <w:t>携带任何有记录内容的纸张等用品到工位；</w:t>
      </w:r>
    </w:p>
    <w:p w14:paraId="44F2F15C">
      <w:pPr>
        <w:pStyle w:val="22"/>
        <w:numPr>
          <w:ilvl w:val="0"/>
          <w:numId w:val="2"/>
        </w:numPr>
        <w:spacing w:line="560" w:lineRule="exact"/>
        <w:ind w:firstLineChars="0"/>
        <w:rPr>
          <w:rFonts w:hAnsi="Times New Roman"/>
          <w:szCs w:val="20"/>
        </w:rPr>
      </w:pPr>
      <w:r>
        <w:rPr>
          <w:rFonts w:hint="eastAsia" w:hAnsi="Times New Roman"/>
          <w:szCs w:val="20"/>
        </w:rPr>
        <w:t>比赛时间截止时不听从裁判结束比赛口令，继续操作电脑。</w:t>
      </w:r>
    </w:p>
    <w:p w14:paraId="37222DA4">
      <w:pPr>
        <w:spacing w:line="560" w:lineRule="exact"/>
        <w:ind w:firstLine="632" w:firstLineChars="200"/>
        <w:rPr>
          <w:rFonts w:hAnsi="Times New Roman"/>
          <w:szCs w:val="20"/>
        </w:rPr>
      </w:pPr>
      <w:r>
        <w:rPr>
          <w:rFonts w:hint="eastAsia" w:hAnsi="Times New Roman"/>
          <w:szCs w:val="20"/>
        </w:rPr>
        <w:t xml:space="preserve">存在以下情况者，取消该选手比赛成绩： </w:t>
      </w:r>
    </w:p>
    <w:p w14:paraId="353DB08A">
      <w:pPr>
        <w:pStyle w:val="22"/>
        <w:numPr>
          <w:ilvl w:val="0"/>
          <w:numId w:val="3"/>
        </w:numPr>
        <w:spacing w:line="560" w:lineRule="exact"/>
        <w:ind w:firstLineChars="0"/>
        <w:rPr>
          <w:rFonts w:hAnsi="Times New Roman"/>
          <w:szCs w:val="20"/>
        </w:rPr>
      </w:pPr>
      <w:r>
        <w:rPr>
          <w:rFonts w:hint="eastAsia" w:hAnsi="Times New Roman"/>
          <w:szCs w:val="20"/>
        </w:rPr>
        <w:t xml:space="preserve">在比赛过程中将禁止使用的材料和设备带到工位； </w:t>
      </w:r>
    </w:p>
    <w:p w14:paraId="1AAA6E4F">
      <w:pPr>
        <w:pStyle w:val="22"/>
        <w:numPr>
          <w:ilvl w:val="0"/>
          <w:numId w:val="3"/>
        </w:numPr>
        <w:spacing w:line="560" w:lineRule="exact"/>
        <w:ind w:firstLineChars="0"/>
        <w:rPr>
          <w:rFonts w:hAnsi="Times New Roman"/>
          <w:szCs w:val="20"/>
        </w:rPr>
      </w:pPr>
      <w:r>
        <w:rPr>
          <w:rFonts w:hint="eastAsia" w:hAnsi="Times New Roman"/>
          <w:szCs w:val="20"/>
        </w:rPr>
        <w:t>在比赛过程中有干扰其他选手正常比赛等行为；</w:t>
      </w:r>
    </w:p>
    <w:p w14:paraId="17568DD1">
      <w:pPr>
        <w:pStyle w:val="22"/>
        <w:numPr>
          <w:ilvl w:val="0"/>
          <w:numId w:val="3"/>
        </w:numPr>
        <w:spacing w:line="560" w:lineRule="exact"/>
        <w:ind w:firstLineChars="0"/>
        <w:rPr>
          <w:rFonts w:hAnsi="Times New Roman"/>
          <w:szCs w:val="20"/>
        </w:rPr>
      </w:pPr>
      <w:r>
        <w:rPr>
          <w:rFonts w:hint="eastAsia" w:hAnsi="Times New Roman"/>
          <w:szCs w:val="20"/>
        </w:rPr>
        <w:t>在比赛中存在有违诚信道德的事件，经当值裁判员记录并提交裁判长确认。</w:t>
      </w:r>
    </w:p>
    <w:p w14:paraId="6E8B387B">
      <w:pPr>
        <w:spacing w:line="560" w:lineRule="exact"/>
        <w:ind w:firstLine="632" w:firstLineChars="200"/>
        <w:rPr>
          <w:rFonts w:hAnsi="Times New Roman"/>
          <w:szCs w:val="20"/>
        </w:rPr>
      </w:pPr>
      <w:r>
        <w:rPr>
          <w:rFonts w:hint="eastAsia" w:hAnsi="Times New Roman"/>
          <w:szCs w:val="20"/>
        </w:rPr>
        <w:t>4.问题或争议处理。</w:t>
      </w:r>
    </w:p>
    <w:p w14:paraId="6E02B14E">
      <w:pPr>
        <w:spacing w:line="560" w:lineRule="exact"/>
        <w:ind w:firstLine="632" w:firstLineChars="200"/>
        <w:rPr>
          <w:rFonts w:hAnsi="Times New Roman"/>
          <w:szCs w:val="20"/>
        </w:rPr>
      </w:pPr>
      <w:r>
        <w:rPr>
          <w:rFonts w:hint="eastAsia" w:hAnsi="Times New Roman"/>
          <w:szCs w:val="20"/>
        </w:rPr>
        <w:t>大赛期间，与竞赛有关的问题或争议，各方应通过正当渠道并按程序反映和申诉，不得擅自传播、扩散未经核查证实的言论、信息。</w:t>
      </w:r>
    </w:p>
    <w:p w14:paraId="7858E974">
      <w:pPr>
        <w:spacing w:line="560" w:lineRule="exact"/>
        <w:ind w:firstLine="632" w:firstLineChars="200"/>
        <w:rPr>
          <w:rFonts w:hAnsi="Times New Roman"/>
          <w:szCs w:val="20"/>
        </w:rPr>
      </w:pPr>
      <w:r>
        <w:rPr>
          <w:rFonts w:hint="eastAsia" w:hAnsi="Times New Roman"/>
          <w:szCs w:val="20"/>
        </w:rPr>
        <w:t>对竞赛期间出现的问题或争议按以下程序解决：</w:t>
      </w:r>
    </w:p>
    <w:p w14:paraId="06010B8B">
      <w:pPr>
        <w:spacing w:line="560" w:lineRule="exact"/>
        <w:ind w:firstLine="632" w:firstLineChars="200"/>
        <w:rPr>
          <w:rFonts w:hAnsi="Times New Roman"/>
          <w:szCs w:val="20"/>
        </w:rPr>
      </w:pPr>
      <w:r>
        <w:rPr>
          <w:rFonts w:hint="eastAsia" w:hAnsi="Times New Roman"/>
          <w:szCs w:val="20"/>
        </w:rPr>
        <w:t>（1）竞赛项目内解决。参赛选手、裁判员发现竞赛过程中存在问题或争议，应向裁判长反映。裁判长依据相关规定处理或组织比赛现场裁判员研究解决。处理意见需比赛现场全体裁判员表决的，获全体裁判员半数以上通过。最终处理意见应及时告知意见反映人，并填写《技能大赛大赛问题或争议处理记录表》。</w:t>
      </w:r>
    </w:p>
    <w:p w14:paraId="71248578">
      <w:pPr>
        <w:spacing w:line="560" w:lineRule="exact"/>
        <w:ind w:firstLine="632" w:firstLineChars="200"/>
        <w:rPr>
          <w:rFonts w:hAnsi="Times New Roman"/>
          <w:szCs w:val="20"/>
        </w:rPr>
      </w:pPr>
      <w:r>
        <w:rPr>
          <w:rFonts w:hint="eastAsia" w:hAnsi="Times New Roman"/>
          <w:szCs w:val="20"/>
        </w:rPr>
        <w:t>（2）监督仲裁委解决。对项目内处理结果有异议的，在参赛选手成绩最终确认锁定前，各参赛队领队可向监督仲裁委出具署名书面反映材料并举证。监督仲裁委应与组委会技术工作组及时沟通，判断所反映问题的属性，并在执委会监督仲裁协助工作部协助下受理并开展调查工作。其中，经调查确认所反映情况属技术性问题或争议的，仍交由竞赛项目内解决。属非技术性问题或争议，由监督仲裁委作最终裁决。各类问题或争议处理情况，由执委会监督仲裁填写《争议处理记录表》报监督仲裁委备案。</w:t>
      </w:r>
    </w:p>
    <w:p w14:paraId="5976D16E">
      <w:pPr>
        <w:spacing w:line="560" w:lineRule="exact"/>
        <w:ind w:firstLine="632" w:firstLineChars="200"/>
        <w:rPr>
          <w:rFonts w:hAnsi="Times New Roman"/>
          <w:szCs w:val="20"/>
        </w:rPr>
      </w:pPr>
    </w:p>
    <w:p w14:paraId="7FC98796">
      <w:pPr>
        <w:spacing w:line="560" w:lineRule="exact"/>
        <w:ind w:firstLine="632" w:firstLineChars="200"/>
        <w:outlineLvl w:val="0"/>
        <w:rPr>
          <w:rFonts w:hAnsi="Times New Roman" w:eastAsia="黑体" w:cs="方正黑体_GBK"/>
          <w:szCs w:val="20"/>
        </w:rPr>
      </w:pPr>
      <w:bookmarkStart w:id="17" w:name="_Toc209777273"/>
      <w:r>
        <w:rPr>
          <w:rFonts w:hint="eastAsia" w:hAnsi="Times New Roman" w:eastAsia="黑体" w:cs="方正黑体_GBK"/>
          <w:szCs w:val="20"/>
        </w:rPr>
        <w:t>四、竞赛场地、设施设备等安排</w:t>
      </w:r>
      <w:bookmarkEnd w:id="17"/>
    </w:p>
    <w:p w14:paraId="716383AB">
      <w:pPr>
        <w:spacing w:line="560" w:lineRule="exact"/>
        <w:ind w:firstLine="632" w:firstLineChars="200"/>
        <w:outlineLvl w:val="1"/>
        <w:rPr>
          <w:rFonts w:hAnsi="Times New Roman" w:eastAsia="楷体_GB2312" w:cs="方正楷体_GBK"/>
          <w:b/>
          <w:bCs/>
          <w:szCs w:val="20"/>
        </w:rPr>
      </w:pPr>
      <w:bookmarkStart w:id="18" w:name="_Toc209777274"/>
      <w:r>
        <w:rPr>
          <w:rFonts w:hint="eastAsia" w:hAnsi="Times New Roman" w:eastAsia="楷体_GB2312" w:cs="方正楷体_GBK"/>
          <w:b/>
          <w:bCs/>
          <w:szCs w:val="20"/>
        </w:rPr>
        <w:t>（一）赛场规格要求</w:t>
      </w:r>
      <w:bookmarkEnd w:id="18"/>
    </w:p>
    <w:p w14:paraId="7CD957A4">
      <w:pPr>
        <w:spacing w:line="560" w:lineRule="exact"/>
        <w:ind w:firstLine="632" w:firstLineChars="200"/>
        <w:rPr>
          <w:rFonts w:hAnsi="Times New Roman" w:cs="方正仿宋_GBK"/>
          <w:szCs w:val="20"/>
        </w:rPr>
      </w:pPr>
      <w:r>
        <w:rPr>
          <w:rFonts w:hint="eastAsia" w:hAnsi="Times New Roman" w:cs="方正仿宋_GBK"/>
          <w:szCs w:val="20"/>
        </w:rPr>
        <w:t>场地分为竞赛区、裁判室（包含裁判室1和裁判室2）、录分室/裁判长室、选手休息区/会议区、裁判休息室/会议室、技术保障室等功能区域，各功能区面积按项目实际需求进行设计搭建。</w:t>
      </w:r>
    </w:p>
    <w:p w14:paraId="11BF32D5">
      <w:pPr>
        <w:spacing w:line="560" w:lineRule="exact"/>
        <w:ind w:firstLine="632" w:firstLineChars="200"/>
        <w:rPr>
          <w:rFonts w:hAnsi="Times New Roman" w:cs="方正仿宋_GBK"/>
          <w:szCs w:val="20"/>
        </w:rPr>
      </w:pPr>
      <w:r>
        <w:rPr>
          <w:rFonts w:hint="eastAsia" w:hAnsi="Times New Roman" w:cs="方正仿宋_GBK"/>
          <w:szCs w:val="20"/>
        </w:rPr>
        <w:t>比赛场地需布置合适的工位供参赛选手比赛，所有工位前后需要安装隔断板，每个工位配备一张长方</w:t>
      </w:r>
      <w:r>
        <w:rPr>
          <w:rFonts w:hint="eastAsia" w:hAnsi="Times New Roman" w:cs="方正仿宋_GBK"/>
          <w:szCs w:val="20"/>
          <w:lang w:val="en-US" w:eastAsia="zh-CN"/>
        </w:rPr>
        <w:t>形</w:t>
      </w:r>
      <w:r>
        <w:rPr>
          <w:rFonts w:hint="eastAsia" w:hAnsi="Times New Roman" w:cs="方正仿宋_GBK"/>
          <w:szCs w:val="20"/>
        </w:rPr>
        <w:t>工作桌和一张工作椅。</w:t>
      </w:r>
    </w:p>
    <w:p w14:paraId="6F0DC4A8">
      <w:pPr>
        <w:spacing w:line="560" w:lineRule="exact"/>
        <w:ind w:firstLine="632" w:firstLineChars="200"/>
        <w:outlineLvl w:val="1"/>
        <w:rPr>
          <w:rFonts w:hAnsi="Times New Roman" w:eastAsia="楷体_GB2312" w:cs="方正楷体_GBK"/>
          <w:b/>
          <w:bCs/>
          <w:szCs w:val="20"/>
        </w:rPr>
      </w:pPr>
      <w:bookmarkStart w:id="19" w:name="_Toc209777275"/>
      <w:r>
        <w:rPr>
          <w:rFonts w:hint="eastAsia" w:hAnsi="Times New Roman" w:eastAsia="楷体_GB2312" w:cs="方正楷体_GBK"/>
          <w:b/>
          <w:bCs/>
          <w:szCs w:val="20"/>
        </w:rPr>
        <w:t>（二）场地布局图</w:t>
      </w:r>
      <w:bookmarkEnd w:id="19"/>
    </w:p>
    <w:p w14:paraId="7E3E5278">
      <w:pPr>
        <w:spacing w:line="560" w:lineRule="exact"/>
        <w:ind w:firstLine="472" w:firstLineChars="200"/>
        <w:rPr>
          <w:rFonts w:hAnsi="Times New Roman" w:cs="方正仿宋_GBK"/>
          <w:szCs w:val="20"/>
        </w:rPr>
      </w:pPr>
      <w:r>
        <w:rPr>
          <w:rFonts w:hAnsi="Times New Roman"/>
          <w:sz w:val="24"/>
          <w:szCs w:val="24"/>
        </w:rPr>
        <w:drawing>
          <wp:anchor distT="0" distB="0" distL="114300" distR="114300" simplePos="0" relativeHeight="251659264" behindDoc="0" locked="0" layoutInCell="1" allowOverlap="1">
            <wp:simplePos x="0" y="0"/>
            <wp:positionH relativeFrom="margin">
              <wp:align>right</wp:align>
            </wp:positionH>
            <wp:positionV relativeFrom="paragraph">
              <wp:posOffset>521970</wp:posOffset>
            </wp:positionV>
            <wp:extent cx="5614670" cy="2231390"/>
            <wp:effectExtent l="0" t="0" r="508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614670" cy="2231390"/>
                    </a:xfrm>
                    <a:prstGeom prst="rect">
                      <a:avLst/>
                    </a:prstGeom>
                    <a:noFill/>
                  </pic:spPr>
                </pic:pic>
              </a:graphicData>
            </a:graphic>
          </wp:anchor>
        </w:drawing>
      </w:r>
      <w:r>
        <w:rPr>
          <w:rFonts w:hint="eastAsia" w:hAnsi="Times New Roman" w:cs="方正仿宋_GBK"/>
          <w:szCs w:val="20"/>
        </w:rPr>
        <w:t>提供规格（长度、宽度）清晰的布局图。例如：</w:t>
      </w:r>
    </w:p>
    <w:p w14:paraId="791C4001">
      <w:pPr>
        <w:spacing w:line="560" w:lineRule="exact"/>
        <w:jc w:val="center"/>
        <w:rPr>
          <w:rFonts w:hAnsi="Times New Roman"/>
          <w:sz w:val="24"/>
          <w:szCs w:val="24"/>
        </w:rPr>
      </w:pPr>
      <w:r>
        <w:rPr>
          <w:rFonts w:hint="eastAsia" w:hAnsi="Times New Roman"/>
          <w:sz w:val="24"/>
          <w:szCs w:val="24"/>
        </w:rPr>
        <w:t>注：赛场规格，根据项目实际设计情况而定。</w:t>
      </w:r>
      <w:bookmarkStart w:id="28" w:name="_GoBack"/>
      <w:bookmarkEnd w:id="28"/>
    </w:p>
    <w:p w14:paraId="00DC45BD">
      <w:pPr>
        <w:spacing w:line="560" w:lineRule="exact"/>
        <w:ind w:firstLine="632" w:firstLineChars="200"/>
        <w:outlineLvl w:val="1"/>
        <w:rPr>
          <w:rFonts w:hAnsi="Times New Roman" w:eastAsia="楷体_GB2312" w:cs="方正楷体_GBK"/>
          <w:b/>
          <w:bCs/>
          <w:szCs w:val="20"/>
        </w:rPr>
      </w:pPr>
      <w:bookmarkStart w:id="20" w:name="_Toc209777276"/>
      <w:r>
        <w:rPr>
          <w:rFonts w:hint="eastAsia" w:hAnsi="Times New Roman" w:eastAsia="楷体_GB2312" w:cs="方正楷体_GBK"/>
          <w:b/>
          <w:bCs/>
          <w:szCs w:val="20"/>
        </w:rPr>
        <w:t>（三）基础设施清单</w:t>
      </w:r>
      <w:bookmarkEnd w:id="20"/>
    </w:p>
    <w:p w14:paraId="7E1D5EBF">
      <w:pPr>
        <w:spacing w:line="560" w:lineRule="exact"/>
        <w:ind w:firstLine="632" w:firstLineChars="200"/>
        <w:rPr>
          <w:rFonts w:hAnsi="Times New Roman" w:cs="方正仿宋_GBK"/>
          <w:szCs w:val="20"/>
        </w:rPr>
      </w:pPr>
      <w:bookmarkStart w:id="21" w:name="_Toc5849"/>
      <w:bookmarkStart w:id="22" w:name="_Toc78534899"/>
      <w:bookmarkStart w:id="23" w:name="_Toc13215"/>
      <w:bookmarkStart w:id="24" w:name="_Toc76735493"/>
      <w:r>
        <w:rPr>
          <w:rFonts w:hint="eastAsia" w:hAnsi="Times New Roman" w:cs="方正仿宋_GBK"/>
          <w:szCs w:val="20"/>
        </w:rPr>
        <w:t>1.赛场提供的设备工具清单</w:t>
      </w:r>
    </w:p>
    <w:p w14:paraId="2C6B621D">
      <w:pPr>
        <w:spacing w:line="560" w:lineRule="exact"/>
        <w:jc w:val="center"/>
        <w:rPr>
          <w:rFonts w:hAnsi="Times New Roman" w:cs="方正仿宋_GBK"/>
          <w:sz w:val="24"/>
          <w:szCs w:val="24"/>
        </w:rPr>
      </w:pPr>
      <w:r>
        <w:rPr>
          <w:rFonts w:hint="eastAsia" w:hAnsi="Times New Roman" w:cs="方正仿宋_GBK"/>
          <w:sz w:val="24"/>
          <w:szCs w:val="24"/>
        </w:rPr>
        <w:t>赛场提供的设备硬件清单表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44" w:type="dxa"/>
          <w:bottom w:w="0" w:type="dxa"/>
          <w:right w:w="144" w:type="dxa"/>
        </w:tblCellMar>
      </w:tblPr>
      <w:tblGrid>
        <w:gridCol w:w="1740"/>
        <w:gridCol w:w="2064"/>
        <w:gridCol w:w="5328"/>
      </w:tblGrid>
      <w:tr w14:paraId="320E3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44" w:type="dxa"/>
            <w:bottom w:w="0" w:type="dxa"/>
            <w:right w:w="144" w:type="dxa"/>
          </w:tblCellMar>
        </w:tblPrEx>
        <w:trPr>
          <w:trHeight w:val="403" w:hRule="atLeast"/>
          <w:jc w:val="center"/>
        </w:trPr>
        <w:tc>
          <w:tcPr>
            <w:tcW w:w="953" w:type="pct"/>
            <w:vAlign w:val="center"/>
          </w:tcPr>
          <w:p w14:paraId="6C685F2A">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序号</w:t>
            </w:r>
          </w:p>
        </w:tc>
        <w:tc>
          <w:tcPr>
            <w:tcW w:w="1130" w:type="pct"/>
            <w:vAlign w:val="center"/>
          </w:tcPr>
          <w:p w14:paraId="7B17C4F1">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硬件</w:t>
            </w:r>
          </w:p>
        </w:tc>
        <w:tc>
          <w:tcPr>
            <w:tcW w:w="2917" w:type="pct"/>
            <w:vAlign w:val="center"/>
          </w:tcPr>
          <w:p w14:paraId="59EB46F6">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型号参数</w:t>
            </w:r>
          </w:p>
        </w:tc>
      </w:tr>
      <w:tr w14:paraId="4B899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44" w:type="dxa"/>
            <w:bottom w:w="0" w:type="dxa"/>
            <w:right w:w="144" w:type="dxa"/>
          </w:tblCellMar>
        </w:tblPrEx>
        <w:trPr>
          <w:trHeight w:val="403" w:hRule="atLeast"/>
          <w:jc w:val="center"/>
        </w:trPr>
        <w:tc>
          <w:tcPr>
            <w:tcW w:w="953" w:type="pct"/>
            <w:vAlign w:val="center"/>
          </w:tcPr>
          <w:p w14:paraId="67598A06">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1</w:t>
            </w:r>
          </w:p>
        </w:tc>
        <w:tc>
          <w:tcPr>
            <w:tcW w:w="1130" w:type="pct"/>
            <w:vAlign w:val="center"/>
          </w:tcPr>
          <w:p w14:paraId="7110E90F">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工位机</w:t>
            </w:r>
          </w:p>
        </w:tc>
        <w:tc>
          <w:tcPr>
            <w:tcW w:w="2917" w:type="pct"/>
            <w:vAlign w:val="center"/>
          </w:tcPr>
          <w:p w14:paraId="333F8801">
            <w:pPr>
              <w:spacing w:line="400" w:lineRule="exact"/>
              <w:rPr>
                <w:rFonts w:ascii="仿宋_GB2312" w:hAnsi="Times New Roman" w:cs="仿宋_GB2312"/>
                <w:sz w:val="24"/>
                <w:szCs w:val="28"/>
              </w:rPr>
            </w:pPr>
            <w:r>
              <w:rPr>
                <w:rFonts w:hint="eastAsia" w:ascii="仿宋_GB2312" w:hAnsi="Times New Roman" w:cs="仿宋_GB2312"/>
                <w:sz w:val="24"/>
                <w:szCs w:val="28"/>
              </w:rPr>
              <w:t>台式PC电脑</w:t>
            </w:r>
          </w:p>
          <w:p w14:paraId="6C5175D4">
            <w:pPr>
              <w:spacing w:line="400" w:lineRule="exact"/>
              <w:rPr>
                <w:rFonts w:ascii="仿宋_GB2312" w:hAnsi="Times New Roman" w:cs="仿宋_GB2312"/>
                <w:sz w:val="24"/>
                <w:szCs w:val="28"/>
              </w:rPr>
            </w:pPr>
            <w:r>
              <w:rPr>
                <w:rFonts w:hint="eastAsia" w:ascii="仿宋_GB2312" w:hAnsi="Times New Roman" w:cs="仿宋_GB2312"/>
                <w:sz w:val="24"/>
                <w:szCs w:val="28"/>
              </w:rPr>
              <w:t>英特尔酷睿10代i5 CPU或以上</w:t>
            </w:r>
          </w:p>
          <w:p w14:paraId="0979B43B">
            <w:pPr>
              <w:spacing w:line="400" w:lineRule="exact"/>
              <w:rPr>
                <w:rFonts w:ascii="仿宋_GB2312" w:hAnsi="Times New Roman" w:cs="仿宋_GB2312"/>
                <w:sz w:val="24"/>
                <w:szCs w:val="28"/>
              </w:rPr>
            </w:pPr>
            <w:r>
              <w:rPr>
                <w:rFonts w:hint="eastAsia" w:ascii="仿宋_GB2312" w:hAnsi="Times New Roman" w:cs="仿宋_GB2312"/>
                <w:sz w:val="24"/>
                <w:szCs w:val="28"/>
              </w:rPr>
              <w:t>内存16GB或以上</w:t>
            </w:r>
          </w:p>
          <w:p w14:paraId="5F059FBB">
            <w:pPr>
              <w:spacing w:line="400" w:lineRule="exact"/>
              <w:rPr>
                <w:rFonts w:ascii="仿宋_GB2312" w:hAnsi="Times New Roman" w:cs="仿宋_GB2312"/>
                <w:sz w:val="24"/>
                <w:szCs w:val="28"/>
              </w:rPr>
            </w:pPr>
            <w:r>
              <w:rPr>
                <w:rFonts w:hint="eastAsia" w:ascii="仿宋_GB2312" w:hAnsi="Times New Roman" w:cs="仿宋_GB2312"/>
                <w:sz w:val="24"/>
                <w:szCs w:val="28"/>
              </w:rPr>
              <w:t>256GB固态硬盘及以上</w:t>
            </w:r>
          </w:p>
          <w:p w14:paraId="30C9DF55">
            <w:pPr>
              <w:spacing w:line="400" w:lineRule="exact"/>
              <w:rPr>
                <w:rFonts w:ascii="仿宋_GB2312" w:hAnsi="Times New Roman" w:cs="仿宋_GB2312"/>
                <w:sz w:val="24"/>
                <w:szCs w:val="28"/>
              </w:rPr>
            </w:pPr>
            <w:r>
              <w:rPr>
                <w:rFonts w:hint="eastAsia" w:ascii="仿宋_GB2312" w:hAnsi="Times New Roman" w:cs="仿宋_GB2312"/>
                <w:sz w:val="24"/>
                <w:szCs w:val="28"/>
              </w:rPr>
              <w:t>包含显示器、键鼠</w:t>
            </w:r>
          </w:p>
        </w:tc>
      </w:tr>
      <w:tr w14:paraId="08579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44" w:type="dxa"/>
            <w:bottom w:w="0" w:type="dxa"/>
            <w:right w:w="144" w:type="dxa"/>
          </w:tblCellMar>
        </w:tblPrEx>
        <w:trPr>
          <w:trHeight w:val="403" w:hRule="atLeast"/>
          <w:jc w:val="center"/>
        </w:trPr>
        <w:tc>
          <w:tcPr>
            <w:tcW w:w="953" w:type="pct"/>
            <w:vAlign w:val="center"/>
          </w:tcPr>
          <w:p w14:paraId="783A00C1">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2</w:t>
            </w:r>
          </w:p>
        </w:tc>
        <w:tc>
          <w:tcPr>
            <w:tcW w:w="1130" w:type="pct"/>
            <w:vAlign w:val="center"/>
          </w:tcPr>
          <w:p w14:paraId="643BEC77">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服务器</w:t>
            </w:r>
          </w:p>
        </w:tc>
        <w:tc>
          <w:tcPr>
            <w:tcW w:w="2917" w:type="pct"/>
            <w:vAlign w:val="center"/>
          </w:tcPr>
          <w:p w14:paraId="0DCE5F05">
            <w:pPr>
              <w:spacing w:line="400" w:lineRule="exact"/>
              <w:rPr>
                <w:rFonts w:ascii="仿宋_GB2312" w:hAnsi="Times New Roman" w:cs="仿宋_GB2312"/>
                <w:sz w:val="24"/>
                <w:szCs w:val="28"/>
              </w:rPr>
            </w:pPr>
            <w:r>
              <w:rPr>
                <w:rFonts w:hint="eastAsia" w:ascii="仿宋_GB2312" w:hAnsi="Times New Roman" w:cs="仿宋_GB2312"/>
                <w:sz w:val="24"/>
                <w:szCs w:val="28"/>
              </w:rPr>
              <w:t>台式工作站或机架式服务器</w:t>
            </w:r>
          </w:p>
          <w:p w14:paraId="4120013B">
            <w:pPr>
              <w:spacing w:line="400" w:lineRule="exact"/>
              <w:rPr>
                <w:rFonts w:ascii="仿宋_GB2312" w:hAnsi="Times New Roman" w:cs="仿宋_GB2312"/>
                <w:sz w:val="24"/>
                <w:szCs w:val="28"/>
              </w:rPr>
            </w:pPr>
            <w:r>
              <w:rPr>
                <w:rFonts w:hint="eastAsia" w:ascii="仿宋_GB2312" w:hAnsi="Times New Roman" w:cs="仿宋_GB2312"/>
                <w:sz w:val="24"/>
                <w:szCs w:val="28"/>
              </w:rPr>
              <w:t>CPU 10核心处理器及以上</w:t>
            </w:r>
          </w:p>
          <w:p w14:paraId="03DC1A0A">
            <w:pPr>
              <w:spacing w:line="400" w:lineRule="exact"/>
              <w:rPr>
                <w:rFonts w:ascii="仿宋_GB2312" w:hAnsi="Times New Roman" w:cs="仿宋_GB2312"/>
                <w:sz w:val="24"/>
                <w:szCs w:val="28"/>
              </w:rPr>
            </w:pPr>
            <w:r>
              <w:rPr>
                <w:rFonts w:hint="eastAsia" w:ascii="仿宋_GB2312" w:hAnsi="Times New Roman" w:cs="仿宋_GB2312"/>
                <w:sz w:val="24"/>
                <w:szCs w:val="28"/>
              </w:rPr>
              <w:t>内存32GB或以上</w:t>
            </w:r>
          </w:p>
          <w:p w14:paraId="2DDFB0CC">
            <w:pPr>
              <w:spacing w:line="400" w:lineRule="exact"/>
              <w:rPr>
                <w:rFonts w:ascii="仿宋_GB2312" w:hAnsi="Times New Roman" w:cs="仿宋_GB2312"/>
                <w:sz w:val="24"/>
                <w:szCs w:val="28"/>
              </w:rPr>
            </w:pPr>
            <w:r>
              <w:rPr>
                <w:rFonts w:hint="eastAsia" w:ascii="仿宋_GB2312" w:hAnsi="Times New Roman" w:cs="仿宋_GB2312"/>
                <w:sz w:val="24"/>
                <w:szCs w:val="28"/>
              </w:rPr>
              <w:t>512GB固态硬盘及以上</w:t>
            </w:r>
          </w:p>
          <w:p w14:paraId="69EB70E9">
            <w:pPr>
              <w:spacing w:line="400" w:lineRule="exact"/>
              <w:rPr>
                <w:rFonts w:ascii="仿宋_GB2312" w:hAnsi="Times New Roman" w:cs="仿宋_GB2312"/>
                <w:sz w:val="24"/>
                <w:szCs w:val="28"/>
              </w:rPr>
            </w:pPr>
            <w:r>
              <w:rPr>
                <w:rFonts w:hint="eastAsia" w:ascii="仿宋_GB2312" w:hAnsi="Times New Roman" w:cs="仿宋_GB2312"/>
                <w:sz w:val="24"/>
                <w:szCs w:val="28"/>
              </w:rPr>
              <w:t>包含显示器、键鼠</w:t>
            </w:r>
          </w:p>
        </w:tc>
      </w:tr>
      <w:tr w14:paraId="1687B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44" w:type="dxa"/>
            <w:bottom w:w="0" w:type="dxa"/>
            <w:right w:w="144" w:type="dxa"/>
          </w:tblCellMar>
        </w:tblPrEx>
        <w:trPr>
          <w:trHeight w:val="403" w:hRule="atLeast"/>
          <w:jc w:val="center"/>
        </w:trPr>
        <w:tc>
          <w:tcPr>
            <w:tcW w:w="5000" w:type="pct"/>
            <w:gridSpan w:val="3"/>
            <w:tcBorders>
              <w:top w:val="single" w:color="auto" w:sz="4" w:space="0"/>
              <w:left w:val="nil"/>
              <w:bottom w:val="nil"/>
              <w:right w:val="nil"/>
            </w:tcBorders>
            <w:vAlign w:val="center"/>
          </w:tcPr>
          <w:p w14:paraId="336721C8">
            <w:pPr>
              <w:spacing w:line="560" w:lineRule="exact"/>
              <w:rPr>
                <w:rFonts w:hAnsi="Times New Roman" w:cs="方正仿宋_GBK"/>
                <w:sz w:val="24"/>
                <w:szCs w:val="24"/>
              </w:rPr>
            </w:pPr>
            <w:r>
              <w:rPr>
                <w:rFonts w:hint="eastAsia" w:hAnsi="Times New Roman" w:cs="方正仿宋_GBK"/>
                <w:sz w:val="24"/>
                <w:szCs w:val="24"/>
              </w:rPr>
              <w:t>注：以上仅为参考，具体以执委会最终公布为准。</w:t>
            </w:r>
          </w:p>
        </w:tc>
      </w:tr>
    </w:tbl>
    <w:p w14:paraId="47C8B601">
      <w:pPr>
        <w:spacing w:line="560" w:lineRule="exact"/>
        <w:jc w:val="center"/>
        <w:rPr>
          <w:rFonts w:hAnsi="Times New Roman" w:cs="方正仿宋_GBK"/>
          <w:sz w:val="24"/>
          <w:szCs w:val="24"/>
        </w:rPr>
      </w:pPr>
      <w:r>
        <w:rPr>
          <w:rFonts w:hint="eastAsia" w:hAnsi="Times New Roman" w:cs="方正仿宋_GBK"/>
          <w:sz w:val="24"/>
          <w:szCs w:val="24"/>
        </w:rPr>
        <w:t>赛场提供的设备工具清单表</w:t>
      </w:r>
    </w:p>
    <w:tbl>
      <w:tblPr>
        <w:tblStyle w:val="21"/>
        <w:tblW w:w="5000"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144" w:type="dxa"/>
          <w:bottom w:w="0" w:type="dxa"/>
          <w:right w:w="144" w:type="dxa"/>
        </w:tblCellMar>
      </w:tblPr>
      <w:tblGrid>
        <w:gridCol w:w="1258"/>
        <w:gridCol w:w="3943"/>
        <w:gridCol w:w="3931"/>
      </w:tblGrid>
      <w:tr w14:paraId="509B71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48F9D5D4">
            <w:pPr>
              <w:spacing w:line="400" w:lineRule="exact"/>
              <w:jc w:val="center"/>
              <w:rPr>
                <w:rFonts w:ascii="仿宋_GB2312" w:hAnsi="Times New Roman" w:cs="仿宋_GB2312"/>
                <w:b/>
                <w:bCs/>
                <w:sz w:val="24"/>
                <w:szCs w:val="28"/>
              </w:rPr>
            </w:pPr>
            <w:bookmarkStart w:id="25" w:name="OLE_LINK7"/>
            <w:r>
              <w:rPr>
                <w:rFonts w:hint="eastAsia" w:ascii="仿宋_GB2312" w:hAnsi="Times New Roman" w:cs="仿宋_GB2312"/>
                <w:b/>
                <w:bCs/>
                <w:sz w:val="24"/>
                <w:szCs w:val="28"/>
              </w:rPr>
              <w:t>序号</w:t>
            </w:r>
          </w:p>
        </w:tc>
        <w:tc>
          <w:tcPr>
            <w:tcW w:w="2159" w:type="pct"/>
            <w:vAlign w:val="center"/>
          </w:tcPr>
          <w:p w14:paraId="338D0A6C">
            <w:pPr>
              <w:spacing w:line="400" w:lineRule="exact"/>
              <w:jc w:val="center"/>
              <w:rPr>
                <w:rFonts w:ascii="仿宋_GB2312" w:hAnsi="Times New Roman" w:cs="仿宋_GB2312"/>
                <w:b/>
                <w:bCs/>
                <w:sz w:val="24"/>
                <w:szCs w:val="28"/>
              </w:rPr>
            </w:pPr>
            <w:r>
              <w:rPr>
                <w:rFonts w:hint="eastAsia" w:ascii="仿宋_GB2312" w:hAnsi="Times New Roman" w:cs="仿宋_GB2312"/>
                <w:b/>
                <w:bCs/>
                <w:sz w:val="24"/>
                <w:szCs w:val="28"/>
              </w:rPr>
              <w:t>软件</w:t>
            </w:r>
          </w:p>
        </w:tc>
        <w:tc>
          <w:tcPr>
            <w:tcW w:w="2152" w:type="pct"/>
            <w:vAlign w:val="center"/>
          </w:tcPr>
          <w:p w14:paraId="44D593FF">
            <w:pPr>
              <w:spacing w:line="400" w:lineRule="exact"/>
              <w:jc w:val="center"/>
              <w:rPr>
                <w:rFonts w:ascii="仿宋_GB2312" w:hAnsi="Times New Roman" w:cs="仿宋_GB2312"/>
                <w:b/>
                <w:bCs/>
                <w:sz w:val="24"/>
                <w:szCs w:val="28"/>
              </w:rPr>
            </w:pPr>
            <w:r>
              <w:rPr>
                <w:rFonts w:hint="eastAsia" w:ascii="仿宋_GB2312" w:hAnsi="Times New Roman" w:cs="仿宋_GB2312"/>
                <w:b/>
                <w:bCs/>
                <w:sz w:val="24"/>
                <w:szCs w:val="28"/>
              </w:rPr>
              <w:t>版本</w:t>
            </w:r>
          </w:p>
        </w:tc>
      </w:tr>
      <w:tr w14:paraId="7FAEC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765A7F77">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1</w:t>
            </w:r>
          </w:p>
        </w:tc>
        <w:tc>
          <w:tcPr>
            <w:tcW w:w="2159" w:type="pct"/>
            <w:vAlign w:val="center"/>
          </w:tcPr>
          <w:p w14:paraId="08D8EC86">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操作系统</w:t>
            </w:r>
          </w:p>
        </w:tc>
        <w:tc>
          <w:tcPr>
            <w:tcW w:w="2152" w:type="pct"/>
            <w:vAlign w:val="center"/>
          </w:tcPr>
          <w:p w14:paraId="04F68090">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Windows 10</w:t>
            </w:r>
          </w:p>
        </w:tc>
      </w:tr>
      <w:tr w14:paraId="54EE6C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6F97FD87">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2</w:t>
            </w:r>
          </w:p>
        </w:tc>
        <w:tc>
          <w:tcPr>
            <w:tcW w:w="2159" w:type="pct"/>
            <w:vAlign w:val="center"/>
          </w:tcPr>
          <w:p w14:paraId="34E606B9">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Adobe XD</w:t>
            </w:r>
          </w:p>
        </w:tc>
        <w:tc>
          <w:tcPr>
            <w:tcW w:w="2152" w:type="pct"/>
            <w:vAlign w:val="center"/>
          </w:tcPr>
          <w:p w14:paraId="779CC996">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Free version</w:t>
            </w:r>
          </w:p>
        </w:tc>
      </w:tr>
      <w:tr w14:paraId="36F148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59BD22D4">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3</w:t>
            </w:r>
          </w:p>
        </w:tc>
        <w:tc>
          <w:tcPr>
            <w:tcW w:w="2159" w:type="pct"/>
            <w:vAlign w:val="center"/>
          </w:tcPr>
          <w:p w14:paraId="47EE17F3">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Android Studio (with flutter plugin)</w:t>
            </w:r>
          </w:p>
        </w:tc>
        <w:tc>
          <w:tcPr>
            <w:tcW w:w="2152" w:type="pct"/>
            <w:vAlign w:val="center"/>
          </w:tcPr>
          <w:p w14:paraId="1419A590">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Flamingo 2022.2.1</w:t>
            </w:r>
          </w:p>
        </w:tc>
      </w:tr>
      <w:tr w14:paraId="60ACC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61753406">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4</w:t>
            </w:r>
          </w:p>
        </w:tc>
        <w:tc>
          <w:tcPr>
            <w:tcW w:w="2159" w:type="pct"/>
            <w:vAlign w:val="center"/>
          </w:tcPr>
          <w:p w14:paraId="6859B89F">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Android SDK</w:t>
            </w:r>
          </w:p>
        </w:tc>
        <w:tc>
          <w:tcPr>
            <w:tcW w:w="2152" w:type="pct"/>
            <w:vAlign w:val="center"/>
          </w:tcPr>
          <w:p w14:paraId="550CA1EC">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34、33、32、31</w:t>
            </w:r>
          </w:p>
        </w:tc>
      </w:tr>
      <w:tr w14:paraId="1BBB87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5F2A7F75">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5</w:t>
            </w:r>
          </w:p>
        </w:tc>
        <w:tc>
          <w:tcPr>
            <w:tcW w:w="2159" w:type="pct"/>
            <w:vAlign w:val="center"/>
          </w:tcPr>
          <w:p w14:paraId="7C689440">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JDK</w:t>
            </w:r>
          </w:p>
        </w:tc>
        <w:tc>
          <w:tcPr>
            <w:tcW w:w="2152" w:type="pct"/>
            <w:vAlign w:val="center"/>
          </w:tcPr>
          <w:p w14:paraId="530C58E7">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Open JDK 17</w:t>
            </w:r>
          </w:p>
        </w:tc>
      </w:tr>
      <w:tr w14:paraId="58D9C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0441CE8B">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6</w:t>
            </w:r>
          </w:p>
        </w:tc>
        <w:tc>
          <w:tcPr>
            <w:tcW w:w="2159" w:type="pct"/>
            <w:vAlign w:val="center"/>
          </w:tcPr>
          <w:p w14:paraId="6B9D67DC">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Flutter SDK</w:t>
            </w:r>
          </w:p>
        </w:tc>
        <w:tc>
          <w:tcPr>
            <w:tcW w:w="2152" w:type="pct"/>
            <w:vAlign w:val="center"/>
          </w:tcPr>
          <w:p w14:paraId="10A65A10">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3.10.2</w:t>
            </w:r>
          </w:p>
        </w:tc>
      </w:tr>
      <w:tr w14:paraId="4CDD48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3544B3F9">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7</w:t>
            </w:r>
          </w:p>
        </w:tc>
        <w:tc>
          <w:tcPr>
            <w:tcW w:w="2159" w:type="pct"/>
            <w:vAlign w:val="center"/>
          </w:tcPr>
          <w:p w14:paraId="27B91679">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Dart SDK</w:t>
            </w:r>
          </w:p>
        </w:tc>
        <w:tc>
          <w:tcPr>
            <w:tcW w:w="2152" w:type="pct"/>
            <w:vAlign w:val="center"/>
          </w:tcPr>
          <w:p w14:paraId="029FF095">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3.0.2</w:t>
            </w:r>
          </w:p>
        </w:tc>
      </w:tr>
      <w:tr w14:paraId="637FC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603A697F">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8</w:t>
            </w:r>
          </w:p>
        </w:tc>
        <w:tc>
          <w:tcPr>
            <w:tcW w:w="2159" w:type="pct"/>
            <w:vAlign w:val="center"/>
          </w:tcPr>
          <w:p w14:paraId="3BEE0AA6">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Android Emulator</w:t>
            </w:r>
          </w:p>
        </w:tc>
        <w:tc>
          <w:tcPr>
            <w:tcW w:w="2152" w:type="pct"/>
            <w:vAlign w:val="center"/>
          </w:tcPr>
          <w:p w14:paraId="361B5028">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Android 13 (API 33) for</w:t>
            </w:r>
          </w:p>
          <w:p w14:paraId="50DEDDCE">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AVD Pixel C (tablet) &amp;</w:t>
            </w:r>
          </w:p>
          <w:p w14:paraId="10F0086C">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AVD Pixel 6 (phone)</w:t>
            </w:r>
          </w:p>
        </w:tc>
      </w:tr>
      <w:tr w14:paraId="51521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3956D0DE">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9</w:t>
            </w:r>
          </w:p>
        </w:tc>
        <w:tc>
          <w:tcPr>
            <w:tcW w:w="2159" w:type="pct"/>
            <w:vAlign w:val="center"/>
          </w:tcPr>
          <w:p w14:paraId="52979E3A">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Postman</w:t>
            </w:r>
          </w:p>
        </w:tc>
        <w:tc>
          <w:tcPr>
            <w:tcW w:w="2152" w:type="pct"/>
            <w:vAlign w:val="center"/>
          </w:tcPr>
          <w:p w14:paraId="1D9DFF26">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8.9.0 or upper</w:t>
            </w:r>
          </w:p>
        </w:tc>
      </w:tr>
      <w:tr w14:paraId="68C2C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vAlign w:val="center"/>
          </w:tcPr>
          <w:p w14:paraId="54CC500A">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10</w:t>
            </w:r>
          </w:p>
        </w:tc>
        <w:tc>
          <w:tcPr>
            <w:tcW w:w="2159" w:type="pct"/>
            <w:vAlign w:val="center"/>
          </w:tcPr>
          <w:p w14:paraId="3D277EAD">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SourceTree</w:t>
            </w:r>
          </w:p>
        </w:tc>
        <w:tc>
          <w:tcPr>
            <w:tcW w:w="2152" w:type="pct"/>
            <w:vAlign w:val="center"/>
          </w:tcPr>
          <w:p w14:paraId="2F339408">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3.4.14 or upper</w:t>
            </w:r>
          </w:p>
        </w:tc>
      </w:tr>
      <w:tr w14:paraId="722C1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tcBorders>
              <w:bottom w:val="single" w:color="auto" w:sz="4" w:space="0"/>
            </w:tcBorders>
            <w:vAlign w:val="center"/>
          </w:tcPr>
          <w:p w14:paraId="12707C59">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11</w:t>
            </w:r>
          </w:p>
        </w:tc>
        <w:tc>
          <w:tcPr>
            <w:tcW w:w="2159" w:type="pct"/>
            <w:tcBorders>
              <w:bottom w:val="single" w:color="auto" w:sz="4" w:space="0"/>
            </w:tcBorders>
            <w:vAlign w:val="center"/>
          </w:tcPr>
          <w:p w14:paraId="005F2EEA">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Git</w:t>
            </w:r>
          </w:p>
        </w:tc>
        <w:tc>
          <w:tcPr>
            <w:tcW w:w="2152" w:type="pct"/>
            <w:tcBorders>
              <w:bottom w:val="single" w:color="auto" w:sz="4" w:space="0"/>
            </w:tcBorders>
            <w:vAlign w:val="center"/>
          </w:tcPr>
          <w:p w14:paraId="5E976C8C">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2.39.2 or upper</w:t>
            </w:r>
          </w:p>
        </w:tc>
      </w:tr>
      <w:tr w14:paraId="37095E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tcBorders>
              <w:top w:val="single" w:color="auto" w:sz="4" w:space="0"/>
              <w:left w:val="single" w:color="auto" w:sz="4" w:space="0"/>
              <w:bottom w:val="single" w:color="auto" w:sz="4" w:space="0"/>
              <w:right w:val="single" w:color="auto" w:sz="4" w:space="0"/>
            </w:tcBorders>
            <w:vAlign w:val="center"/>
          </w:tcPr>
          <w:p w14:paraId="1F8C62F5">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12</w:t>
            </w:r>
          </w:p>
        </w:tc>
        <w:tc>
          <w:tcPr>
            <w:tcW w:w="2159" w:type="pct"/>
            <w:tcBorders>
              <w:top w:val="single" w:color="auto" w:sz="4" w:space="0"/>
              <w:left w:val="single" w:color="auto" w:sz="4" w:space="0"/>
              <w:bottom w:val="single" w:color="auto" w:sz="4" w:space="0"/>
              <w:right w:val="single" w:color="auto" w:sz="4" w:space="0"/>
            </w:tcBorders>
            <w:vAlign w:val="center"/>
          </w:tcPr>
          <w:p w14:paraId="67BD218D">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Android Dependencies</w:t>
            </w:r>
          </w:p>
        </w:tc>
        <w:tc>
          <w:tcPr>
            <w:tcW w:w="2152" w:type="pct"/>
            <w:tcBorders>
              <w:top w:val="single" w:color="auto" w:sz="4" w:space="0"/>
              <w:left w:val="single" w:color="auto" w:sz="4" w:space="0"/>
              <w:bottom w:val="single" w:color="auto" w:sz="4" w:space="0"/>
              <w:right w:val="single" w:color="auto" w:sz="4" w:space="0"/>
            </w:tcBorders>
            <w:vAlign w:val="center"/>
          </w:tcPr>
          <w:p w14:paraId="71EA0883">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 xml:space="preserve">Gson  (2.9.0) </w:t>
            </w:r>
            <w:r>
              <w:rPr>
                <w:rFonts w:hint="eastAsia" w:ascii="仿宋_GB2312" w:hAnsi="Times New Roman" w:cs="仿宋_GB2312"/>
                <w:sz w:val="24"/>
                <w:szCs w:val="28"/>
              </w:rPr>
              <w:br w:type="textWrapping"/>
            </w:r>
            <w:r>
              <w:rPr>
                <w:rFonts w:hint="eastAsia" w:ascii="仿宋_GB2312" w:hAnsi="Times New Roman" w:cs="仿宋_GB2312"/>
                <w:sz w:val="24"/>
                <w:szCs w:val="28"/>
              </w:rPr>
              <w:t>Coil   (2.4.0)</w:t>
            </w:r>
          </w:p>
          <w:p w14:paraId="5DBD022D">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Okhttp    (4.11.0)</w:t>
            </w:r>
          </w:p>
        </w:tc>
      </w:tr>
      <w:tr w14:paraId="0DE678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44" w:type="dxa"/>
            <w:bottom w:w="0" w:type="dxa"/>
            <w:right w:w="144" w:type="dxa"/>
          </w:tblCellMar>
        </w:tblPrEx>
        <w:trPr>
          <w:trHeight w:val="403" w:hRule="atLeast"/>
          <w:jc w:val="center"/>
        </w:trPr>
        <w:tc>
          <w:tcPr>
            <w:tcW w:w="689" w:type="pct"/>
            <w:tcBorders>
              <w:top w:val="single" w:color="auto" w:sz="4" w:space="0"/>
              <w:left w:val="single" w:color="auto" w:sz="4" w:space="0"/>
              <w:bottom w:val="single" w:color="auto" w:sz="4" w:space="0"/>
              <w:right w:val="single" w:color="auto" w:sz="4" w:space="0"/>
            </w:tcBorders>
            <w:vAlign w:val="center"/>
          </w:tcPr>
          <w:p w14:paraId="77BFB01C">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13</w:t>
            </w:r>
          </w:p>
        </w:tc>
        <w:tc>
          <w:tcPr>
            <w:tcW w:w="2159" w:type="pct"/>
            <w:tcBorders>
              <w:top w:val="single" w:color="auto" w:sz="4" w:space="0"/>
              <w:left w:val="single" w:color="auto" w:sz="4" w:space="0"/>
              <w:bottom w:val="single" w:color="auto" w:sz="4" w:space="0"/>
              <w:right w:val="single" w:color="auto" w:sz="4" w:space="0"/>
            </w:tcBorders>
            <w:vAlign w:val="center"/>
          </w:tcPr>
          <w:p w14:paraId="0FD41DE2">
            <w:pPr>
              <w:spacing w:line="400" w:lineRule="exact"/>
              <w:jc w:val="center"/>
              <w:rPr>
                <w:rFonts w:ascii="仿宋_GB2312" w:hAnsi="Times New Roman" w:cs="仿宋_GB2312"/>
                <w:sz w:val="24"/>
                <w:szCs w:val="28"/>
              </w:rPr>
            </w:pPr>
            <w:r>
              <w:rPr>
                <w:rFonts w:hint="eastAsia" w:ascii="仿宋_GB2312" w:hAnsi="Times New Roman" w:cs="仿宋_GB2312"/>
                <w:sz w:val="24"/>
                <w:szCs w:val="28"/>
              </w:rPr>
              <w:t>中慧云启移动应用开发平台</w:t>
            </w:r>
          </w:p>
        </w:tc>
        <w:tc>
          <w:tcPr>
            <w:tcW w:w="2152" w:type="pct"/>
            <w:tcBorders>
              <w:top w:val="single" w:color="auto" w:sz="4" w:space="0"/>
              <w:left w:val="single" w:color="auto" w:sz="4" w:space="0"/>
              <w:bottom w:val="single" w:color="auto" w:sz="4" w:space="0"/>
              <w:right w:val="single" w:color="auto" w:sz="4" w:space="0"/>
            </w:tcBorders>
            <w:vAlign w:val="center"/>
          </w:tcPr>
          <w:p w14:paraId="578B1661">
            <w:pPr>
              <w:spacing w:line="400" w:lineRule="exact"/>
              <w:jc w:val="center"/>
              <w:rPr>
                <w:rFonts w:ascii="仿宋_GB2312" w:hAnsi="Times New Roman" w:cs="仿宋_GB2312"/>
                <w:sz w:val="24"/>
                <w:szCs w:val="28"/>
              </w:rPr>
            </w:pPr>
            <w:r>
              <w:rPr>
                <w:rFonts w:ascii="仿宋_GB2312" w:hAnsi="Times New Roman" w:cs="仿宋_GB2312"/>
                <w:sz w:val="24"/>
                <w:szCs w:val="28"/>
              </w:rPr>
              <w:t>V</w:t>
            </w:r>
            <w:r>
              <w:rPr>
                <w:rFonts w:hint="eastAsia" w:ascii="仿宋_GB2312" w:hAnsi="Times New Roman" w:cs="仿宋_GB2312"/>
                <w:sz w:val="24"/>
                <w:szCs w:val="28"/>
              </w:rPr>
              <w:t>1.0</w:t>
            </w:r>
          </w:p>
        </w:tc>
      </w:tr>
      <w:bookmarkEnd w:id="25"/>
    </w:tbl>
    <w:p w14:paraId="0910D177">
      <w:pPr>
        <w:spacing w:line="560" w:lineRule="exact"/>
        <w:ind w:firstLine="472" w:firstLineChars="200"/>
        <w:jc w:val="left"/>
        <w:rPr>
          <w:rFonts w:hAnsi="Times New Roman"/>
          <w:sz w:val="24"/>
          <w:szCs w:val="24"/>
        </w:rPr>
      </w:pPr>
      <w:r>
        <w:rPr>
          <w:rFonts w:hint="eastAsia" w:hAnsi="Times New Roman"/>
          <w:sz w:val="24"/>
          <w:szCs w:val="24"/>
        </w:rPr>
        <w:t>（*如未特别说明，本次竞赛所有系统及软件采用英文版，除了构建项目所必须的依赖库外，不额外提供其他依赖库）</w:t>
      </w:r>
    </w:p>
    <w:p w14:paraId="654078C7">
      <w:pPr>
        <w:spacing w:line="560" w:lineRule="exact"/>
        <w:ind w:firstLine="632" w:firstLineChars="200"/>
        <w:rPr>
          <w:rFonts w:hAnsi="Times New Roman" w:cs="方正仿宋_GBK"/>
          <w:szCs w:val="20"/>
        </w:rPr>
      </w:pPr>
      <w:r>
        <w:rPr>
          <w:rFonts w:hint="eastAsia" w:hAnsi="Times New Roman" w:cs="方正仿宋_GBK"/>
          <w:szCs w:val="20"/>
        </w:rPr>
        <w:t>2.</w:t>
      </w:r>
      <w:bookmarkEnd w:id="21"/>
      <w:bookmarkEnd w:id="22"/>
      <w:bookmarkEnd w:id="23"/>
      <w:bookmarkEnd w:id="24"/>
      <w:r>
        <w:rPr>
          <w:rFonts w:hint="eastAsia" w:hAnsi="Times New Roman" w:cs="方正仿宋_GBK"/>
          <w:szCs w:val="20"/>
        </w:rPr>
        <w:t>参赛选手可自带工具设备清单</w:t>
      </w:r>
    </w:p>
    <w:p w14:paraId="7566589F">
      <w:pPr>
        <w:pStyle w:val="22"/>
        <w:numPr>
          <w:ilvl w:val="0"/>
          <w:numId w:val="4"/>
        </w:numPr>
        <w:spacing w:line="560" w:lineRule="exact"/>
        <w:ind w:firstLineChars="0"/>
        <w:rPr>
          <w:rFonts w:hAnsi="Times New Roman" w:cs="方正仿宋_GBK"/>
          <w:szCs w:val="20"/>
        </w:rPr>
      </w:pPr>
      <w:r>
        <w:rPr>
          <w:rFonts w:hint="eastAsia" w:hAnsi="Times New Roman" w:cs="方正仿宋_GBK"/>
          <w:szCs w:val="20"/>
        </w:rPr>
        <w:t>本次选拔赛由赛场统一设备。</w:t>
      </w:r>
    </w:p>
    <w:p w14:paraId="7262CAB0">
      <w:pPr>
        <w:spacing w:line="560" w:lineRule="exact"/>
        <w:ind w:firstLine="632" w:firstLineChars="200"/>
        <w:rPr>
          <w:rFonts w:hAnsi="Times New Roman" w:cs="方正仿宋_GBK"/>
          <w:szCs w:val="20"/>
        </w:rPr>
      </w:pPr>
      <w:r>
        <w:rPr>
          <w:rFonts w:hint="eastAsia" w:hAnsi="Times New Roman" w:cs="方正仿宋_GBK"/>
          <w:szCs w:val="20"/>
        </w:rPr>
        <w:t>3.竞赛场地禁止使用的材料和设备</w:t>
      </w:r>
    </w:p>
    <w:p w14:paraId="5306B6C0">
      <w:pPr>
        <w:pStyle w:val="22"/>
        <w:numPr>
          <w:ilvl w:val="0"/>
          <w:numId w:val="5"/>
        </w:numPr>
        <w:spacing w:line="560" w:lineRule="exact"/>
        <w:ind w:firstLineChars="0"/>
        <w:rPr>
          <w:rFonts w:hAnsi="Times New Roman" w:cs="方正仿宋_GBK"/>
          <w:szCs w:val="20"/>
        </w:rPr>
      </w:pPr>
      <w:r>
        <w:rPr>
          <w:rFonts w:hint="eastAsia" w:hAnsi="Times New Roman" w:cs="方正仿宋_GBK"/>
          <w:szCs w:val="20"/>
        </w:rPr>
        <w:t>额外的软件或程序包；</w:t>
      </w:r>
    </w:p>
    <w:p w14:paraId="439DC47C">
      <w:pPr>
        <w:pStyle w:val="22"/>
        <w:numPr>
          <w:ilvl w:val="0"/>
          <w:numId w:val="5"/>
        </w:numPr>
        <w:spacing w:line="560" w:lineRule="exact"/>
        <w:ind w:firstLineChars="0"/>
        <w:rPr>
          <w:rFonts w:hAnsi="Times New Roman" w:cs="方正仿宋_GBK"/>
          <w:szCs w:val="20"/>
        </w:rPr>
      </w:pPr>
      <w:r>
        <w:rPr>
          <w:rFonts w:hint="eastAsia" w:hAnsi="Times New Roman" w:cs="方正仿宋_GBK"/>
          <w:szCs w:val="20"/>
        </w:rPr>
        <w:t>移动电话或平板、电脑；</w:t>
      </w:r>
    </w:p>
    <w:p w14:paraId="16878FA2">
      <w:pPr>
        <w:pStyle w:val="22"/>
        <w:numPr>
          <w:ilvl w:val="0"/>
          <w:numId w:val="5"/>
        </w:numPr>
        <w:spacing w:line="560" w:lineRule="exact"/>
        <w:ind w:firstLineChars="0"/>
        <w:rPr>
          <w:rFonts w:hAnsi="Times New Roman" w:cs="方正仿宋_GBK"/>
          <w:szCs w:val="20"/>
        </w:rPr>
      </w:pPr>
      <w:r>
        <w:rPr>
          <w:rFonts w:hint="eastAsia" w:hAnsi="Times New Roman" w:cs="方正仿宋_GBK"/>
          <w:szCs w:val="20"/>
        </w:rPr>
        <w:t>存储器（数据存储设备）；</w:t>
      </w:r>
    </w:p>
    <w:p w14:paraId="699DF15F">
      <w:pPr>
        <w:pStyle w:val="22"/>
        <w:numPr>
          <w:ilvl w:val="0"/>
          <w:numId w:val="5"/>
        </w:numPr>
        <w:spacing w:line="560" w:lineRule="exact"/>
        <w:ind w:firstLineChars="0"/>
        <w:rPr>
          <w:rFonts w:hAnsi="Times New Roman" w:cs="方正仿宋_GBK"/>
          <w:szCs w:val="20"/>
        </w:rPr>
      </w:pPr>
      <w:r>
        <w:rPr>
          <w:rFonts w:hint="eastAsia" w:hAnsi="Times New Roman" w:cs="方正仿宋_GBK"/>
          <w:szCs w:val="20"/>
        </w:rPr>
        <w:t>智能手表、蓝牙耳机；</w:t>
      </w:r>
    </w:p>
    <w:p w14:paraId="6B41BA34">
      <w:pPr>
        <w:pStyle w:val="22"/>
        <w:numPr>
          <w:ilvl w:val="0"/>
          <w:numId w:val="5"/>
        </w:numPr>
        <w:spacing w:line="560" w:lineRule="exact"/>
        <w:ind w:firstLineChars="0"/>
        <w:rPr>
          <w:rFonts w:hAnsi="Times New Roman" w:cs="方正仿宋_GBK"/>
          <w:szCs w:val="20"/>
        </w:rPr>
      </w:pPr>
      <w:r>
        <w:rPr>
          <w:rFonts w:hint="eastAsia" w:hAnsi="Times New Roman" w:cs="方正仿宋_GBK"/>
          <w:szCs w:val="20"/>
        </w:rPr>
        <w:t>任何包含内置存储器、网络、蓝牙等功能的其他设备。</w:t>
      </w:r>
    </w:p>
    <w:p w14:paraId="53913DEC">
      <w:pPr>
        <w:spacing w:line="560" w:lineRule="exact"/>
        <w:ind w:firstLine="632" w:firstLineChars="200"/>
        <w:rPr>
          <w:rFonts w:hAnsi="Times New Roman" w:cs="方正仿宋_GBK"/>
          <w:szCs w:val="20"/>
        </w:rPr>
      </w:pPr>
      <w:r>
        <w:rPr>
          <w:rFonts w:hint="eastAsia" w:hAnsi="Times New Roman" w:cs="方正仿宋_GBK"/>
          <w:szCs w:val="20"/>
        </w:rPr>
        <w:t>4.关于竞赛耗材</w:t>
      </w:r>
    </w:p>
    <w:p w14:paraId="06016945">
      <w:pPr>
        <w:pStyle w:val="22"/>
        <w:numPr>
          <w:ilvl w:val="0"/>
          <w:numId w:val="6"/>
        </w:numPr>
        <w:spacing w:line="560" w:lineRule="exact"/>
        <w:ind w:firstLineChars="0"/>
        <w:rPr>
          <w:rFonts w:hAnsi="Times New Roman" w:cs="方正仿宋_GBK"/>
          <w:szCs w:val="20"/>
        </w:rPr>
      </w:pPr>
      <w:r>
        <w:rPr>
          <w:rFonts w:hint="eastAsia" w:hAnsi="Times New Roman" w:cs="方正仿宋_GBK"/>
          <w:szCs w:val="20"/>
        </w:rPr>
        <w:t>竞赛相关耗材由承办方提供，不能自带；</w:t>
      </w:r>
    </w:p>
    <w:p w14:paraId="7F302A12">
      <w:pPr>
        <w:pStyle w:val="22"/>
        <w:numPr>
          <w:ilvl w:val="0"/>
          <w:numId w:val="6"/>
        </w:numPr>
        <w:spacing w:line="560" w:lineRule="exact"/>
        <w:ind w:firstLineChars="0"/>
        <w:rPr>
          <w:rFonts w:hAnsi="Times New Roman" w:cs="方正仿宋_GBK"/>
          <w:szCs w:val="20"/>
        </w:rPr>
      </w:pPr>
      <w:r>
        <w:rPr>
          <w:rFonts w:hint="eastAsia" w:hAnsi="Times New Roman" w:cs="方正仿宋_GBK"/>
          <w:szCs w:val="20"/>
        </w:rPr>
        <w:t>使用完的耗材需要归还原处，不能带走；</w:t>
      </w:r>
    </w:p>
    <w:p w14:paraId="75CAE29B">
      <w:pPr>
        <w:pStyle w:val="22"/>
        <w:numPr>
          <w:ilvl w:val="0"/>
          <w:numId w:val="6"/>
        </w:numPr>
        <w:spacing w:line="560" w:lineRule="exact"/>
        <w:ind w:firstLineChars="0"/>
        <w:rPr>
          <w:rFonts w:hAnsi="Times New Roman" w:cs="方正仿宋_GBK"/>
          <w:szCs w:val="20"/>
        </w:rPr>
      </w:pPr>
      <w:r>
        <w:rPr>
          <w:rFonts w:hint="eastAsia" w:hAnsi="Times New Roman" w:cs="方正仿宋_GBK"/>
          <w:szCs w:val="20"/>
        </w:rPr>
        <w:t>推广绿色制造理念，减少对纸质材料的依赖。</w:t>
      </w:r>
    </w:p>
    <w:p w14:paraId="1440ABBF">
      <w:pPr>
        <w:spacing w:line="560" w:lineRule="exact"/>
        <w:ind w:firstLine="632" w:firstLineChars="200"/>
        <w:rPr>
          <w:rFonts w:hAnsi="Times New Roman" w:cs="方正仿宋_GBK"/>
          <w:szCs w:val="20"/>
        </w:rPr>
      </w:pPr>
    </w:p>
    <w:p w14:paraId="1D6C1E42">
      <w:pPr>
        <w:spacing w:line="560" w:lineRule="exact"/>
        <w:ind w:firstLine="632" w:firstLineChars="200"/>
        <w:outlineLvl w:val="0"/>
        <w:rPr>
          <w:rFonts w:hAnsi="Times New Roman" w:eastAsia="黑体" w:cs="方正黑体_GBK"/>
          <w:szCs w:val="20"/>
        </w:rPr>
      </w:pPr>
      <w:bookmarkStart w:id="26" w:name="_Toc209777277"/>
      <w:r>
        <w:rPr>
          <w:rFonts w:hint="eastAsia" w:hAnsi="Times New Roman" w:eastAsia="黑体" w:cs="方正黑体_GBK"/>
          <w:szCs w:val="20"/>
        </w:rPr>
        <w:t>五、安全、健康要求</w:t>
      </w:r>
      <w:bookmarkEnd w:id="26"/>
    </w:p>
    <w:p w14:paraId="57D17F1A">
      <w:pPr>
        <w:spacing w:line="560" w:lineRule="exact"/>
        <w:ind w:firstLine="632" w:firstLineChars="200"/>
        <w:rPr>
          <w:rFonts w:hAnsi="Times New Roman" w:cs="方正仿宋_GBK"/>
          <w:szCs w:val="20"/>
        </w:rPr>
      </w:pPr>
      <w:r>
        <w:rPr>
          <w:rFonts w:hint="eastAsia" w:hAnsi="Times New Roman" w:cs="方正仿宋_GBK"/>
          <w:szCs w:val="20"/>
        </w:rPr>
        <w:t>根据国家相关法规要求，结合本项目实际，提出安全、健康要求及职业操作规范要求，并明确违反后的处理规定。特别是根据本项目具体情况的诸如人身防护，有毒、有害物品携带、存放，防火、防爆等措施。</w:t>
      </w:r>
    </w:p>
    <w:p w14:paraId="1DF0165C">
      <w:pPr>
        <w:spacing w:line="560" w:lineRule="exact"/>
        <w:rPr>
          <w:rFonts w:hAnsi="Times New Roman" w:eastAsia="黑体"/>
          <w:szCs w:val="32"/>
        </w:rPr>
      </w:pPr>
      <w:r>
        <w:rPr>
          <w:rFonts w:hAnsi="Times New Roman" w:eastAsia="黑体"/>
          <w:szCs w:val="32"/>
        </w:rPr>
        <w:br w:type="page"/>
      </w:r>
    </w:p>
    <w:p w14:paraId="1499CCDD">
      <w:pPr>
        <w:spacing w:line="560" w:lineRule="exact"/>
        <w:rPr>
          <w:rFonts w:hAnsi="Times New Roman" w:eastAsia="黑体"/>
          <w:szCs w:val="32"/>
        </w:rPr>
      </w:pPr>
      <w:r>
        <w:rPr>
          <w:rFonts w:hAnsi="Times New Roman" w:eastAsia="黑体"/>
          <w:szCs w:val="32"/>
        </w:rPr>
        <w:t>附件2</w:t>
      </w:r>
    </w:p>
    <w:p w14:paraId="6B54ED4F">
      <w:pPr>
        <w:spacing w:line="560" w:lineRule="exact"/>
        <w:jc w:val="center"/>
        <w:rPr>
          <w:rFonts w:hAnsi="Times New Roman" w:eastAsia="宋体"/>
          <w:sz w:val="42"/>
          <w:szCs w:val="42"/>
        </w:rPr>
      </w:pPr>
    </w:p>
    <w:p w14:paraId="3420E44A">
      <w:pPr>
        <w:spacing w:line="560" w:lineRule="exact"/>
        <w:jc w:val="center"/>
        <w:rPr>
          <w:rFonts w:hAnsi="Times New Roman" w:eastAsia="方正小标宋简体"/>
          <w:sz w:val="44"/>
          <w:szCs w:val="44"/>
        </w:rPr>
      </w:pPr>
      <w:r>
        <w:rPr>
          <w:rFonts w:hAnsi="Times New Roman" w:eastAsia="方正小标宋简体"/>
          <w:sz w:val="44"/>
          <w:szCs w:val="44"/>
        </w:rPr>
        <w:t>沈阳市第四届“舒心传技”职业技能大赛</w:t>
      </w:r>
    </w:p>
    <w:p w14:paraId="6CE2B6A2">
      <w:pPr>
        <w:spacing w:line="560" w:lineRule="exact"/>
        <w:jc w:val="center"/>
        <w:rPr>
          <w:rFonts w:hAnsi="Times New Roman" w:eastAsia="方正小标宋简体"/>
          <w:sz w:val="44"/>
          <w:szCs w:val="44"/>
        </w:rPr>
      </w:pPr>
      <w:r>
        <w:rPr>
          <w:rFonts w:hAnsi="Times New Roman" w:eastAsia="方正小标宋简体"/>
          <w:sz w:val="44"/>
          <w:szCs w:val="44"/>
        </w:rPr>
        <w:t>裁判人员工作责任书</w:t>
      </w:r>
    </w:p>
    <w:p w14:paraId="50855731">
      <w:pPr>
        <w:spacing w:line="560" w:lineRule="exact"/>
        <w:jc w:val="center"/>
        <w:rPr>
          <w:rFonts w:hAnsi="Times New Roman" w:eastAsia="楷体"/>
          <w:szCs w:val="32"/>
        </w:rPr>
      </w:pPr>
    </w:p>
    <w:p w14:paraId="266ED3D6">
      <w:pPr>
        <w:spacing w:line="560" w:lineRule="exact"/>
        <w:ind w:firstLine="632" w:firstLineChars="200"/>
        <w:rPr>
          <w:rFonts w:hAnsi="Times New Roman"/>
          <w:szCs w:val="20"/>
        </w:rPr>
      </w:pPr>
      <w:r>
        <w:rPr>
          <w:rFonts w:hAnsi="Times New Roman"/>
          <w:szCs w:val="20"/>
        </w:rPr>
        <w:t>为使沈阳市第四届“舒心传技”职业技能大赛顺利进行，充分体现竞赛的公平、公正性，拟定裁判人员工作责任书，全体裁判人员签署并执行。</w:t>
      </w:r>
    </w:p>
    <w:p w14:paraId="04C174D7">
      <w:pPr>
        <w:spacing w:line="560" w:lineRule="exact"/>
        <w:ind w:firstLine="632" w:firstLineChars="200"/>
        <w:rPr>
          <w:rFonts w:hAnsi="Times New Roman"/>
          <w:szCs w:val="20"/>
        </w:rPr>
      </w:pPr>
      <w:r>
        <w:rPr>
          <w:rFonts w:hAnsi="Times New Roman"/>
          <w:szCs w:val="20"/>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0CAC0326">
      <w:pPr>
        <w:spacing w:line="560" w:lineRule="exact"/>
        <w:ind w:firstLine="632" w:firstLineChars="200"/>
        <w:rPr>
          <w:rFonts w:hAnsi="Times New Roman"/>
          <w:szCs w:val="20"/>
        </w:rPr>
      </w:pPr>
      <w:r>
        <w:rPr>
          <w:rFonts w:hAnsi="Times New Roman"/>
          <w:szCs w:val="20"/>
        </w:rPr>
        <w:t>二、按照考核各项规则要求，独立行使裁判权力，严格执裁，不因任何机构和个人而影响公平、公正执裁。</w:t>
      </w:r>
    </w:p>
    <w:p w14:paraId="3E016E45">
      <w:pPr>
        <w:spacing w:line="560" w:lineRule="exact"/>
        <w:ind w:firstLine="632" w:firstLineChars="200"/>
        <w:rPr>
          <w:rFonts w:hAnsi="Times New Roman"/>
          <w:szCs w:val="20"/>
        </w:rPr>
      </w:pPr>
      <w:r>
        <w:rPr>
          <w:rFonts w:hAnsi="Times New Roman"/>
          <w:szCs w:val="20"/>
        </w:rPr>
        <w:t>三、廉洁自律，不徇私舞弊，不做任何损害大赛声誉和形象的事情。</w:t>
      </w:r>
    </w:p>
    <w:p w14:paraId="57F02003">
      <w:pPr>
        <w:spacing w:line="560" w:lineRule="exact"/>
        <w:ind w:firstLine="632" w:firstLineChars="200"/>
        <w:rPr>
          <w:rFonts w:hAnsi="Times New Roman"/>
          <w:szCs w:val="20"/>
        </w:rPr>
      </w:pPr>
      <w:r>
        <w:rPr>
          <w:rFonts w:hAnsi="Times New Roman"/>
          <w:szCs w:val="20"/>
        </w:rPr>
        <w:t>四、发扬团队精神，服从工作分工，做好本职工作。</w:t>
      </w:r>
    </w:p>
    <w:p w14:paraId="3208EFDA">
      <w:pPr>
        <w:spacing w:line="560" w:lineRule="exact"/>
        <w:ind w:firstLine="632" w:firstLineChars="200"/>
        <w:rPr>
          <w:rFonts w:hAnsi="Times New Roman"/>
          <w:szCs w:val="20"/>
        </w:rPr>
      </w:pPr>
      <w:r>
        <w:rPr>
          <w:rFonts w:hAnsi="Times New Roman"/>
          <w:szCs w:val="20"/>
        </w:rPr>
        <w:t>五、遵守工作纪律，严守各项机密，不擅自为任何机构或个人提供赛项竞赛环节的技术资料和有关信息。</w:t>
      </w:r>
    </w:p>
    <w:p w14:paraId="1BE65317">
      <w:pPr>
        <w:spacing w:line="560" w:lineRule="exact"/>
        <w:ind w:firstLine="632" w:firstLineChars="200"/>
        <w:rPr>
          <w:rFonts w:hAnsi="Times New Roman"/>
          <w:szCs w:val="20"/>
        </w:rPr>
      </w:pPr>
    </w:p>
    <w:p w14:paraId="6E0E6B79">
      <w:pPr>
        <w:spacing w:line="560" w:lineRule="exact"/>
        <w:ind w:firstLine="632" w:firstLineChars="200"/>
        <w:jc w:val="center"/>
        <w:rPr>
          <w:rFonts w:hAnsi="Times New Roman"/>
          <w:szCs w:val="20"/>
        </w:rPr>
      </w:pPr>
      <w:r>
        <w:rPr>
          <w:rFonts w:hint="eastAsia" w:hAnsi="Times New Roman"/>
          <w:szCs w:val="20"/>
        </w:rPr>
        <w:t xml:space="preserve">                     </w:t>
      </w:r>
      <w:r>
        <w:rPr>
          <w:rFonts w:hAnsi="Times New Roman"/>
          <w:szCs w:val="20"/>
        </w:rPr>
        <w:t>签署人：</w:t>
      </w:r>
    </w:p>
    <w:p w14:paraId="3A3E0428">
      <w:pPr>
        <w:spacing w:line="560" w:lineRule="exact"/>
        <w:ind w:firstLine="632" w:firstLineChars="200"/>
        <w:jc w:val="right"/>
        <w:rPr>
          <w:rFonts w:hAnsi="Times New Roman"/>
          <w:szCs w:val="20"/>
        </w:rPr>
      </w:pPr>
    </w:p>
    <w:p w14:paraId="78324E77">
      <w:pPr>
        <w:spacing w:line="560" w:lineRule="exact"/>
        <w:ind w:firstLine="632" w:firstLineChars="200"/>
        <w:jc w:val="center"/>
        <w:rPr>
          <w:rFonts w:hAnsi="Times New Roman"/>
          <w:szCs w:val="20"/>
        </w:rPr>
      </w:pPr>
      <w:r>
        <w:rPr>
          <w:rFonts w:hint="eastAsia" w:hAnsi="Times New Roman"/>
          <w:szCs w:val="20"/>
        </w:rPr>
        <w:t xml:space="preserve">                              </w:t>
      </w:r>
      <w:r>
        <w:rPr>
          <w:rFonts w:hAnsi="Times New Roman"/>
          <w:szCs w:val="20"/>
        </w:rPr>
        <w:t xml:space="preserve">2025年  月  日 </w:t>
      </w:r>
    </w:p>
    <w:p w14:paraId="3CF92690">
      <w:pPr>
        <w:spacing w:line="560" w:lineRule="exact"/>
        <w:rPr>
          <w:rFonts w:hAnsi="Times New Roman" w:eastAsia="黑体"/>
          <w:szCs w:val="32"/>
        </w:rPr>
      </w:pPr>
      <w:r>
        <w:rPr>
          <w:rFonts w:hAnsi="Times New Roman" w:eastAsia="黑体"/>
          <w:szCs w:val="32"/>
        </w:rPr>
        <w:t>附件3</w:t>
      </w:r>
    </w:p>
    <w:p w14:paraId="3D493B8D">
      <w:pPr>
        <w:spacing w:line="560" w:lineRule="exact"/>
        <w:rPr>
          <w:rFonts w:hAnsi="Times New Roman"/>
          <w:szCs w:val="32"/>
        </w:rPr>
      </w:pPr>
    </w:p>
    <w:p w14:paraId="3D7E76E0">
      <w:pPr>
        <w:spacing w:line="560" w:lineRule="exact"/>
        <w:jc w:val="center"/>
        <w:rPr>
          <w:rFonts w:hAnsi="Times New Roman" w:eastAsia="方正小标宋简体"/>
          <w:sz w:val="44"/>
          <w:szCs w:val="44"/>
        </w:rPr>
      </w:pPr>
      <w:r>
        <w:rPr>
          <w:rFonts w:hAnsi="Times New Roman" w:eastAsia="方正小标宋简体"/>
          <w:snapToGrid w:val="0"/>
          <w:spacing w:val="-6"/>
          <w:kern w:val="0"/>
          <w:sz w:val="44"/>
          <w:szCs w:val="44"/>
        </w:rPr>
        <w:t>沈阳</w:t>
      </w:r>
      <w:r>
        <w:rPr>
          <w:rFonts w:hAnsi="Times New Roman" w:eastAsia="方正小标宋简体"/>
          <w:sz w:val="44"/>
          <w:szCs w:val="44"/>
        </w:rPr>
        <w:t>市第四届“舒心传技”职业技能大赛</w:t>
      </w:r>
    </w:p>
    <w:p w14:paraId="37A3435F">
      <w:pPr>
        <w:spacing w:line="560" w:lineRule="exact"/>
        <w:jc w:val="center"/>
        <w:rPr>
          <w:rFonts w:hAnsi="Times New Roman" w:eastAsia="方正小标宋简体"/>
          <w:sz w:val="44"/>
          <w:szCs w:val="44"/>
        </w:rPr>
      </w:pPr>
      <w:r>
        <w:rPr>
          <w:rFonts w:hAnsi="Times New Roman" w:eastAsia="方正小标宋简体"/>
          <w:sz w:val="44"/>
          <w:szCs w:val="44"/>
        </w:rPr>
        <w:t>竞赛行为规范承诺书</w:t>
      </w:r>
    </w:p>
    <w:p w14:paraId="0D5C5EBE">
      <w:pPr>
        <w:spacing w:line="560" w:lineRule="exact"/>
        <w:ind w:firstLine="632" w:firstLineChars="200"/>
        <w:rPr>
          <w:rFonts w:hAnsi="Times New Roman" w:eastAsia="仿宋"/>
          <w:szCs w:val="20"/>
        </w:rPr>
      </w:pPr>
    </w:p>
    <w:p w14:paraId="2BAB6096">
      <w:pPr>
        <w:spacing w:line="560" w:lineRule="exact"/>
        <w:ind w:firstLine="632" w:firstLineChars="200"/>
        <w:rPr>
          <w:rFonts w:hAnsi="Times New Roman"/>
          <w:szCs w:val="20"/>
        </w:rPr>
      </w:pPr>
      <w:r>
        <w:rPr>
          <w:rFonts w:hAnsi="Times New Roman"/>
          <w:szCs w:val="20"/>
        </w:rPr>
        <w:t>遵章守纪、诚实守信、公平公正、公开透明，是全体参与沈阳市第四届“舒心传技”职业技能大赛相关人员必须遵守的行为规范。</w:t>
      </w:r>
    </w:p>
    <w:p w14:paraId="68A531DB">
      <w:pPr>
        <w:spacing w:line="560" w:lineRule="exact"/>
        <w:ind w:firstLine="632" w:firstLineChars="200"/>
        <w:rPr>
          <w:rFonts w:hAnsi="Times New Roman" w:eastAsia="黑体"/>
          <w:szCs w:val="20"/>
        </w:rPr>
      </w:pPr>
      <w:r>
        <w:rPr>
          <w:rFonts w:hAnsi="Times New Roman" w:eastAsia="黑体"/>
          <w:szCs w:val="20"/>
        </w:rPr>
        <w:t>一、遵章守纪</w:t>
      </w:r>
    </w:p>
    <w:p w14:paraId="247696D2">
      <w:pPr>
        <w:spacing w:line="560" w:lineRule="exact"/>
        <w:ind w:firstLine="632" w:firstLineChars="200"/>
        <w:rPr>
          <w:rFonts w:hAnsi="Times New Roman"/>
          <w:szCs w:val="20"/>
        </w:rPr>
      </w:pPr>
      <w:r>
        <w:rPr>
          <w:rFonts w:hAnsi="Times New Roman"/>
          <w:szCs w:val="20"/>
        </w:rPr>
        <w:t>严格执行沈阳市第四届“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7484BE38">
      <w:pPr>
        <w:spacing w:line="560" w:lineRule="exact"/>
        <w:ind w:firstLine="632" w:firstLineChars="200"/>
        <w:rPr>
          <w:rFonts w:hAnsi="Times New Roman" w:eastAsia="黑体"/>
          <w:szCs w:val="20"/>
        </w:rPr>
      </w:pPr>
      <w:r>
        <w:rPr>
          <w:rFonts w:hAnsi="Times New Roman" w:eastAsia="黑体"/>
          <w:szCs w:val="20"/>
        </w:rPr>
        <w:t>二、诚实守信</w:t>
      </w:r>
    </w:p>
    <w:p w14:paraId="23825292">
      <w:pPr>
        <w:spacing w:line="560" w:lineRule="exact"/>
        <w:ind w:firstLine="632" w:firstLineChars="200"/>
        <w:rPr>
          <w:rFonts w:hAnsi="Times New Roman"/>
          <w:szCs w:val="20"/>
        </w:rPr>
      </w:pPr>
      <w:r>
        <w:rPr>
          <w:rFonts w:hAnsi="Times New Roman"/>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59A677FD">
      <w:pPr>
        <w:spacing w:line="560" w:lineRule="exact"/>
        <w:ind w:firstLine="632" w:firstLineChars="200"/>
        <w:rPr>
          <w:rFonts w:hAnsi="Times New Roman" w:eastAsia="黑体"/>
          <w:szCs w:val="20"/>
        </w:rPr>
      </w:pPr>
      <w:r>
        <w:rPr>
          <w:rFonts w:hAnsi="Times New Roman" w:eastAsia="黑体"/>
          <w:szCs w:val="20"/>
        </w:rPr>
        <w:t>三、公平公正</w:t>
      </w:r>
    </w:p>
    <w:p w14:paraId="625613A7">
      <w:pPr>
        <w:spacing w:line="560" w:lineRule="exact"/>
        <w:ind w:firstLine="632" w:firstLineChars="200"/>
        <w:rPr>
          <w:rFonts w:hAnsi="Times New Roman"/>
          <w:szCs w:val="20"/>
        </w:rPr>
      </w:pPr>
      <w:r>
        <w:rPr>
          <w:rFonts w:hAnsi="Times New Roman"/>
          <w:szCs w:val="20"/>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1B3CD958">
      <w:pPr>
        <w:spacing w:line="560" w:lineRule="exact"/>
        <w:ind w:firstLine="632" w:firstLineChars="200"/>
        <w:rPr>
          <w:rFonts w:hAnsi="Times New Roman" w:eastAsia="黑体"/>
          <w:szCs w:val="20"/>
        </w:rPr>
      </w:pPr>
      <w:r>
        <w:rPr>
          <w:rFonts w:hAnsi="Times New Roman" w:eastAsia="黑体"/>
          <w:szCs w:val="20"/>
        </w:rPr>
        <w:t>四、公开透明</w:t>
      </w:r>
    </w:p>
    <w:p w14:paraId="086AB91F">
      <w:pPr>
        <w:spacing w:line="560" w:lineRule="exact"/>
        <w:ind w:firstLine="632" w:firstLineChars="200"/>
        <w:rPr>
          <w:rFonts w:hAnsi="Times New Roman"/>
          <w:szCs w:val="20"/>
        </w:rPr>
      </w:pPr>
      <w:r>
        <w:rPr>
          <w:rFonts w:hAnsi="Times New Roman"/>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014C9DED">
      <w:pPr>
        <w:spacing w:line="560" w:lineRule="exact"/>
        <w:ind w:firstLine="632" w:firstLineChars="200"/>
        <w:rPr>
          <w:rFonts w:hAnsi="Times New Roman"/>
          <w:szCs w:val="20"/>
        </w:rPr>
      </w:pPr>
      <w:r>
        <w:rPr>
          <w:rFonts w:hAnsi="Times New Roman"/>
          <w:szCs w:val="20"/>
        </w:rPr>
        <w:t>我们承诺遵守以上竞赛行为规范。</w:t>
      </w:r>
    </w:p>
    <w:p w14:paraId="73534165">
      <w:pPr>
        <w:spacing w:line="560" w:lineRule="exact"/>
        <w:ind w:firstLine="632" w:firstLineChars="200"/>
        <w:rPr>
          <w:rFonts w:hAnsi="Times New Roman"/>
          <w:szCs w:val="20"/>
        </w:rPr>
      </w:pPr>
    </w:p>
    <w:p w14:paraId="5C00B7A7">
      <w:pPr>
        <w:spacing w:line="560" w:lineRule="exact"/>
        <w:ind w:left="938" w:leftChars="297" w:firstLine="4728" w:firstLineChars="1496"/>
        <w:rPr>
          <w:rFonts w:hAnsi="Times New Roman"/>
          <w:szCs w:val="20"/>
        </w:rPr>
      </w:pPr>
      <w:r>
        <w:rPr>
          <w:rFonts w:hAnsi="Times New Roman"/>
          <w:szCs w:val="20"/>
        </w:rPr>
        <w:t>签署人：</w:t>
      </w:r>
    </w:p>
    <w:p w14:paraId="22925FB5">
      <w:pPr>
        <w:spacing w:line="560" w:lineRule="exact"/>
        <w:ind w:firstLine="632" w:firstLineChars="200"/>
        <w:rPr>
          <w:rFonts w:hAnsi="Times New Roman"/>
          <w:szCs w:val="20"/>
        </w:rPr>
      </w:pPr>
    </w:p>
    <w:p w14:paraId="646E54A7">
      <w:pPr>
        <w:spacing w:line="560" w:lineRule="exact"/>
        <w:ind w:firstLine="5688" w:firstLineChars="1800"/>
        <w:rPr>
          <w:rFonts w:hAnsi="Times New Roman"/>
          <w:szCs w:val="20"/>
        </w:rPr>
      </w:pPr>
      <w:r>
        <w:rPr>
          <w:rFonts w:hAnsi="Times New Roman"/>
          <w:szCs w:val="20"/>
        </w:rPr>
        <w:t>2025年  月  日</w:t>
      </w:r>
    </w:p>
    <w:p w14:paraId="77B289D1">
      <w:pPr>
        <w:pStyle w:val="20"/>
        <w:spacing w:line="560" w:lineRule="exact"/>
        <w:ind w:firstLine="0" w:firstLineChars="0"/>
        <w:rPr>
          <w:rFonts w:ascii="Times New Roman" w:hAnsi="Times New Roman" w:eastAsia="黑体"/>
          <w:szCs w:val="32"/>
        </w:rPr>
      </w:pPr>
      <w:r>
        <w:rPr>
          <w:rFonts w:ascii="Times New Roman" w:hAnsi="Times New Roman"/>
          <w:szCs w:val="20"/>
        </w:rPr>
        <w:br w:type="page"/>
      </w:r>
      <w:r>
        <w:rPr>
          <w:rFonts w:ascii="Times New Roman" w:hAnsi="Times New Roman" w:eastAsia="黑体"/>
          <w:szCs w:val="32"/>
        </w:rPr>
        <w:t>附件4</w:t>
      </w:r>
    </w:p>
    <w:p w14:paraId="175E207F">
      <w:pPr>
        <w:rPr>
          <w:rFonts w:hint="eastAsia"/>
        </w:rPr>
      </w:pPr>
    </w:p>
    <w:p w14:paraId="11116E7F">
      <w:pPr>
        <w:widowControl/>
        <w:spacing w:after="3" w:line="560" w:lineRule="exact"/>
        <w:ind w:left="641" w:hanging="10"/>
        <w:jc w:val="center"/>
        <w:rPr>
          <w:rFonts w:hAnsi="Times New Roman" w:eastAsia="方正小标宋简体"/>
          <w:color w:val="000000"/>
          <w:sz w:val="44"/>
          <w:szCs w:val="44"/>
          <w14:ligatures w14:val="standardContextual"/>
        </w:rPr>
      </w:pPr>
      <w:bookmarkStart w:id="27" w:name="_Hlk107342551"/>
      <w:r>
        <w:rPr>
          <w:rFonts w:hAnsi="Times New Roman" w:eastAsia="方正小标宋简体"/>
          <w:color w:val="000000"/>
          <w:sz w:val="44"/>
          <w:szCs w:val="44"/>
          <w14:ligatures w14:val="standardContextual"/>
        </w:rPr>
        <w:t>沈阳市第四届“舒心传技”职业技能大赛</w:t>
      </w:r>
    </w:p>
    <w:p w14:paraId="64C8C71D">
      <w:pPr>
        <w:widowControl/>
        <w:spacing w:after="3" w:line="560" w:lineRule="exact"/>
        <w:ind w:left="641" w:hanging="10"/>
        <w:jc w:val="center"/>
        <w:rPr>
          <w:rFonts w:hAnsi="Times New Roman" w:eastAsia="方正小标宋简体"/>
          <w:color w:val="000000"/>
          <w:sz w:val="44"/>
          <w:szCs w:val="44"/>
          <w14:ligatures w14:val="standardContextual"/>
        </w:rPr>
      </w:pPr>
      <w:r>
        <w:rPr>
          <w:rFonts w:hAnsi="Times New Roman" w:eastAsia="方正小标宋简体"/>
          <w:color w:val="000000"/>
          <w:sz w:val="44"/>
          <w:szCs w:val="44"/>
          <w14:ligatures w14:val="standardContextual"/>
        </w:rPr>
        <w:t>参赛选手安全承诺书</w:t>
      </w:r>
      <w:bookmarkEnd w:id="27"/>
    </w:p>
    <w:p w14:paraId="058BA098">
      <w:pPr>
        <w:spacing w:line="560" w:lineRule="exact"/>
        <w:ind w:firstLine="632" w:firstLineChars="200"/>
        <w:rPr>
          <w:rFonts w:hAnsi="Times New Roman"/>
          <w:szCs w:val="20"/>
        </w:rPr>
      </w:pPr>
      <w:r>
        <w:rPr>
          <w:rFonts w:hAnsi="Times New Roman"/>
          <w:szCs w:val="20"/>
        </w:rPr>
        <w:t>为增强沈阳市第四届“舒心传技”职业技能大赛参赛选手安全操作意识，积极预防比赛中的伤害事故，营造安全、规范的比赛环境，参赛选手就安全、规范参赛，做出如下承诺：</w:t>
      </w:r>
    </w:p>
    <w:p w14:paraId="589CA0C3">
      <w:pPr>
        <w:spacing w:line="560" w:lineRule="exact"/>
        <w:ind w:firstLine="632" w:firstLineChars="200"/>
        <w:rPr>
          <w:rFonts w:hAnsi="Times New Roman"/>
          <w:szCs w:val="20"/>
        </w:rPr>
      </w:pPr>
      <w:r>
        <w:rPr>
          <w:rFonts w:hAnsi="Times New Roman"/>
          <w:szCs w:val="20"/>
        </w:rPr>
        <w:t>一、服从裁判人员管理，遵守比赛纪律、秩序，文明参赛。</w:t>
      </w:r>
    </w:p>
    <w:p w14:paraId="0BD045DD">
      <w:pPr>
        <w:spacing w:line="560" w:lineRule="exact"/>
        <w:ind w:firstLine="632" w:firstLineChars="200"/>
        <w:rPr>
          <w:rFonts w:hAnsi="Times New Roman"/>
          <w:szCs w:val="20"/>
        </w:rPr>
      </w:pPr>
      <w:r>
        <w:rPr>
          <w:rFonts w:hAnsi="Times New Roman"/>
          <w:szCs w:val="20"/>
        </w:rPr>
        <w:t>二、遵守竞赛规则、操作规程，规范操作赛场设施、设备，规范使用比赛工具材料。</w:t>
      </w:r>
    </w:p>
    <w:p w14:paraId="5014EDC6">
      <w:pPr>
        <w:spacing w:line="560" w:lineRule="exact"/>
        <w:ind w:firstLine="632" w:firstLineChars="200"/>
        <w:rPr>
          <w:rFonts w:hAnsi="Times New Roman"/>
          <w:szCs w:val="20"/>
        </w:rPr>
      </w:pPr>
      <w:r>
        <w:rPr>
          <w:rFonts w:hAnsi="Times New Roman"/>
          <w:szCs w:val="20"/>
        </w:rPr>
        <w:t xml:space="preserve">三、按照行业相关安全规定和本项目竞赛安全规范要求穿戴防护用具及防护用品，安全参赛，杜绝一切危险操作行为。 </w:t>
      </w:r>
    </w:p>
    <w:p w14:paraId="4DF2B180">
      <w:pPr>
        <w:spacing w:line="560" w:lineRule="exact"/>
        <w:ind w:firstLine="632" w:firstLineChars="200"/>
        <w:rPr>
          <w:rFonts w:hAnsi="Times New Roman"/>
          <w:szCs w:val="20"/>
        </w:rPr>
      </w:pPr>
      <w:r>
        <w:rPr>
          <w:rFonts w:hAnsi="Times New Roman"/>
          <w:szCs w:val="20"/>
        </w:rPr>
        <w:t>四、爱护参赛设施、设备及工具材料，规范存放、妥善保管，防止损坏。</w:t>
      </w:r>
    </w:p>
    <w:p w14:paraId="72905CE7">
      <w:pPr>
        <w:spacing w:line="560" w:lineRule="exact"/>
        <w:ind w:firstLine="632" w:firstLineChars="200"/>
        <w:rPr>
          <w:rFonts w:hAnsi="Times New Roman"/>
          <w:szCs w:val="20"/>
        </w:rPr>
      </w:pPr>
      <w:r>
        <w:rPr>
          <w:rFonts w:hAnsi="Times New Roman"/>
          <w:szCs w:val="20"/>
        </w:rPr>
        <w:t>五、养成文明生活习惯，注意饮食卫生，在确保人身健康、安全的前提下参加竞赛。</w:t>
      </w:r>
    </w:p>
    <w:p w14:paraId="27490F38">
      <w:pPr>
        <w:spacing w:line="560" w:lineRule="exact"/>
        <w:ind w:firstLine="632" w:firstLineChars="200"/>
        <w:rPr>
          <w:rFonts w:hAnsi="Times New Roman"/>
          <w:szCs w:val="20"/>
        </w:rPr>
      </w:pPr>
      <w:r>
        <w:rPr>
          <w:rFonts w:hAnsi="Times New Roman"/>
          <w:szCs w:val="20"/>
        </w:rPr>
        <w:t xml:space="preserve">六、发现有关问题和故障，按规范报告、处理。 </w:t>
      </w:r>
    </w:p>
    <w:p w14:paraId="38D99037">
      <w:pPr>
        <w:spacing w:line="560" w:lineRule="exact"/>
        <w:ind w:firstLine="632" w:firstLineChars="200"/>
        <w:rPr>
          <w:rFonts w:hAnsi="Times New Roman"/>
          <w:szCs w:val="20"/>
        </w:rPr>
      </w:pPr>
      <w:r>
        <w:rPr>
          <w:rFonts w:hAnsi="Times New Roman"/>
          <w:szCs w:val="20"/>
        </w:rPr>
        <w:t>我们保证严格遵守沈阳市第四届“舒心传技”职业技能大赛组委会有关规定、本项目《竞赛细则》等各项相关安全规定，杜绝一切不安全、不文明、不规范、不健康的行为，做文明参赛的选手。</w:t>
      </w:r>
    </w:p>
    <w:p w14:paraId="0D7E62A7">
      <w:pPr>
        <w:spacing w:line="560" w:lineRule="exact"/>
        <w:ind w:firstLine="4108" w:firstLineChars="1300"/>
        <w:rPr>
          <w:rFonts w:hAnsi="Times New Roman"/>
          <w:szCs w:val="20"/>
        </w:rPr>
      </w:pPr>
      <w:r>
        <w:rPr>
          <w:rFonts w:hAnsi="Times New Roman"/>
          <w:szCs w:val="20"/>
        </w:rPr>
        <w:t>参赛选手签名：</w:t>
      </w:r>
    </w:p>
    <w:p w14:paraId="5DF4D4EF">
      <w:pPr>
        <w:spacing w:line="560" w:lineRule="exact"/>
        <w:ind w:firstLine="632" w:firstLineChars="200"/>
        <w:rPr>
          <w:rFonts w:hint="eastAsia" w:ascii="仿宋" w:hAnsi="仿宋" w:eastAsia="仿宋" w:cs="仿宋"/>
          <w:szCs w:val="32"/>
        </w:rPr>
      </w:pPr>
      <w:r>
        <w:rPr>
          <w:rFonts w:hAnsi="Times New Roman"/>
          <w:szCs w:val="20"/>
        </w:rPr>
        <w:t xml:space="preserve">                             2025年   月   日</w:t>
      </w:r>
      <w:bookmarkEnd w:id="0"/>
    </w:p>
    <w:sectPr>
      <w:headerReference r:id="rId3" w:type="default"/>
      <w:footerReference r:id="rId4" w:type="default"/>
      <w:footerReference r:id="rId5" w:type="even"/>
      <w:pgSz w:w="11906" w:h="16838"/>
      <w:pgMar w:top="1928" w:right="1474" w:bottom="1814" w:left="1588" w:header="851" w:footer="1531" w:gutter="0"/>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仿宋简体">
    <w:altName w:val="微软雅黑"/>
    <w:panose1 w:val="00000000000000000000"/>
    <w:charset w:val="86"/>
    <w:family w:val="auto"/>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Frutiger LT Com 45 Light">
    <w:altName w:val="Calibri"/>
    <w:panose1 w:val="00000000000000000000"/>
    <w:charset w:val="00"/>
    <w:family w:val="swiss"/>
    <w:pitch w:val="default"/>
    <w:sig w:usb0="00000000" w:usb1="00000000" w:usb2="00000000" w:usb3="00000000" w:csb0="00000001"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方正黑体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EB2F0">
    <w:pPr>
      <w:pStyle w:val="5"/>
      <w:framePr w:wrap="around" w:vAnchor="text" w:hAnchor="margin" w:xAlign="outside" w:y="1"/>
      <w:ind w:left="320" w:leftChars="100" w:right="320" w:rightChars="100"/>
      <w:rPr>
        <w:rStyle w:val="13"/>
        <w:rFonts w:hint="eastAsia"/>
        <w:b/>
        <w:bCs/>
        <w:sz w:val="28"/>
      </w:rPr>
    </w:pPr>
    <w:r>
      <w:rPr>
        <w:rStyle w:val="13"/>
        <w:rFonts w:hint="eastAsia"/>
        <w:sz w:val="28"/>
      </w:rPr>
      <w:t>—</w:t>
    </w:r>
    <w:r>
      <w:rPr>
        <w:rStyle w:val="13"/>
        <w:sz w:val="28"/>
      </w:rPr>
      <w:t xml:space="preserve"> </w:t>
    </w:r>
    <w:r>
      <w:rPr>
        <w:rStyle w:val="13"/>
        <w:sz w:val="28"/>
      </w:rPr>
      <w:fldChar w:fldCharType="begin"/>
    </w:r>
    <w:r>
      <w:rPr>
        <w:rStyle w:val="13"/>
        <w:sz w:val="28"/>
      </w:rPr>
      <w:instrText xml:space="preserve">PAGE  </w:instrText>
    </w:r>
    <w:r>
      <w:rPr>
        <w:rStyle w:val="13"/>
        <w:sz w:val="28"/>
      </w:rPr>
      <w:fldChar w:fldCharType="separate"/>
    </w:r>
    <w:r>
      <w:rPr>
        <w:rStyle w:val="13"/>
        <w:sz w:val="28"/>
      </w:rPr>
      <w:t>3</w:t>
    </w:r>
    <w:r>
      <w:rPr>
        <w:rStyle w:val="13"/>
        <w:sz w:val="28"/>
      </w:rPr>
      <w:fldChar w:fldCharType="end"/>
    </w:r>
    <w:r>
      <w:rPr>
        <w:rStyle w:val="13"/>
        <w:sz w:val="28"/>
      </w:rPr>
      <w:t xml:space="preserve"> </w:t>
    </w:r>
    <w:r>
      <w:rPr>
        <w:rStyle w:val="13"/>
        <w:rFonts w:hint="eastAsia"/>
        <w:sz w:val="28"/>
      </w:rPr>
      <w:t>—</w:t>
    </w:r>
  </w:p>
  <w:p w14:paraId="1523727D">
    <w:pPr>
      <w:pStyle w:val="5"/>
      <w:ind w:right="360"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5E94F">
    <w:pPr>
      <w:pStyle w:val="5"/>
      <w:framePr w:wrap="around" w:vAnchor="text" w:hAnchor="margin" w:xAlign="outside" w:y="1"/>
      <w:rPr>
        <w:rStyle w:val="13"/>
        <w:rFonts w:hint="eastAsia"/>
      </w:rPr>
    </w:pPr>
    <w:r>
      <w:rPr>
        <w:rStyle w:val="13"/>
      </w:rPr>
      <w:fldChar w:fldCharType="begin"/>
    </w:r>
    <w:r>
      <w:rPr>
        <w:rStyle w:val="13"/>
      </w:rPr>
      <w:instrText xml:space="preserve">PAGE  </w:instrText>
    </w:r>
    <w:r>
      <w:rPr>
        <w:rStyle w:val="13"/>
      </w:rPr>
      <w:fldChar w:fldCharType="separate"/>
    </w:r>
    <w:r>
      <w:rPr>
        <w:rStyle w:val="13"/>
      </w:rPr>
      <w:t>1</w:t>
    </w:r>
    <w:r>
      <w:rPr>
        <w:rStyle w:val="13"/>
      </w:rPr>
      <w:fldChar w:fldCharType="end"/>
    </w:r>
  </w:p>
  <w:p w14:paraId="3A946580">
    <w:pPr>
      <w:pStyle w:val="5"/>
      <w:ind w:right="360"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C5E6E">
    <w:pPr>
      <w:pStyle w:val="6"/>
      <w:pBdr>
        <w:bottom w:val="none" w:color="auto" w:sz="0" w:space="0"/>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57287E"/>
    <w:multiLevelType w:val="multilevel"/>
    <w:tmpl w:val="0457287E"/>
    <w:lvl w:ilvl="0" w:tentative="0">
      <w:start w:val="1"/>
      <w:numFmt w:val="bullet"/>
      <w:lvlText w:val=""/>
      <w:lvlJc w:val="left"/>
      <w:pPr>
        <w:ind w:left="1072" w:hanging="440"/>
      </w:pPr>
      <w:rPr>
        <w:rFonts w:hint="default" w:ascii="Wingdings" w:hAnsi="Wingdings"/>
      </w:rPr>
    </w:lvl>
    <w:lvl w:ilvl="1" w:tentative="0">
      <w:start w:val="1"/>
      <w:numFmt w:val="bullet"/>
      <w:lvlText w:val=""/>
      <w:lvlJc w:val="left"/>
      <w:pPr>
        <w:ind w:left="1512" w:hanging="440"/>
      </w:pPr>
      <w:rPr>
        <w:rFonts w:hint="default" w:ascii="Wingdings" w:hAnsi="Wingdings"/>
      </w:rPr>
    </w:lvl>
    <w:lvl w:ilvl="2" w:tentative="0">
      <w:start w:val="1"/>
      <w:numFmt w:val="bullet"/>
      <w:lvlText w:val=""/>
      <w:lvlJc w:val="left"/>
      <w:pPr>
        <w:ind w:left="1952" w:hanging="440"/>
      </w:pPr>
      <w:rPr>
        <w:rFonts w:hint="default" w:ascii="Wingdings" w:hAnsi="Wingdings"/>
      </w:rPr>
    </w:lvl>
    <w:lvl w:ilvl="3" w:tentative="0">
      <w:start w:val="1"/>
      <w:numFmt w:val="bullet"/>
      <w:lvlText w:val=""/>
      <w:lvlJc w:val="left"/>
      <w:pPr>
        <w:ind w:left="2392" w:hanging="440"/>
      </w:pPr>
      <w:rPr>
        <w:rFonts w:hint="default" w:ascii="Wingdings" w:hAnsi="Wingdings"/>
      </w:rPr>
    </w:lvl>
    <w:lvl w:ilvl="4" w:tentative="0">
      <w:start w:val="1"/>
      <w:numFmt w:val="bullet"/>
      <w:lvlText w:val=""/>
      <w:lvlJc w:val="left"/>
      <w:pPr>
        <w:ind w:left="2832" w:hanging="440"/>
      </w:pPr>
      <w:rPr>
        <w:rFonts w:hint="default" w:ascii="Wingdings" w:hAnsi="Wingdings"/>
      </w:rPr>
    </w:lvl>
    <w:lvl w:ilvl="5" w:tentative="0">
      <w:start w:val="1"/>
      <w:numFmt w:val="bullet"/>
      <w:lvlText w:val=""/>
      <w:lvlJc w:val="left"/>
      <w:pPr>
        <w:ind w:left="3272" w:hanging="440"/>
      </w:pPr>
      <w:rPr>
        <w:rFonts w:hint="default" w:ascii="Wingdings" w:hAnsi="Wingdings"/>
      </w:rPr>
    </w:lvl>
    <w:lvl w:ilvl="6" w:tentative="0">
      <w:start w:val="1"/>
      <w:numFmt w:val="bullet"/>
      <w:lvlText w:val=""/>
      <w:lvlJc w:val="left"/>
      <w:pPr>
        <w:ind w:left="3712" w:hanging="440"/>
      </w:pPr>
      <w:rPr>
        <w:rFonts w:hint="default" w:ascii="Wingdings" w:hAnsi="Wingdings"/>
      </w:rPr>
    </w:lvl>
    <w:lvl w:ilvl="7" w:tentative="0">
      <w:start w:val="1"/>
      <w:numFmt w:val="bullet"/>
      <w:lvlText w:val=""/>
      <w:lvlJc w:val="left"/>
      <w:pPr>
        <w:ind w:left="4152" w:hanging="440"/>
      </w:pPr>
      <w:rPr>
        <w:rFonts w:hint="default" w:ascii="Wingdings" w:hAnsi="Wingdings"/>
      </w:rPr>
    </w:lvl>
    <w:lvl w:ilvl="8" w:tentative="0">
      <w:start w:val="1"/>
      <w:numFmt w:val="bullet"/>
      <w:lvlText w:val=""/>
      <w:lvlJc w:val="left"/>
      <w:pPr>
        <w:ind w:left="4592" w:hanging="440"/>
      </w:pPr>
      <w:rPr>
        <w:rFonts w:hint="default" w:ascii="Wingdings" w:hAnsi="Wingdings"/>
      </w:rPr>
    </w:lvl>
  </w:abstractNum>
  <w:abstractNum w:abstractNumId="1">
    <w:nsid w:val="05653617"/>
    <w:multiLevelType w:val="multilevel"/>
    <w:tmpl w:val="05653617"/>
    <w:lvl w:ilvl="0" w:tentative="0">
      <w:start w:val="1"/>
      <w:numFmt w:val="bullet"/>
      <w:lvlText w:val=""/>
      <w:lvlJc w:val="left"/>
      <w:pPr>
        <w:ind w:left="1072" w:hanging="440"/>
      </w:pPr>
      <w:rPr>
        <w:rFonts w:hint="default" w:ascii="Wingdings" w:hAnsi="Wingdings"/>
      </w:rPr>
    </w:lvl>
    <w:lvl w:ilvl="1" w:tentative="0">
      <w:start w:val="1"/>
      <w:numFmt w:val="bullet"/>
      <w:lvlText w:val=""/>
      <w:lvlJc w:val="left"/>
      <w:pPr>
        <w:ind w:left="1512" w:hanging="440"/>
      </w:pPr>
      <w:rPr>
        <w:rFonts w:hint="default" w:ascii="Wingdings" w:hAnsi="Wingdings"/>
      </w:rPr>
    </w:lvl>
    <w:lvl w:ilvl="2" w:tentative="0">
      <w:start w:val="1"/>
      <w:numFmt w:val="bullet"/>
      <w:lvlText w:val=""/>
      <w:lvlJc w:val="left"/>
      <w:pPr>
        <w:ind w:left="1952" w:hanging="440"/>
      </w:pPr>
      <w:rPr>
        <w:rFonts w:hint="default" w:ascii="Wingdings" w:hAnsi="Wingdings"/>
      </w:rPr>
    </w:lvl>
    <w:lvl w:ilvl="3" w:tentative="0">
      <w:start w:val="1"/>
      <w:numFmt w:val="bullet"/>
      <w:lvlText w:val=""/>
      <w:lvlJc w:val="left"/>
      <w:pPr>
        <w:ind w:left="2392" w:hanging="440"/>
      </w:pPr>
      <w:rPr>
        <w:rFonts w:hint="default" w:ascii="Wingdings" w:hAnsi="Wingdings"/>
      </w:rPr>
    </w:lvl>
    <w:lvl w:ilvl="4" w:tentative="0">
      <w:start w:val="1"/>
      <w:numFmt w:val="bullet"/>
      <w:lvlText w:val=""/>
      <w:lvlJc w:val="left"/>
      <w:pPr>
        <w:ind w:left="2832" w:hanging="440"/>
      </w:pPr>
      <w:rPr>
        <w:rFonts w:hint="default" w:ascii="Wingdings" w:hAnsi="Wingdings"/>
      </w:rPr>
    </w:lvl>
    <w:lvl w:ilvl="5" w:tentative="0">
      <w:start w:val="1"/>
      <w:numFmt w:val="bullet"/>
      <w:lvlText w:val=""/>
      <w:lvlJc w:val="left"/>
      <w:pPr>
        <w:ind w:left="3272" w:hanging="440"/>
      </w:pPr>
      <w:rPr>
        <w:rFonts w:hint="default" w:ascii="Wingdings" w:hAnsi="Wingdings"/>
      </w:rPr>
    </w:lvl>
    <w:lvl w:ilvl="6" w:tentative="0">
      <w:start w:val="1"/>
      <w:numFmt w:val="bullet"/>
      <w:lvlText w:val=""/>
      <w:lvlJc w:val="left"/>
      <w:pPr>
        <w:ind w:left="3712" w:hanging="440"/>
      </w:pPr>
      <w:rPr>
        <w:rFonts w:hint="default" w:ascii="Wingdings" w:hAnsi="Wingdings"/>
      </w:rPr>
    </w:lvl>
    <w:lvl w:ilvl="7" w:tentative="0">
      <w:start w:val="1"/>
      <w:numFmt w:val="bullet"/>
      <w:lvlText w:val=""/>
      <w:lvlJc w:val="left"/>
      <w:pPr>
        <w:ind w:left="4152" w:hanging="440"/>
      </w:pPr>
      <w:rPr>
        <w:rFonts w:hint="default" w:ascii="Wingdings" w:hAnsi="Wingdings"/>
      </w:rPr>
    </w:lvl>
    <w:lvl w:ilvl="8" w:tentative="0">
      <w:start w:val="1"/>
      <w:numFmt w:val="bullet"/>
      <w:lvlText w:val=""/>
      <w:lvlJc w:val="left"/>
      <w:pPr>
        <w:ind w:left="4592" w:hanging="440"/>
      </w:pPr>
      <w:rPr>
        <w:rFonts w:hint="default" w:ascii="Wingdings" w:hAnsi="Wingdings"/>
      </w:rPr>
    </w:lvl>
  </w:abstractNum>
  <w:abstractNum w:abstractNumId="2">
    <w:nsid w:val="0DEF45E4"/>
    <w:multiLevelType w:val="multilevel"/>
    <w:tmpl w:val="0DEF45E4"/>
    <w:lvl w:ilvl="0" w:tentative="0">
      <w:start w:val="1"/>
      <w:numFmt w:val="bullet"/>
      <w:lvlText w:val=""/>
      <w:lvlJc w:val="left"/>
      <w:pPr>
        <w:ind w:left="1072" w:hanging="440"/>
      </w:pPr>
      <w:rPr>
        <w:rFonts w:hint="default" w:ascii="Wingdings" w:hAnsi="Wingdings"/>
      </w:rPr>
    </w:lvl>
    <w:lvl w:ilvl="1" w:tentative="0">
      <w:start w:val="1"/>
      <w:numFmt w:val="bullet"/>
      <w:lvlText w:val=""/>
      <w:lvlJc w:val="left"/>
      <w:pPr>
        <w:ind w:left="1512" w:hanging="440"/>
      </w:pPr>
      <w:rPr>
        <w:rFonts w:hint="default" w:ascii="Wingdings" w:hAnsi="Wingdings"/>
      </w:rPr>
    </w:lvl>
    <w:lvl w:ilvl="2" w:tentative="0">
      <w:start w:val="1"/>
      <w:numFmt w:val="bullet"/>
      <w:lvlText w:val=""/>
      <w:lvlJc w:val="left"/>
      <w:pPr>
        <w:ind w:left="1952" w:hanging="440"/>
      </w:pPr>
      <w:rPr>
        <w:rFonts w:hint="default" w:ascii="Wingdings" w:hAnsi="Wingdings"/>
      </w:rPr>
    </w:lvl>
    <w:lvl w:ilvl="3" w:tentative="0">
      <w:start w:val="1"/>
      <w:numFmt w:val="bullet"/>
      <w:lvlText w:val=""/>
      <w:lvlJc w:val="left"/>
      <w:pPr>
        <w:ind w:left="2392" w:hanging="440"/>
      </w:pPr>
      <w:rPr>
        <w:rFonts w:hint="default" w:ascii="Wingdings" w:hAnsi="Wingdings"/>
      </w:rPr>
    </w:lvl>
    <w:lvl w:ilvl="4" w:tentative="0">
      <w:start w:val="1"/>
      <w:numFmt w:val="bullet"/>
      <w:lvlText w:val=""/>
      <w:lvlJc w:val="left"/>
      <w:pPr>
        <w:ind w:left="2832" w:hanging="440"/>
      </w:pPr>
      <w:rPr>
        <w:rFonts w:hint="default" w:ascii="Wingdings" w:hAnsi="Wingdings"/>
      </w:rPr>
    </w:lvl>
    <w:lvl w:ilvl="5" w:tentative="0">
      <w:start w:val="1"/>
      <w:numFmt w:val="bullet"/>
      <w:lvlText w:val=""/>
      <w:lvlJc w:val="left"/>
      <w:pPr>
        <w:ind w:left="3272" w:hanging="440"/>
      </w:pPr>
      <w:rPr>
        <w:rFonts w:hint="default" w:ascii="Wingdings" w:hAnsi="Wingdings"/>
      </w:rPr>
    </w:lvl>
    <w:lvl w:ilvl="6" w:tentative="0">
      <w:start w:val="1"/>
      <w:numFmt w:val="bullet"/>
      <w:lvlText w:val=""/>
      <w:lvlJc w:val="left"/>
      <w:pPr>
        <w:ind w:left="3712" w:hanging="440"/>
      </w:pPr>
      <w:rPr>
        <w:rFonts w:hint="default" w:ascii="Wingdings" w:hAnsi="Wingdings"/>
      </w:rPr>
    </w:lvl>
    <w:lvl w:ilvl="7" w:tentative="0">
      <w:start w:val="1"/>
      <w:numFmt w:val="bullet"/>
      <w:lvlText w:val=""/>
      <w:lvlJc w:val="left"/>
      <w:pPr>
        <w:ind w:left="4152" w:hanging="440"/>
      </w:pPr>
      <w:rPr>
        <w:rFonts w:hint="default" w:ascii="Wingdings" w:hAnsi="Wingdings"/>
      </w:rPr>
    </w:lvl>
    <w:lvl w:ilvl="8" w:tentative="0">
      <w:start w:val="1"/>
      <w:numFmt w:val="bullet"/>
      <w:lvlText w:val=""/>
      <w:lvlJc w:val="left"/>
      <w:pPr>
        <w:ind w:left="4592" w:hanging="440"/>
      </w:pPr>
      <w:rPr>
        <w:rFonts w:hint="default" w:ascii="Wingdings" w:hAnsi="Wingdings"/>
      </w:rPr>
    </w:lvl>
  </w:abstractNum>
  <w:abstractNum w:abstractNumId="3">
    <w:nsid w:val="2A682294"/>
    <w:multiLevelType w:val="multilevel"/>
    <w:tmpl w:val="2A682294"/>
    <w:lvl w:ilvl="0" w:tentative="0">
      <w:start w:val="1"/>
      <w:numFmt w:val="bullet"/>
      <w:lvlText w:val=""/>
      <w:lvlJc w:val="left"/>
      <w:pPr>
        <w:tabs>
          <w:tab w:val="left" w:pos="644"/>
        </w:tabs>
        <w:ind w:left="284" w:firstLine="0"/>
      </w:pPr>
      <w:rPr>
        <w:rFonts w:hint="default" w:ascii="Symbol" w:hAnsi="Symbol"/>
        <w:sz w:val="20"/>
      </w:rPr>
    </w:lvl>
    <w:lvl w:ilvl="1" w:tentative="0">
      <w:start w:val="1"/>
      <w:numFmt w:val="bullet"/>
      <w:lvlText w:val=""/>
      <w:lvlJc w:val="left"/>
      <w:pPr>
        <w:tabs>
          <w:tab w:val="left" w:pos="1364"/>
        </w:tabs>
        <w:ind w:left="1364" w:hanging="360"/>
      </w:pPr>
      <w:rPr>
        <w:rFonts w:hint="default" w:ascii="Symbol" w:hAnsi="Symbol"/>
        <w:sz w:val="20"/>
      </w:rPr>
    </w:lvl>
    <w:lvl w:ilvl="2" w:tentative="0">
      <w:start w:val="1"/>
      <w:numFmt w:val="bullet"/>
      <w:lvlText w:val=""/>
      <w:lvlJc w:val="left"/>
      <w:pPr>
        <w:tabs>
          <w:tab w:val="left" w:pos="2084"/>
        </w:tabs>
        <w:ind w:left="2084" w:hanging="360"/>
      </w:pPr>
      <w:rPr>
        <w:rFonts w:hint="default" w:ascii="Symbol" w:hAnsi="Symbol"/>
        <w:sz w:val="20"/>
      </w:rPr>
    </w:lvl>
    <w:lvl w:ilvl="3" w:tentative="0">
      <w:start w:val="1"/>
      <w:numFmt w:val="bullet"/>
      <w:lvlText w:val=""/>
      <w:lvlJc w:val="left"/>
      <w:pPr>
        <w:tabs>
          <w:tab w:val="left" w:pos="2804"/>
        </w:tabs>
        <w:ind w:left="2804" w:hanging="360"/>
      </w:pPr>
      <w:rPr>
        <w:rFonts w:hint="default" w:ascii="Symbol" w:hAnsi="Symbol"/>
        <w:sz w:val="20"/>
      </w:rPr>
    </w:lvl>
    <w:lvl w:ilvl="4" w:tentative="0">
      <w:start w:val="1"/>
      <w:numFmt w:val="bullet"/>
      <w:lvlText w:val=""/>
      <w:lvlJc w:val="left"/>
      <w:pPr>
        <w:tabs>
          <w:tab w:val="left" w:pos="3524"/>
        </w:tabs>
        <w:ind w:left="3524" w:hanging="360"/>
      </w:pPr>
      <w:rPr>
        <w:rFonts w:hint="default" w:ascii="Symbol" w:hAnsi="Symbol"/>
        <w:sz w:val="20"/>
      </w:rPr>
    </w:lvl>
    <w:lvl w:ilvl="5" w:tentative="0">
      <w:start w:val="1"/>
      <w:numFmt w:val="bullet"/>
      <w:lvlText w:val=""/>
      <w:lvlJc w:val="left"/>
      <w:pPr>
        <w:tabs>
          <w:tab w:val="left" w:pos="4244"/>
        </w:tabs>
        <w:ind w:left="4244" w:hanging="360"/>
      </w:pPr>
      <w:rPr>
        <w:rFonts w:hint="default" w:ascii="Symbol" w:hAnsi="Symbol"/>
        <w:sz w:val="20"/>
      </w:rPr>
    </w:lvl>
    <w:lvl w:ilvl="6" w:tentative="0">
      <w:start w:val="1"/>
      <w:numFmt w:val="bullet"/>
      <w:lvlText w:val=""/>
      <w:lvlJc w:val="left"/>
      <w:pPr>
        <w:tabs>
          <w:tab w:val="left" w:pos="4964"/>
        </w:tabs>
        <w:ind w:left="4964" w:hanging="360"/>
      </w:pPr>
      <w:rPr>
        <w:rFonts w:hint="default" w:ascii="Symbol" w:hAnsi="Symbol"/>
        <w:sz w:val="20"/>
      </w:rPr>
    </w:lvl>
    <w:lvl w:ilvl="7" w:tentative="0">
      <w:start w:val="1"/>
      <w:numFmt w:val="bullet"/>
      <w:lvlText w:val=""/>
      <w:lvlJc w:val="left"/>
      <w:pPr>
        <w:tabs>
          <w:tab w:val="left" w:pos="5684"/>
        </w:tabs>
        <w:ind w:left="5684" w:hanging="360"/>
      </w:pPr>
      <w:rPr>
        <w:rFonts w:hint="default" w:ascii="Symbol" w:hAnsi="Symbol"/>
        <w:sz w:val="20"/>
      </w:rPr>
    </w:lvl>
    <w:lvl w:ilvl="8" w:tentative="0">
      <w:start w:val="1"/>
      <w:numFmt w:val="bullet"/>
      <w:lvlText w:val=""/>
      <w:lvlJc w:val="left"/>
      <w:pPr>
        <w:tabs>
          <w:tab w:val="left" w:pos="6404"/>
        </w:tabs>
        <w:ind w:left="6404" w:hanging="360"/>
      </w:pPr>
      <w:rPr>
        <w:rFonts w:hint="default" w:ascii="Symbol" w:hAnsi="Symbol"/>
        <w:sz w:val="20"/>
      </w:rPr>
    </w:lvl>
  </w:abstractNum>
  <w:abstractNum w:abstractNumId="4">
    <w:nsid w:val="6177687B"/>
    <w:multiLevelType w:val="multilevel"/>
    <w:tmpl w:val="6177687B"/>
    <w:lvl w:ilvl="0" w:tentative="0">
      <w:start w:val="1"/>
      <w:numFmt w:val="bullet"/>
      <w:lvlText w:val=""/>
      <w:lvlJc w:val="left"/>
      <w:pPr>
        <w:ind w:left="1072" w:hanging="440"/>
      </w:pPr>
      <w:rPr>
        <w:rFonts w:hint="default" w:ascii="Wingdings" w:hAnsi="Wingdings"/>
      </w:rPr>
    </w:lvl>
    <w:lvl w:ilvl="1" w:tentative="0">
      <w:start w:val="1"/>
      <w:numFmt w:val="bullet"/>
      <w:lvlText w:val=""/>
      <w:lvlJc w:val="left"/>
      <w:pPr>
        <w:ind w:left="1512" w:hanging="440"/>
      </w:pPr>
      <w:rPr>
        <w:rFonts w:hint="default" w:ascii="Wingdings" w:hAnsi="Wingdings"/>
      </w:rPr>
    </w:lvl>
    <w:lvl w:ilvl="2" w:tentative="0">
      <w:start w:val="1"/>
      <w:numFmt w:val="bullet"/>
      <w:lvlText w:val=""/>
      <w:lvlJc w:val="left"/>
      <w:pPr>
        <w:ind w:left="1952" w:hanging="440"/>
      </w:pPr>
      <w:rPr>
        <w:rFonts w:hint="default" w:ascii="Wingdings" w:hAnsi="Wingdings"/>
      </w:rPr>
    </w:lvl>
    <w:lvl w:ilvl="3" w:tentative="0">
      <w:start w:val="1"/>
      <w:numFmt w:val="bullet"/>
      <w:lvlText w:val=""/>
      <w:lvlJc w:val="left"/>
      <w:pPr>
        <w:ind w:left="2392" w:hanging="440"/>
      </w:pPr>
      <w:rPr>
        <w:rFonts w:hint="default" w:ascii="Wingdings" w:hAnsi="Wingdings"/>
      </w:rPr>
    </w:lvl>
    <w:lvl w:ilvl="4" w:tentative="0">
      <w:start w:val="1"/>
      <w:numFmt w:val="bullet"/>
      <w:lvlText w:val=""/>
      <w:lvlJc w:val="left"/>
      <w:pPr>
        <w:ind w:left="2832" w:hanging="440"/>
      </w:pPr>
      <w:rPr>
        <w:rFonts w:hint="default" w:ascii="Wingdings" w:hAnsi="Wingdings"/>
      </w:rPr>
    </w:lvl>
    <w:lvl w:ilvl="5" w:tentative="0">
      <w:start w:val="1"/>
      <w:numFmt w:val="bullet"/>
      <w:lvlText w:val=""/>
      <w:lvlJc w:val="left"/>
      <w:pPr>
        <w:ind w:left="3272" w:hanging="440"/>
      </w:pPr>
      <w:rPr>
        <w:rFonts w:hint="default" w:ascii="Wingdings" w:hAnsi="Wingdings"/>
      </w:rPr>
    </w:lvl>
    <w:lvl w:ilvl="6" w:tentative="0">
      <w:start w:val="1"/>
      <w:numFmt w:val="bullet"/>
      <w:lvlText w:val=""/>
      <w:lvlJc w:val="left"/>
      <w:pPr>
        <w:ind w:left="3712" w:hanging="440"/>
      </w:pPr>
      <w:rPr>
        <w:rFonts w:hint="default" w:ascii="Wingdings" w:hAnsi="Wingdings"/>
      </w:rPr>
    </w:lvl>
    <w:lvl w:ilvl="7" w:tentative="0">
      <w:start w:val="1"/>
      <w:numFmt w:val="bullet"/>
      <w:lvlText w:val=""/>
      <w:lvlJc w:val="left"/>
      <w:pPr>
        <w:ind w:left="4152" w:hanging="440"/>
      </w:pPr>
      <w:rPr>
        <w:rFonts w:hint="default" w:ascii="Wingdings" w:hAnsi="Wingdings"/>
      </w:rPr>
    </w:lvl>
    <w:lvl w:ilvl="8" w:tentative="0">
      <w:start w:val="1"/>
      <w:numFmt w:val="bullet"/>
      <w:lvlText w:val=""/>
      <w:lvlJc w:val="left"/>
      <w:pPr>
        <w:ind w:left="4592" w:hanging="440"/>
      </w:pPr>
      <w:rPr>
        <w:rFonts w:hint="default" w:ascii="Wingdings" w:hAnsi="Wingdings"/>
      </w:rPr>
    </w:lvl>
  </w:abstractNum>
  <w:abstractNum w:abstractNumId="5">
    <w:nsid w:val="762A0BC4"/>
    <w:multiLevelType w:val="multilevel"/>
    <w:tmpl w:val="762A0BC4"/>
    <w:lvl w:ilvl="0" w:tentative="0">
      <w:start w:val="1"/>
      <w:numFmt w:val="bullet"/>
      <w:lvlText w:val=""/>
      <w:lvlJc w:val="left"/>
      <w:pPr>
        <w:ind w:left="1072" w:hanging="440"/>
      </w:pPr>
      <w:rPr>
        <w:rFonts w:hint="default" w:ascii="Wingdings" w:hAnsi="Wingdings"/>
      </w:rPr>
    </w:lvl>
    <w:lvl w:ilvl="1" w:tentative="0">
      <w:start w:val="1"/>
      <w:numFmt w:val="bullet"/>
      <w:lvlText w:val=""/>
      <w:lvlJc w:val="left"/>
      <w:pPr>
        <w:ind w:left="1512" w:hanging="440"/>
      </w:pPr>
      <w:rPr>
        <w:rFonts w:hint="default" w:ascii="Wingdings" w:hAnsi="Wingdings"/>
      </w:rPr>
    </w:lvl>
    <w:lvl w:ilvl="2" w:tentative="0">
      <w:start w:val="1"/>
      <w:numFmt w:val="bullet"/>
      <w:lvlText w:val=""/>
      <w:lvlJc w:val="left"/>
      <w:pPr>
        <w:ind w:left="1952" w:hanging="440"/>
      </w:pPr>
      <w:rPr>
        <w:rFonts w:hint="default" w:ascii="Wingdings" w:hAnsi="Wingdings"/>
      </w:rPr>
    </w:lvl>
    <w:lvl w:ilvl="3" w:tentative="0">
      <w:start w:val="1"/>
      <w:numFmt w:val="bullet"/>
      <w:lvlText w:val=""/>
      <w:lvlJc w:val="left"/>
      <w:pPr>
        <w:ind w:left="2392" w:hanging="440"/>
      </w:pPr>
      <w:rPr>
        <w:rFonts w:hint="default" w:ascii="Wingdings" w:hAnsi="Wingdings"/>
      </w:rPr>
    </w:lvl>
    <w:lvl w:ilvl="4" w:tentative="0">
      <w:start w:val="1"/>
      <w:numFmt w:val="bullet"/>
      <w:lvlText w:val=""/>
      <w:lvlJc w:val="left"/>
      <w:pPr>
        <w:ind w:left="2832" w:hanging="440"/>
      </w:pPr>
      <w:rPr>
        <w:rFonts w:hint="default" w:ascii="Wingdings" w:hAnsi="Wingdings"/>
      </w:rPr>
    </w:lvl>
    <w:lvl w:ilvl="5" w:tentative="0">
      <w:start w:val="1"/>
      <w:numFmt w:val="bullet"/>
      <w:lvlText w:val=""/>
      <w:lvlJc w:val="left"/>
      <w:pPr>
        <w:ind w:left="3272" w:hanging="440"/>
      </w:pPr>
      <w:rPr>
        <w:rFonts w:hint="default" w:ascii="Wingdings" w:hAnsi="Wingdings"/>
      </w:rPr>
    </w:lvl>
    <w:lvl w:ilvl="6" w:tentative="0">
      <w:start w:val="1"/>
      <w:numFmt w:val="bullet"/>
      <w:lvlText w:val=""/>
      <w:lvlJc w:val="left"/>
      <w:pPr>
        <w:ind w:left="3712" w:hanging="440"/>
      </w:pPr>
      <w:rPr>
        <w:rFonts w:hint="default" w:ascii="Wingdings" w:hAnsi="Wingdings"/>
      </w:rPr>
    </w:lvl>
    <w:lvl w:ilvl="7" w:tentative="0">
      <w:start w:val="1"/>
      <w:numFmt w:val="bullet"/>
      <w:lvlText w:val=""/>
      <w:lvlJc w:val="left"/>
      <w:pPr>
        <w:ind w:left="4152" w:hanging="440"/>
      </w:pPr>
      <w:rPr>
        <w:rFonts w:hint="default" w:ascii="Wingdings" w:hAnsi="Wingdings"/>
      </w:rPr>
    </w:lvl>
    <w:lvl w:ilvl="8" w:tentative="0">
      <w:start w:val="1"/>
      <w:numFmt w:val="bullet"/>
      <w:lvlText w:val=""/>
      <w:lvlJc w:val="left"/>
      <w:pPr>
        <w:ind w:left="4592" w:hanging="440"/>
      </w:pPr>
      <w:rPr>
        <w:rFonts w:hint="default" w:ascii="Wingdings" w:hAnsi="Wingdings"/>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mirrorMargins w:val="1"/>
  <w:bordersDoNotSurroundHeader w:val="1"/>
  <w:bordersDoNotSurroundFooter w:val="1"/>
  <w:documentProtection w:enforcement="0"/>
  <w:defaultTabStop w:val="420"/>
  <w:drawingGridHorizontalSpacing w:val="158"/>
  <w:drawingGridVerticalSpacing w:val="59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3N2ExMzBjZGRkYTkyZWIwYjkzYmY4NTIwNzI0YzMifQ=="/>
  </w:docVars>
  <w:rsids>
    <w:rsidRoot w:val="003711FD"/>
    <w:rsid w:val="00014398"/>
    <w:rsid w:val="0001484D"/>
    <w:rsid w:val="000169A0"/>
    <w:rsid w:val="00017865"/>
    <w:rsid w:val="0002161E"/>
    <w:rsid w:val="00022D32"/>
    <w:rsid w:val="00024431"/>
    <w:rsid w:val="000378A3"/>
    <w:rsid w:val="00044933"/>
    <w:rsid w:val="000743BC"/>
    <w:rsid w:val="000811F5"/>
    <w:rsid w:val="0008560F"/>
    <w:rsid w:val="00090EC6"/>
    <w:rsid w:val="00094062"/>
    <w:rsid w:val="00095A31"/>
    <w:rsid w:val="00095C1E"/>
    <w:rsid w:val="00097620"/>
    <w:rsid w:val="000A2F65"/>
    <w:rsid w:val="000A7A67"/>
    <w:rsid w:val="000B0816"/>
    <w:rsid w:val="000B2E54"/>
    <w:rsid w:val="000B4430"/>
    <w:rsid w:val="000B5BAD"/>
    <w:rsid w:val="000B5C40"/>
    <w:rsid w:val="000C4D3D"/>
    <w:rsid w:val="000C5BBC"/>
    <w:rsid w:val="000D212A"/>
    <w:rsid w:val="000E5B6E"/>
    <w:rsid w:val="000F314D"/>
    <w:rsid w:val="00103867"/>
    <w:rsid w:val="00114A7F"/>
    <w:rsid w:val="00124B3F"/>
    <w:rsid w:val="00124F38"/>
    <w:rsid w:val="001379FE"/>
    <w:rsid w:val="00142BA2"/>
    <w:rsid w:val="001624BE"/>
    <w:rsid w:val="001676F2"/>
    <w:rsid w:val="001722B4"/>
    <w:rsid w:val="001772F3"/>
    <w:rsid w:val="001824AB"/>
    <w:rsid w:val="001937C7"/>
    <w:rsid w:val="0019493D"/>
    <w:rsid w:val="001951E9"/>
    <w:rsid w:val="00197111"/>
    <w:rsid w:val="001C08C6"/>
    <w:rsid w:val="001C0AF5"/>
    <w:rsid w:val="001C131C"/>
    <w:rsid w:val="001D32DE"/>
    <w:rsid w:val="001D7893"/>
    <w:rsid w:val="001E08E3"/>
    <w:rsid w:val="001E313A"/>
    <w:rsid w:val="00203CD1"/>
    <w:rsid w:val="0020568D"/>
    <w:rsid w:val="00213774"/>
    <w:rsid w:val="00217560"/>
    <w:rsid w:val="0022257C"/>
    <w:rsid w:val="00223E69"/>
    <w:rsid w:val="00236BDA"/>
    <w:rsid w:val="002436FB"/>
    <w:rsid w:val="00246076"/>
    <w:rsid w:val="00247D10"/>
    <w:rsid w:val="002502A2"/>
    <w:rsid w:val="002532EB"/>
    <w:rsid w:val="00257C99"/>
    <w:rsid w:val="0027696E"/>
    <w:rsid w:val="0029319F"/>
    <w:rsid w:val="002A7E1A"/>
    <w:rsid w:val="002C4A49"/>
    <w:rsid w:val="002D461C"/>
    <w:rsid w:val="002E6528"/>
    <w:rsid w:val="002E6DC7"/>
    <w:rsid w:val="00307089"/>
    <w:rsid w:val="00310017"/>
    <w:rsid w:val="00327B7F"/>
    <w:rsid w:val="003314B1"/>
    <w:rsid w:val="00331F9A"/>
    <w:rsid w:val="00345B67"/>
    <w:rsid w:val="00370C06"/>
    <w:rsid w:val="003711FD"/>
    <w:rsid w:val="00375C70"/>
    <w:rsid w:val="00375CBC"/>
    <w:rsid w:val="00383A3B"/>
    <w:rsid w:val="003867E6"/>
    <w:rsid w:val="00394B3C"/>
    <w:rsid w:val="003A28B2"/>
    <w:rsid w:val="003A4EB8"/>
    <w:rsid w:val="003B289A"/>
    <w:rsid w:val="003B536C"/>
    <w:rsid w:val="003C370C"/>
    <w:rsid w:val="003C485B"/>
    <w:rsid w:val="003D6247"/>
    <w:rsid w:val="003F5FF2"/>
    <w:rsid w:val="00403774"/>
    <w:rsid w:val="00403BC0"/>
    <w:rsid w:val="00407352"/>
    <w:rsid w:val="00413902"/>
    <w:rsid w:val="00416388"/>
    <w:rsid w:val="00424A33"/>
    <w:rsid w:val="00433DA2"/>
    <w:rsid w:val="00456007"/>
    <w:rsid w:val="00476A55"/>
    <w:rsid w:val="00481B9B"/>
    <w:rsid w:val="00491093"/>
    <w:rsid w:val="004922BD"/>
    <w:rsid w:val="00492FC8"/>
    <w:rsid w:val="00494715"/>
    <w:rsid w:val="004A0018"/>
    <w:rsid w:val="004A7F69"/>
    <w:rsid w:val="004C2140"/>
    <w:rsid w:val="004C2436"/>
    <w:rsid w:val="004C50E3"/>
    <w:rsid w:val="004C6261"/>
    <w:rsid w:val="004E2328"/>
    <w:rsid w:val="004E30A4"/>
    <w:rsid w:val="004E359B"/>
    <w:rsid w:val="004E4411"/>
    <w:rsid w:val="004E791B"/>
    <w:rsid w:val="004F4E08"/>
    <w:rsid w:val="004F5424"/>
    <w:rsid w:val="005051DF"/>
    <w:rsid w:val="00521E40"/>
    <w:rsid w:val="005372EB"/>
    <w:rsid w:val="0054409C"/>
    <w:rsid w:val="00554916"/>
    <w:rsid w:val="00556B84"/>
    <w:rsid w:val="00586036"/>
    <w:rsid w:val="005902B4"/>
    <w:rsid w:val="005B0EF3"/>
    <w:rsid w:val="005B2486"/>
    <w:rsid w:val="005B4551"/>
    <w:rsid w:val="005B72EC"/>
    <w:rsid w:val="005C6EDC"/>
    <w:rsid w:val="005D0402"/>
    <w:rsid w:val="005F0470"/>
    <w:rsid w:val="005F4EBC"/>
    <w:rsid w:val="005F53B2"/>
    <w:rsid w:val="00601983"/>
    <w:rsid w:val="00604C27"/>
    <w:rsid w:val="00605320"/>
    <w:rsid w:val="00607C71"/>
    <w:rsid w:val="00610A60"/>
    <w:rsid w:val="00614C76"/>
    <w:rsid w:val="00623C9A"/>
    <w:rsid w:val="00624D19"/>
    <w:rsid w:val="00635309"/>
    <w:rsid w:val="00640F40"/>
    <w:rsid w:val="00643E5D"/>
    <w:rsid w:val="0067018E"/>
    <w:rsid w:val="00680956"/>
    <w:rsid w:val="0068267E"/>
    <w:rsid w:val="00687F8A"/>
    <w:rsid w:val="006956FD"/>
    <w:rsid w:val="006A0B4C"/>
    <w:rsid w:val="006A1FE8"/>
    <w:rsid w:val="006B0E81"/>
    <w:rsid w:val="006B42C9"/>
    <w:rsid w:val="006C1F72"/>
    <w:rsid w:val="006C5C9C"/>
    <w:rsid w:val="006D5FF6"/>
    <w:rsid w:val="006E325F"/>
    <w:rsid w:val="006E45CA"/>
    <w:rsid w:val="006E4A46"/>
    <w:rsid w:val="006F06A8"/>
    <w:rsid w:val="006F15EB"/>
    <w:rsid w:val="006F4A87"/>
    <w:rsid w:val="0070252B"/>
    <w:rsid w:val="00703A67"/>
    <w:rsid w:val="00720828"/>
    <w:rsid w:val="00724E11"/>
    <w:rsid w:val="007303AC"/>
    <w:rsid w:val="00741CBA"/>
    <w:rsid w:val="007465C5"/>
    <w:rsid w:val="007635BF"/>
    <w:rsid w:val="00764FB5"/>
    <w:rsid w:val="00777966"/>
    <w:rsid w:val="007A0FEC"/>
    <w:rsid w:val="007A54DE"/>
    <w:rsid w:val="007B3632"/>
    <w:rsid w:val="007C16CB"/>
    <w:rsid w:val="007C3507"/>
    <w:rsid w:val="007D5F8C"/>
    <w:rsid w:val="008012BF"/>
    <w:rsid w:val="00802BE9"/>
    <w:rsid w:val="008166B5"/>
    <w:rsid w:val="008250F8"/>
    <w:rsid w:val="008316AD"/>
    <w:rsid w:val="0083203F"/>
    <w:rsid w:val="008322E1"/>
    <w:rsid w:val="008342DD"/>
    <w:rsid w:val="0083668B"/>
    <w:rsid w:val="00865168"/>
    <w:rsid w:val="008676E9"/>
    <w:rsid w:val="00871E07"/>
    <w:rsid w:val="008759AD"/>
    <w:rsid w:val="0088258B"/>
    <w:rsid w:val="00882B85"/>
    <w:rsid w:val="008843F3"/>
    <w:rsid w:val="00884E2B"/>
    <w:rsid w:val="008951FA"/>
    <w:rsid w:val="008B46E2"/>
    <w:rsid w:val="008D0E66"/>
    <w:rsid w:val="008D565D"/>
    <w:rsid w:val="008D6C23"/>
    <w:rsid w:val="008F0552"/>
    <w:rsid w:val="008F5124"/>
    <w:rsid w:val="009035BC"/>
    <w:rsid w:val="0090422B"/>
    <w:rsid w:val="00906242"/>
    <w:rsid w:val="00916348"/>
    <w:rsid w:val="009203AF"/>
    <w:rsid w:val="00924259"/>
    <w:rsid w:val="00930DAB"/>
    <w:rsid w:val="00931E28"/>
    <w:rsid w:val="00933024"/>
    <w:rsid w:val="0094799A"/>
    <w:rsid w:val="009548FB"/>
    <w:rsid w:val="0097542A"/>
    <w:rsid w:val="00980718"/>
    <w:rsid w:val="00984CEB"/>
    <w:rsid w:val="00993488"/>
    <w:rsid w:val="009B2A1D"/>
    <w:rsid w:val="009E07ED"/>
    <w:rsid w:val="009E370D"/>
    <w:rsid w:val="009F273C"/>
    <w:rsid w:val="00A021FB"/>
    <w:rsid w:val="00A16B7A"/>
    <w:rsid w:val="00A3468F"/>
    <w:rsid w:val="00A431DC"/>
    <w:rsid w:val="00A53183"/>
    <w:rsid w:val="00A642B3"/>
    <w:rsid w:val="00A71C58"/>
    <w:rsid w:val="00A842BD"/>
    <w:rsid w:val="00A9616C"/>
    <w:rsid w:val="00AB15BB"/>
    <w:rsid w:val="00AB3D14"/>
    <w:rsid w:val="00AB77E1"/>
    <w:rsid w:val="00AF2390"/>
    <w:rsid w:val="00AF3E84"/>
    <w:rsid w:val="00AF4FF6"/>
    <w:rsid w:val="00B248B2"/>
    <w:rsid w:val="00B42905"/>
    <w:rsid w:val="00B4619E"/>
    <w:rsid w:val="00B54AB1"/>
    <w:rsid w:val="00B5551E"/>
    <w:rsid w:val="00B61A7B"/>
    <w:rsid w:val="00B661A6"/>
    <w:rsid w:val="00B81943"/>
    <w:rsid w:val="00B840FE"/>
    <w:rsid w:val="00B861FD"/>
    <w:rsid w:val="00B86816"/>
    <w:rsid w:val="00B86B89"/>
    <w:rsid w:val="00B947E5"/>
    <w:rsid w:val="00BB796E"/>
    <w:rsid w:val="00BC2FC6"/>
    <w:rsid w:val="00BE15AD"/>
    <w:rsid w:val="00BF3F71"/>
    <w:rsid w:val="00C05BDB"/>
    <w:rsid w:val="00C12F1A"/>
    <w:rsid w:val="00C243FB"/>
    <w:rsid w:val="00C31118"/>
    <w:rsid w:val="00C355A1"/>
    <w:rsid w:val="00C40265"/>
    <w:rsid w:val="00C63C21"/>
    <w:rsid w:val="00C63F45"/>
    <w:rsid w:val="00C667BC"/>
    <w:rsid w:val="00C80F63"/>
    <w:rsid w:val="00C83FA3"/>
    <w:rsid w:val="00CA026C"/>
    <w:rsid w:val="00CA2E28"/>
    <w:rsid w:val="00CA6945"/>
    <w:rsid w:val="00CC4079"/>
    <w:rsid w:val="00CC67C2"/>
    <w:rsid w:val="00CD1DEB"/>
    <w:rsid w:val="00CD2B67"/>
    <w:rsid w:val="00CD68CD"/>
    <w:rsid w:val="00CE3132"/>
    <w:rsid w:val="00CF74ED"/>
    <w:rsid w:val="00D00D8C"/>
    <w:rsid w:val="00D014CE"/>
    <w:rsid w:val="00D0444E"/>
    <w:rsid w:val="00D0466E"/>
    <w:rsid w:val="00D04E92"/>
    <w:rsid w:val="00D050B3"/>
    <w:rsid w:val="00D16CB7"/>
    <w:rsid w:val="00D24E37"/>
    <w:rsid w:val="00D33985"/>
    <w:rsid w:val="00D43927"/>
    <w:rsid w:val="00D56E43"/>
    <w:rsid w:val="00D56EB4"/>
    <w:rsid w:val="00D5777F"/>
    <w:rsid w:val="00D64F6B"/>
    <w:rsid w:val="00D73151"/>
    <w:rsid w:val="00D7372A"/>
    <w:rsid w:val="00D91C77"/>
    <w:rsid w:val="00DA005C"/>
    <w:rsid w:val="00DB26A4"/>
    <w:rsid w:val="00DC058B"/>
    <w:rsid w:val="00DC5E34"/>
    <w:rsid w:val="00DD0C6A"/>
    <w:rsid w:val="00DD2446"/>
    <w:rsid w:val="00DD2D4C"/>
    <w:rsid w:val="00DD5D48"/>
    <w:rsid w:val="00DE3E36"/>
    <w:rsid w:val="00DE51E6"/>
    <w:rsid w:val="00E07A9D"/>
    <w:rsid w:val="00E24B91"/>
    <w:rsid w:val="00E4313B"/>
    <w:rsid w:val="00E5250F"/>
    <w:rsid w:val="00E52EAD"/>
    <w:rsid w:val="00E5633B"/>
    <w:rsid w:val="00E569A4"/>
    <w:rsid w:val="00E647D9"/>
    <w:rsid w:val="00E7239F"/>
    <w:rsid w:val="00E85902"/>
    <w:rsid w:val="00EA114C"/>
    <w:rsid w:val="00EB0534"/>
    <w:rsid w:val="00EB20B2"/>
    <w:rsid w:val="00EB3C36"/>
    <w:rsid w:val="00EB43B8"/>
    <w:rsid w:val="00EB6606"/>
    <w:rsid w:val="00EB670C"/>
    <w:rsid w:val="00EC02F2"/>
    <w:rsid w:val="00ED373E"/>
    <w:rsid w:val="00ED7F0D"/>
    <w:rsid w:val="00EE231D"/>
    <w:rsid w:val="00EF62AA"/>
    <w:rsid w:val="00F0483F"/>
    <w:rsid w:val="00F21DB6"/>
    <w:rsid w:val="00F23673"/>
    <w:rsid w:val="00F261FB"/>
    <w:rsid w:val="00F30A15"/>
    <w:rsid w:val="00F407FE"/>
    <w:rsid w:val="00F4346F"/>
    <w:rsid w:val="00F45E0F"/>
    <w:rsid w:val="00F66F37"/>
    <w:rsid w:val="00F81B5D"/>
    <w:rsid w:val="00F84F94"/>
    <w:rsid w:val="00FA2A33"/>
    <w:rsid w:val="00FA2B0C"/>
    <w:rsid w:val="00FB0B32"/>
    <w:rsid w:val="00FE6B72"/>
    <w:rsid w:val="00FF5844"/>
    <w:rsid w:val="37EC4F35"/>
    <w:rsid w:val="3BEF920C"/>
    <w:rsid w:val="5DDF0C0D"/>
    <w:rsid w:val="602D63BE"/>
    <w:rsid w:val="687A3898"/>
    <w:rsid w:val="6ADB1093"/>
    <w:rsid w:val="7DBFE8B4"/>
    <w:rsid w:val="7EFE88DF"/>
    <w:rsid w:val="DF6FBE67"/>
    <w:rsid w:val="FF6F4906"/>
    <w:rsid w:val="FFBFDA06"/>
    <w:rsid w:val="FFF73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宋体" w:eastAsia="仿宋_GB2312" w:cs="Times New Roman"/>
      <w:kern w:val="2"/>
      <w:sz w:val="32"/>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Body Text"/>
    <w:basedOn w:val="1"/>
    <w:link w:val="17"/>
    <w:qFormat/>
    <w:uiPriority w:val="0"/>
    <w:pPr>
      <w:spacing w:line="0" w:lineRule="atLeast"/>
    </w:pPr>
    <w:rPr>
      <w:rFonts w:eastAsia="小标宋"/>
      <w:sz w:val="44"/>
      <w:szCs w:val="32"/>
    </w:rPr>
  </w:style>
  <w:style w:type="paragraph" w:styleId="4">
    <w:name w:val="Date"/>
    <w:basedOn w:val="1"/>
    <w:next w:val="1"/>
    <w:link w:val="18"/>
    <w:semiHidden/>
    <w:unhideWhenUsed/>
    <w:qFormat/>
    <w:uiPriority w:val="99"/>
    <w:pPr>
      <w:ind w:left="100" w:leftChars="2500"/>
    </w:pPr>
  </w:style>
  <w:style w:type="paragraph" w:styleId="5">
    <w:name w:val="footer"/>
    <w:basedOn w:val="1"/>
    <w:link w:val="16"/>
    <w:unhideWhenUsed/>
    <w:qFormat/>
    <w:uiPriority w:val="0"/>
    <w:pPr>
      <w:tabs>
        <w:tab w:val="center" w:pos="4153"/>
        <w:tab w:val="right" w:pos="8306"/>
      </w:tabs>
      <w:snapToGrid w:val="0"/>
      <w:jc w:val="left"/>
    </w:pPr>
    <w:rPr>
      <w:sz w:val="18"/>
      <w:szCs w:val="18"/>
    </w:rPr>
  </w:style>
  <w:style w:type="paragraph" w:styleId="6">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style>
  <w:style w:type="paragraph" w:styleId="8">
    <w:name w:val="toc 2"/>
    <w:basedOn w:val="1"/>
    <w:next w:val="1"/>
    <w:autoRedefine/>
    <w:unhideWhenUsed/>
    <w:uiPriority w:val="39"/>
    <w:pPr>
      <w:ind w:left="420" w:leftChars="200"/>
    </w:pPr>
  </w:style>
  <w:style w:type="paragraph" w:styleId="9">
    <w:name w:val="Body Text First Indent"/>
    <w:basedOn w:val="3"/>
    <w:link w:val="19"/>
    <w:semiHidden/>
    <w:unhideWhenUsed/>
    <w:qFormat/>
    <w:uiPriority w:val="99"/>
    <w:pPr>
      <w:spacing w:after="120" w:line="240" w:lineRule="auto"/>
      <w:ind w:firstLine="420" w:firstLineChars="100"/>
    </w:pPr>
    <w:rPr>
      <w:rFonts w:eastAsia="仿宋_GB2312"/>
      <w:sz w:val="32"/>
      <w:szCs w:val="22"/>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Hyperlink"/>
    <w:basedOn w:val="12"/>
    <w:unhideWhenUsed/>
    <w:uiPriority w:val="99"/>
    <w:rPr>
      <w:color w:val="0563C1" w:themeColor="hyperlink"/>
      <w:u w:val="single"/>
      <w14:textFill>
        <w14:solidFill>
          <w14:schemeClr w14:val="hlink"/>
        </w14:solidFill>
      </w14:textFill>
    </w:rPr>
  </w:style>
  <w:style w:type="character" w:customStyle="1" w:styleId="15">
    <w:name w:val="页眉 字符"/>
    <w:basedOn w:val="12"/>
    <w:link w:val="6"/>
    <w:semiHidden/>
    <w:qFormat/>
    <w:uiPriority w:val="99"/>
    <w:rPr>
      <w:rFonts w:ascii="宋体" w:hAnsi="宋体" w:eastAsia="方正仿宋简体"/>
      <w:sz w:val="18"/>
      <w:szCs w:val="18"/>
    </w:rPr>
  </w:style>
  <w:style w:type="character" w:customStyle="1" w:styleId="16">
    <w:name w:val="页脚 字符"/>
    <w:basedOn w:val="12"/>
    <w:link w:val="5"/>
    <w:qFormat/>
    <w:uiPriority w:val="99"/>
    <w:rPr>
      <w:rFonts w:ascii="宋体" w:hAnsi="宋体" w:eastAsia="方正仿宋简体"/>
      <w:sz w:val="18"/>
      <w:szCs w:val="18"/>
    </w:rPr>
  </w:style>
  <w:style w:type="character" w:customStyle="1" w:styleId="17">
    <w:name w:val="正文文本 字符"/>
    <w:basedOn w:val="12"/>
    <w:link w:val="3"/>
    <w:qFormat/>
    <w:uiPriority w:val="0"/>
    <w:rPr>
      <w:rFonts w:ascii="宋体" w:hAnsi="宋体" w:eastAsia="小标宋" w:cs="Times New Roman"/>
      <w:sz w:val="44"/>
      <w:szCs w:val="32"/>
    </w:rPr>
  </w:style>
  <w:style w:type="character" w:customStyle="1" w:styleId="18">
    <w:name w:val="日期 字符"/>
    <w:basedOn w:val="12"/>
    <w:link w:val="4"/>
    <w:semiHidden/>
    <w:qFormat/>
    <w:uiPriority w:val="99"/>
    <w:rPr>
      <w:rFonts w:ascii="Times New Roman" w:hAnsi="宋体" w:eastAsia="仿宋_GB2312"/>
      <w:kern w:val="2"/>
      <w:sz w:val="32"/>
      <w:szCs w:val="22"/>
    </w:rPr>
  </w:style>
  <w:style w:type="character" w:customStyle="1" w:styleId="19">
    <w:name w:val="正文文本首行缩进 字符"/>
    <w:basedOn w:val="17"/>
    <w:link w:val="9"/>
    <w:semiHidden/>
    <w:qFormat/>
    <w:uiPriority w:val="99"/>
    <w:rPr>
      <w:rFonts w:ascii="Times New Roman" w:hAnsi="宋体" w:eastAsia="仿宋_GB2312" w:cs="Times New Roman"/>
      <w:kern w:val="2"/>
      <w:sz w:val="32"/>
      <w:szCs w:val="22"/>
    </w:rPr>
  </w:style>
  <w:style w:type="paragraph" w:customStyle="1" w:styleId="20">
    <w:name w:val="_Style 1"/>
    <w:basedOn w:val="1"/>
    <w:next w:val="1"/>
    <w:qFormat/>
    <w:uiPriority w:val="0"/>
    <w:pPr>
      <w:spacing w:line="580" w:lineRule="exact"/>
      <w:ind w:firstLine="420" w:firstLineChars="200"/>
    </w:pPr>
    <w:rPr>
      <w:rFonts w:ascii="Calibri" w:hAnsi="Calibri" w:eastAsia="宋体"/>
      <w:szCs w:val="24"/>
    </w:rPr>
  </w:style>
  <w:style w:type="table" w:customStyle="1" w:styleId="21">
    <w:name w:val="Table Normal1"/>
    <w:unhideWhenUsed/>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styleId="22">
    <w:name w:val="List Paragraph"/>
    <w:basedOn w:val="1"/>
    <w:unhideWhenUsed/>
    <w:qFormat/>
    <w:uiPriority w:val="99"/>
    <w:pPr>
      <w:ind w:firstLine="420" w:firstLineChars="200"/>
    </w:pPr>
  </w:style>
  <w:style w:type="paragraph" w:customStyle="1" w:styleId="23">
    <w:name w:val="Editable table text"/>
    <w:basedOn w:val="1"/>
    <w:qFormat/>
    <w:locked/>
    <w:uiPriority w:val="0"/>
    <w:pPr>
      <w:widowControl/>
    </w:pPr>
    <w:rPr>
      <w:rFonts w:ascii="Frutiger LT Com 45 Light" w:hAnsi="Frutiger LT Com 45 Light" w:eastAsiaTheme="minorEastAsia" w:cstheme="minorBidi"/>
      <w:color w:val="62B5E5"/>
      <w:kern w:val="0"/>
      <w:sz w:val="20"/>
      <w:szCs w:val="24"/>
      <w:lang w:val="en-GB" w:eastAsia="en-US"/>
    </w:rPr>
  </w:style>
  <w:style w:type="paragraph" w:customStyle="1" w:styleId="24">
    <w:name w:val="_Style 7"/>
    <w:basedOn w:val="1"/>
    <w:qFormat/>
    <w:uiPriority w:val="99"/>
    <w:pPr>
      <w:ind w:firstLine="420" w:firstLineChars="200"/>
    </w:pPr>
    <w:rPr>
      <w:rFonts w:asciiTheme="minorHAnsi" w:hAnsiTheme="minorHAnsi" w:eastAsiaTheme="minorEastAsia" w:cstheme="minorBidi"/>
      <w:sz w:val="21"/>
    </w:rPr>
  </w:style>
  <w:style w:type="character" w:customStyle="1" w:styleId="25">
    <w:name w:val="标题 1 字符"/>
    <w:basedOn w:val="12"/>
    <w:link w:val="2"/>
    <w:qFormat/>
    <w:uiPriority w:val="9"/>
    <w:rPr>
      <w:rFonts w:ascii="Times New Roman" w:hAnsi="宋体" w:eastAsia="仿宋_GB2312"/>
      <w:b/>
      <w:bCs/>
      <w:kern w:val="44"/>
      <w:sz w:val="44"/>
      <w:szCs w:val="44"/>
    </w:rPr>
  </w:style>
  <w:style w:type="paragraph" w:customStyle="1" w:styleId="2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938E0-A9F0-429D-A9D1-8FCB9CA22D98}">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6336</Words>
  <Characters>6816</Characters>
  <Lines>333</Lines>
  <Paragraphs>417</Paragraphs>
  <TotalTime>110</TotalTime>
  <ScaleCrop>false</ScaleCrop>
  <LinksUpToDate>false</LinksUpToDate>
  <CharactersWithSpaces>7033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2022-07-01T16:06:00Z</dcterms:created>
  <dc:creator>女神</dc:creator>
  <cp:lastModifiedBy>。</cp:lastModifiedBy>
  <dcterms:modified xsi:type="dcterms:W3CDTF">2025-10-29T15:26:26Z</dcterms:modified>
  <dc:subject>[此处输入文件标题]</dc:subject>
  <dc:title>〔2022〕号</dc:title>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0254D95A014C48EB84F6B516D2F51126_13</vt:lpwstr>
  </property>
  <property fmtid="{D5CDD505-2E9C-101B-9397-08002B2CF9AE}" pid="4" name="KSOTemplateDocerSaveRecord">
    <vt:lpwstr>eyJoZGlkIjoiMGI3NWFiYTViNmRkZGYwYTQwMTQ5YWY5NDZiYjY5MGMiLCJ1c2VySWQiOiIyMzEyNTY5MzYifQ==</vt:lpwstr>
  </property>
</Properties>
</file>