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2B785">
      <w:pPr>
        <w:spacing w:line="600" w:lineRule="exact"/>
        <w:rPr>
          <w:rFonts w:ascii="宋体" w:eastAsia="宋体" w:cs="仿宋_GB2312"/>
          <w:b/>
          <w:color w:val="auto"/>
          <w:szCs w:val="20"/>
        </w:rPr>
      </w:pPr>
      <w:r>
        <w:rPr>
          <w:rFonts w:hint="eastAsia" w:ascii="宋体" w:eastAsia="宋体" w:cs="仿宋_GB2312"/>
          <w:b/>
          <w:color w:val="auto"/>
          <w:szCs w:val="32"/>
        </w:rPr>
        <w:t>附件1</w:t>
      </w:r>
    </w:p>
    <w:p w14:paraId="1C104986">
      <w:pPr>
        <w:spacing w:line="600" w:lineRule="exact"/>
        <w:ind w:firstLine="632" w:firstLineChars="200"/>
        <w:rPr>
          <w:rFonts w:hAnsi="Times New Roman" w:eastAsia="宋体"/>
          <w:color w:val="auto"/>
          <w:szCs w:val="24"/>
        </w:rPr>
      </w:pPr>
    </w:p>
    <w:p w14:paraId="5D4E3C2F">
      <w:pPr>
        <w:spacing w:line="600" w:lineRule="exact"/>
        <w:jc w:val="center"/>
        <w:rPr>
          <w:rFonts w:hAnsi="Times New Roman" w:eastAsia="方正小标宋简体" w:cs="方正小标宋_GBK"/>
          <w:snapToGrid w:val="0"/>
          <w:color w:val="auto"/>
          <w:kern w:val="0"/>
          <w:sz w:val="44"/>
          <w:szCs w:val="44"/>
        </w:rPr>
      </w:pPr>
    </w:p>
    <w:p w14:paraId="2EA270F7">
      <w:pPr>
        <w:widowControl/>
        <w:kinsoku w:val="0"/>
        <w:autoSpaceDE w:val="0"/>
        <w:autoSpaceDN w:val="0"/>
        <w:adjustRightInd w:val="0"/>
        <w:snapToGrid w:val="0"/>
        <w:jc w:val="center"/>
        <w:textAlignment w:val="baseline"/>
        <w:outlineLvl w:val="0"/>
        <w:rPr>
          <w:rFonts w:hint="eastAsia" w:ascii="Times New Roman" w:hAnsi="Times New Roman" w:eastAsia="方正小标宋简体" w:cs="方正小标宋_GBK"/>
          <w:snapToGrid w:val="0"/>
          <w:color w:val="auto"/>
          <w:kern w:val="0"/>
          <w:sz w:val="48"/>
          <w:szCs w:val="48"/>
        </w:rPr>
      </w:pPr>
      <w:r>
        <w:rPr>
          <w:rFonts w:hint="eastAsia" w:ascii="Times New Roman" w:hAnsi="Times New Roman" w:eastAsia="方正小标宋简体" w:cs="方正小标宋_GBK"/>
          <w:snapToGrid w:val="0"/>
          <w:color w:val="auto"/>
          <w:kern w:val="0"/>
          <w:sz w:val="48"/>
          <w:szCs w:val="48"/>
        </w:rPr>
        <w:t>沈阳市第四届“舒心传技”职业技能大赛</w:t>
      </w:r>
    </w:p>
    <w:p w14:paraId="2B728265">
      <w:pPr>
        <w:spacing w:line="600" w:lineRule="exact"/>
        <w:jc w:val="center"/>
        <w:rPr>
          <w:rFonts w:hAnsi="Times New Roman" w:eastAsia="方正小标宋_GBK" w:cs="方正小标宋_GBK"/>
          <w:snapToGrid w:val="0"/>
          <w:color w:val="auto"/>
          <w:kern w:val="0"/>
          <w:sz w:val="52"/>
          <w:szCs w:val="52"/>
        </w:rPr>
      </w:pPr>
    </w:p>
    <w:p w14:paraId="2A85B1BF">
      <w:pPr>
        <w:spacing w:line="600" w:lineRule="exact"/>
        <w:jc w:val="center"/>
        <w:rPr>
          <w:rFonts w:hAnsi="Times New Roman" w:eastAsia="方正小标宋_GBK" w:cs="方正小标宋_GBK"/>
          <w:color w:val="auto"/>
          <w:sz w:val="52"/>
          <w:szCs w:val="52"/>
          <w:lang w:val="en-AU"/>
        </w:rPr>
      </w:pPr>
    </w:p>
    <w:p w14:paraId="4E7D38E2">
      <w:pPr>
        <w:spacing w:line="600" w:lineRule="exact"/>
        <w:jc w:val="both"/>
        <w:rPr>
          <w:rFonts w:hint="eastAsia" w:ascii="宋体" w:hAnsi="宋体" w:eastAsia="宋体" w:cs="宋体"/>
          <w:b/>
          <w:bCs/>
          <w:snapToGrid w:val="0"/>
          <w:color w:val="auto"/>
          <w:kern w:val="0"/>
          <w:sz w:val="44"/>
          <w:szCs w:val="44"/>
        </w:rPr>
      </w:pPr>
    </w:p>
    <w:p w14:paraId="16105975">
      <w:pPr>
        <w:spacing w:line="600" w:lineRule="exact"/>
        <w:jc w:val="center"/>
        <w:rPr>
          <w:rFonts w:hint="eastAsia" w:ascii="宋体" w:hAnsi="宋体" w:eastAsia="宋体" w:cs="宋体"/>
          <w:b/>
          <w:bCs/>
          <w:color w:val="auto"/>
          <w:sz w:val="44"/>
          <w:szCs w:val="44"/>
          <w:lang w:val="en-AU"/>
        </w:rPr>
      </w:pPr>
    </w:p>
    <w:p w14:paraId="3C312882">
      <w:pPr>
        <w:spacing w:line="600" w:lineRule="exact"/>
        <w:jc w:val="center"/>
        <w:rPr>
          <w:rFonts w:hint="eastAsia" w:ascii="宋体" w:hAnsi="宋体" w:eastAsia="宋体" w:cs="宋体"/>
          <w:b/>
          <w:bCs/>
          <w:color w:val="auto"/>
          <w:sz w:val="44"/>
          <w:szCs w:val="44"/>
          <w:lang w:val="en-AU"/>
        </w:rPr>
      </w:pPr>
    </w:p>
    <w:p w14:paraId="1BBCE42B">
      <w:pPr>
        <w:widowControl/>
        <w:kinsoku w:val="0"/>
        <w:autoSpaceDE w:val="0"/>
        <w:autoSpaceDN w:val="0"/>
        <w:adjustRightInd w:val="0"/>
        <w:snapToGrid w:val="0"/>
        <w:jc w:val="center"/>
        <w:textAlignment w:val="baseline"/>
        <w:outlineLvl w:val="0"/>
        <w:rPr>
          <w:rFonts w:hint="eastAsia" w:ascii="Times New Roman" w:hAnsi="Times New Roman" w:eastAsia="方正小标宋简体" w:cs="方正小标宋_GBK"/>
          <w:snapToGrid w:val="0"/>
          <w:color w:val="auto"/>
          <w:kern w:val="0"/>
          <w:sz w:val="52"/>
          <w:szCs w:val="52"/>
          <w:lang w:val="en-AU"/>
        </w:rPr>
      </w:pPr>
      <w:r>
        <w:rPr>
          <w:rFonts w:hint="eastAsia" w:ascii="Times New Roman" w:hAnsi="Times New Roman" w:eastAsia="方正小标宋简体" w:cs="方正小标宋_GBK"/>
          <w:snapToGrid w:val="0"/>
          <w:color w:val="auto"/>
          <w:kern w:val="0"/>
          <w:sz w:val="52"/>
          <w:szCs w:val="52"/>
          <w:lang w:val="en-AU"/>
        </w:rPr>
        <w:t>眼镜</w:t>
      </w:r>
      <w:r>
        <w:rPr>
          <w:rFonts w:hint="eastAsia" w:ascii="Times New Roman" w:hAnsi="Times New Roman" w:eastAsia="方正小标宋简体" w:cs="方正小标宋_GBK"/>
          <w:snapToGrid w:val="0"/>
          <w:color w:val="auto"/>
          <w:kern w:val="0"/>
          <w:sz w:val="52"/>
          <w:szCs w:val="52"/>
          <w:lang w:val="en-US" w:eastAsia="zh-CN"/>
        </w:rPr>
        <w:t>验光员</w:t>
      </w:r>
      <w:r>
        <w:rPr>
          <w:rFonts w:hint="eastAsia" w:ascii="Times New Roman" w:hAnsi="Times New Roman" w:eastAsia="方正小标宋简体" w:cs="方正小标宋_GBK"/>
          <w:snapToGrid w:val="0"/>
          <w:color w:val="auto"/>
          <w:kern w:val="0"/>
          <w:sz w:val="52"/>
          <w:szCs w:val="52"/>
          <w:lang w:val="en-AU"/>
        </w:rPr>
        <w:t>项目技术工作文件</w:t>
      </w:r>
    </w:p>
    <w:p w14:paraId="174BB233">
      <w:pPr>
        <w:widowControl/>
        <w:spacing w:line="600" w:lineRule="exact"/>
        <w:contextualSpacing/>
        <w:rPr>
          <w:rFonts w:hAnsi="Times New Roman" w:eastAsia="微软雅黑"/>
          <w:color w:val="auto"/>
          <w:spacing w:val="-10"/>
          <w:kern w:val="28"/>
          <w:sz w:val="50"/>
          <w:szCs w:val="56"/>
          <w:lang w:val="en-AU"/>
        </w:rPr>
      </w:pPr>
    </w:p>
    <w:p w14:paraId="465FE3E4">
      <w:pPr>
        <w:spacing w:line="600" w:lineRule="exact"/>
        <w:rPr>
          <w:rFonts w:hAnsi="Times New Roman"/>
          <w:color w:val="auto"/>
          <w:szCs w:val="20"/>
          <w:lang w:val="en-AU"/>
        </w:rPr>
      </w:pPr>
    </w:p>
    <w:p w14:paraId="4E51DE00">
      <w:pPr>
        <w:spacing w:line="600" w:lineRule="exact"/>
        <w:rPr>
          <w:rFonts w:hAnsi="Times New Roman"/>
          <w:color w:val="auto"/>
          <w:szCs w:val="20"/>
          <w:lang w:val="en-AU"/>
        </w:rPr>
      </w:pPr>
    </w:p>
    <w:p w14:paraId="34A858EC">
      <w:pPr>
        <w:spacing w:line="600" w:lineRule="exact"/>
        <w:rPr>
          <w:rFonts w:hAnsi="Times New Roman"/>
          <w:color w:val="auto"/>
          <w:szCs w:val="20"/>
          <w:lang w:val="en-AU"/>
        </w:rPr>
      </w:pPr>
    </w:p>
    <w:p w14:paraId="7B1A0E38">
      <w:pPr>
        <w:spacing w:line="600" w:lineRule="exact"/>
        <w:rPr>
          <w:rFonts w:hAnsi="Times New Roman"/>
          <w:color w:val="auto"/>
          <w:szCs w:val="20"/>
          <w:lang w:val="en-AU"/>
        </w:rPr>
      </w:pPr>
    </w:p>
    <w:p w14:paraId="21955D96">
      <w:pPr>
        <w:spacing w:line="600" w:lineRule="exact"/>
        <w:rPr>
          <w:rFonts w:hAnsi="Times New Roman"/>
          <w:color w:val="auto"/>
          <w:szCs w:val="20"/>
          <w:lang w:val="en-AU"/>
        </w:rPr>
      </w:pPr>
    </w:p>
    <w:p w14:paraId="5CB7C97C">
      <w:pPr>
        <w:spacing w:line="600" w:lineRule="exact"/>
        <w:rPr>
          <w:rFonts w:hAnsi="Times New Roman"/>
          <w:color w:val="auto"/>
          <w:szCs w:val="24"/>
          <w:lang w:val="en-AU"/>
        </w:rPr>
      </w:pPr>
    </w:p>
    <w:p w14:paraId="02DD9702">
      <w:pPr>
        <w:spacing w:line="600" w:lineRule="exact"/>
        <w:jc w:val="center"/>
        <w:rPr>
          <w:rFonts w:hint="eastAsia" w:ascii="仿宋" w:hAnsi="仿宋" w:eastAsia="仿宋" w:cs="仿宋"/>
          <w:snapToGrid w:val="0"/>
          <w:color w:val="auto"/>
          <w:kern w:val="0"/>
          <w:szCs w:val="32"/>
        </w:rPr>
      </w:pPr>
      <w:r>
        <w:rPr>
          <w:rFonts w:hint="eastAsia" w:ascii="仿宋" w:hAnsi="仿宋" w:eastAsia="仿宋" w:cs="仿宋"/>
          <w:snapToGrid w:val="0"/>
          <w:color w:val="auto"/>
          <w:kern w:val="0"/>
          <w:szCs w:val="32"/>
        </w:rPr>
        <w:t>沈阳市</w:t>
      </w:r>
      <w:r>
        <w:rPr>
          <w:rFonts w:hint="eastAsia" w:ascii="仿宋" w:hAnsi="仿宋" w:eastAsia="仿宋" w:cs="仿宋"/>
          <w:color w:val="auto"/>
          <w:szCs w:val="32"/>
        </w:rPr>
        <w:t>第四届</w:t>
      </w:r>
      <w:r>
        <w:rPr>
          <w:rFonts w:hint="eastAsia" w:ascii="仿宋" w:hAnsi="仿宋" w:eastAsia="仿宋" w:cs="仿宋"/>
          <w:snapToGrid w:val="0"/>
          <w:color w:val="auto"/>
          <w:kern w:val="0"/>
          <w:szCs w:val="32"/>
        </w:rPr>
        <w:t>“舒心传技”职业技能大赛</w:t>
      </w:r>
    </w:p>
    <w:p w14:paraId="2DB0B40B">
      <w:pPr>
        <w:spacing w:line="600" w:lineRule="exact"/>
        <w:jc w:val="center"/>
        <w:rPr>
          <w:rFonts w:hint="eastAsia" w:ascii="仿宋" w:hAnsi="仿宋" w:eastAsia="仿宋" w:cs="仿宋"/>
          <w:color w:val="auto"/>
          <w:szCs w:val="32"/>
          <w:lang w:val="en-AU"/>
        </w:rPr>
      </w:pPr>
      <w:r>
        <w:rPr>
          <w:rFonts w:hint="eastAsia" w:ascii="仿宋" w:hAnsi="仿宋" w:eastAsia="仿宋" w:cs="仿宋"/>
          <w:color w:val="auto"/>
          <w:szCs w:val="32"/>
          <w:lang w:val="en-AU"/>
        </w:rPr>
        <w:t>眼镜</w:t>
      </w:r>
      <w:r>
        <w:rPr>
          <w:rFonts w:hint="eastAsia" w:ascii="仿宋" w:hAnsi="仿宋" w:eastAsia="仿宋" w:cs="仿宋"/>
          <w:color w:val="auto"/>
          <w:szCs w:val="32"/>
          <w:lang w:val="en-US" w:eastAsia="zh-CN"/>
        </w:rPr>
        <w:t>验光员</w:t>
      </w:r>
      <w:r>
        <w:rPr>
          <w:rFonts w:hint="eastAsia" w:ascii="仿宋" w:hAnsi="仿宋" w:eastAsia="仿宋" w:cs="仿宋"/>
          <w:color w:val="auto"/>
          <w:szCs w:val="32"/>
        </w:rPr>
        <w:t>项目</w:t>
      </w:r>
      <w:r>
        <w:rPr>
          <w:rFonts w:hint="eastAsia" w:ascii="仿宋" w:hAnsi="仿宋" w:eastAsia="仿宋" w:cs="仿宋"/>
          <w:snapToGrid w:val="0"/>
          <w:color w:val="auto"/>
          <w:kern w:val="0"/>
          <w:szCs w:val="32"/>
        </w:rPr>
        <w:t>执</w:t>
      </w:r>
      <w:r>
        <w:rPr>
          <w:rFonts w:hint="eastAsia" w:ascii="仿宋" w:hAnsi="仿宋" w:eastAsia="仿宋" w:cs="仿宋"/>
          <w:color w:val="auto"/>
          <w:szCs w:val="32"/>
          <w:lang w:val="en-AU"/>
        </w:rPr>
        <w:t>委会技术工作组</w:t>
      </w:r>
    </w:p>
    <w:p w14:paraId="4A63C022">
      <w:pPr>
        <w:spacing w:line="600" w:lineRule="exact"/>
        <w:jc w:val="center"/>
        <w:rPr>
          <w:rFonts w:hint="eastAsia" w:ascii="仿宋" w:hAnsi="仿宋" w:eastAsia="仿宋" w:cs="仿宋"/>
          <w:color w:val="auto"/>
          <w:szCs w:val="32"/>
          <w:lang w:val="en-AU"/>
        </w:rPr>
      </w:pPr>
      <w:r>
        <w:rPr>
          <w:rFonts w:hint="eastAsia" w:ascii="仿宋" w:hAnsi="仿宋" w:eastAsia="仿宋" w:cs="仿宋"/>
          <w:color w:val="auto"/>
          <w:szCs w:val="32"/>
          <w:lang w:val="en-AU"/>
        </w:rPr>
        <w:t>202</w:t>
      </w:r>
      <w:r>
        <w:rPr>
          <w:rFonts w:hint="eastAsia" w:ascii="仿宋" w:hAnsi="仿宋" w:eastAsia="仿宋" w:cs="仿宋"/>
          <w:color w:val="auto"/>
          <w:szCs w:val="32"/>
        </w:rPr>
        <w:t>5</w:t>
      </w:r>
      <w:r>
        <w:rPr>
          <w:rFonts w:hint="eastAsia" w:ascii="仿宋" w:hAnsi="仿宋" w:eastAsia="仿宋" w:cs="仿宋"/>
          <w:color w:val="auto"/>
          <w:szCs w:val="32"/>
          <w:lang w:val="en-AU"/>
        </w:rPr>
        <w:t>年</w:t>
      </w:r>
      <w:r>
        <w:rPr>
          <w:rFonts w:hint="eastAsia" w:ascii="仿宋" w:hAnsi="仿宋" w:eastAsia="仿宋" w:cs="仿宋"/>
          <w:color w:val="auto"/>
          <w:szCs w:val="32"/>
        </w:rPr>
        <w:t>10</w:t>
      </w:r>
      <w:r>
        <w:rPr>
          <w:rFonts w:hint="eastAsia" w:ascii="仿宋" w:hAnsi="仿宋" w:eastAsia="仿宋" w:cs="仿宋"/>
          <w:color w:val="auto"/>
          <w:szCs w:val="32"/>
          <w:lang w:val="en-AU"/>
        </w:rPr>
        <w:t>月</w:t>
      </w:r>
    </w:p>
    <w:p w14:paraId="1AE36DAE">
      <w:pPr>
        <w:spacing w:after="160" w:line="600" w:lineRule="exact"/>
        <w:jc w:val="center"/>
        <w:rPr>
          <w:rFonts w:hAnsi="Times New Roman" w:eastAsia="方正小标宋简体"/>
          <w:color w:val="auto"/>
          <w:sz w:val="40"/>
          <w:szCs w:val="40"/>
        </w:rPr>
      </w:pPr>
      <w:r>
        <w:rPr>
          <w:rFonts w:hAnsi="Times New Roman" w:eastAsia="方正小标宋简体"/>
          <w:color w:val="auto"/>
          <w:sz w:val="40"/>
          <w:szCs w:val="40"/>
        </w:rPr>
        <w:br w:type="page"/>
      </w:r>
    </w:p>
    <w:p w14:paraId="6A87EDA9">
      <w:pPr>
        <w:spacing w:after="160" w:line="600" w:lineRule="exact"/>
        <w:jc w:val="center"/>
        <w:rPr>
          <w:rFonts w:ascii="宋体" w:eastAsia="宋体"/>
          <w:b/>
          <w:color w:val="auto"/>
          <w:sz w:val="30"/>
          <w:szCs w:val="30"/>
        </w:rPr>
      </w:pPr>
      <w:r>
        <w:rPr>
          <w:rFonts w:hint="eastAsia" w:ascii="宋体" w:eastAsia="宋体"/>
          <w:b/>
          <w:color w:val="auto"/>
          <w:sz w:val="30"/>
          <w:szCs w:val="30"/>
        </w:rPr>
        <w:t>目 录</w:t>
      </w:r>
    </w:p>
    <w:p w14:paraId="70A4836F">
      <w:pPr>
        <w:spacing w:after="160" w:line="600" w:lineRule="exact"/>
        <w:ind w:firstLine="740" w:firstLineChars="250"/>
        <w:rPr>
          <w:rFonts w:hint="eastAsia" w:ascii="宋体" w:eastAsia="宋体" w:cs="方正仿宋_GBK"/>
          <w:b/>
          <w:color w:val="auto"/>
          <w:sz w:val="30"/>
          <w:szCs w:val="30"/>
          <w:lang w:val="en-US" w:eastAsia="zh-CN"/>
        </w:rPr>
      </w:pPr>
      <w:r>
        <w:rPr>
          <w:rFonts w:hint="eastAsia" w:ascii="宋体" w:eastAsia="宋体" w:cs="方正仿宋_GBK"/>
          <w:b/>
          <w:color w:val="auto"/>
          <w:sz w:val="30"/>
          <w:szCs w:val="30"/>
        </w:rPr>
        <w:t>一、技术描述………………………</w:t>
      </w:r>
      <w:bookmarkStart w:id="0" w:name="OLE_LINK42"/>
      <w:bookmarkStart w:id="1" w:name="OLE_LINK43"/>
      <w:r>
        <w:rPr>
          <w:rFonts w:hint="eastAsia" w:ascii="宋体" w:eastAsia="宋体" w:cs="方正仿宋_GBK"/>
          <w:b/>
          <w:color w:val="auto"/>
          <w:sz w:val="30"/>
          <w:szCs w:val="30"/>
        </w:rPr>
        <w:t>……………………</w:t>
      </w:r>
      <w:bookmarkStart w:id="2" w:name="OLE_LINK41"/>
      <w:bookmarkStart w:id="3" w:name="OLE_LINK40"/>
      <w:r>
        <w:rPr>
          <w:rFonts w:hint="eastAsia" w:ascii="宋体" w:eastAsia="宋体" w:cs="方正仿宋_GBK"/>
          <w:b/>
          <w:color w:val="auto"/>
          <w:sz w:val="30"/>
          <w:szCs w:val="30"/>
        </w:rPr>
        <w:t>…</w:t>
      </w:r>
      <w:bookmarkEnd w:id="0"/>
      <w:bookmarkEnd w:id="1"/>
      <w:bookmarkEnd w:id="2"/>
      <w:bookmarkEnd w:id="3"/>
      <w:r>
        <w:rPr>
          <w:rFonts w:hint="eastAsia" w:ascii="宋体" w:eastAsia="宋体" w:cs="方正仿宋_GBK"/>
          <w:b/>
          <w:color w:val="auto"/>
          <w:sz w:val="30"/>
          <w:szCs w:val="30"/>
        </w:rPr>
        <w:t>………</w:t>
      </w:r>
      <w:r>
        <w:rPr>
          <w:rFonts w:hint="eastAsia" w:ascii="宋体" w:eastAsia="宋体" w:cs="方正仿宋_GBK"/>
          <w:b/>
          <w:color w:val="auto"/>
          <w:sz w:val="30"/>
          <w:szCs w:val="30"/>
          <w:lang w:val="en-US" w:eastAsia="zh-CN"/>
        </w:rPr>
        <w:t>3</w:t>
      </w:r>
    </w:p>
    <w:p w14:paraId="024B01C1">
      <w:pPr>
        <w:spacing w:after="160" w:line="600" w:lineRule="exact"/>
        <w:ind w:firstLine="592" w:firstLineChars="200"/>
        <w:rPr>
          <w:rFonts w:hint="eastAsia" w:ascii="宋体" w:eastAsia="宋体" w:cs="方正仿宋_GBK"/>
          <w:b/>
          <w:color w:val="auto"/>
          <w:sz w:val="30"/>
          <w:szCs w:val="30"/>
          <w:lang w:val="en-US" w:eastAsia="zh-CN"/>
        </w:rPr>
      </w:pPr>
      <w:r>
        <w:rPr>
          <w:rFonts w:hint="eastAsia" w:ascii="宋体" w:eastAsia="宋体" w:cs="方正仿宋_GBK"/>
          <w:b/>
          <w:color w:val="auto"/>
          <w:sz w:val="30"/>
          <w:szCs w:val="30"/>
        </w:rPr>
        <w:t>（一）</w:t>
      </w:r>
      <w:bookmarkStart w:id="4" w:name="OLE_LINK4"/>
      <w:bookmarkStart w:id="5" w:name="OLE_LINK5"/>
      <w:r>
        <w:rPr>
          <w:rFonts w:hint="eastAsia" w:ascii="宋体" w:eastAsia="宋体" w:cs="方正仿宋_GBK"/>
          <w:b/>
          <w:color w:val="auto"/>
          <w:sz w:val="30"/>
          <w:szCs w:val="30"/>
        </w:rPr>
        <w:t>眼镜</w:t>
      </w:r>
      <w:r>
        <w:rPr>
          <w:rFonts w:hint="eastAsia" w:ascii="宋体" w:eastAsia="宋体" w:cs="方正仿宋_GBK"/>
          <w:b/>
          <w:color w:val="auto"/>
          <w:sz w:val="30"/>
          <w:szCs w:val="30"/>
          <w:lang w:val="en-US" w:eastAsia="zh-CN"/>
        </w:rPr>
        <w:t>验光员</w:t>
      </w:r>
      <w:r>
        <w:rPr>
          <w:rFonts w:hint="eastAsia" w:ascii="宋体" w:eastAsia="宋体" w:cs="方正仿宋_GBK"/>
          <w:b/>
          <w:color w:val="auto"/>
          <w:sz w:val="30"/>
          <w:szCs w:val="30"/>
        </w:rPr>
        <w:t>技能大赛项目概要</w:t>
      </w:r>
      <w:bookmarkEnd w:id="4"/>
      <w:bookmarkEnd w:id="5"/>
      <w:r>
        <w:rPr>
          <w:rFonts w:hint="eastAsia" w:ascii="宋体" w:eastAsia="宋体" w:cs="方正仿宋_GBK"/>
          <w:b/>
          <w:color w:val="auto"/>
          <w:sz w:val="30"/>
          <w:szCs w:val="30"/>
        </w:rPr>
        <w:t>……………………………</w:t>
      </w:r>
      <w:r>
        <w:rPr>
          <w:rFonts w:hint="eastAsia" w:ascii="宋体" w:eastAsia="宋体" w:cs="方正仿宋_GBK"/>
          <w:b/>
          <w:color w:val="auto"/>
          <w:sz w:val="30"/>
          <w:szCs w:val="30"/>
          <w:lang w:val="en-US" w:eastAsia="zh-CN"/>
        </w:rPr>
        <w:t>3</w:t>
      </w:r>
    </w:p>
    <w:p w14:paraId="13AF5919">
      <w:pPr>
        <w:spacing w:after="160" w:line="600" w:lineRule="exact"/>
        <w:ind w:firstLine="592" w:firstLineChars="200"/>
        <w:rPr>
          <w:rFonts w:hint="eastAsia" w:ascii="宋体" w:eastAsia="宋体" w:cs="方正仿宋_GBK"/>
          <w:b/>
          <w:color w:val="auto"/>
          <w:sz w:val="30"/>
          <w:szCs w:val="30"/>
          <w:lang w:eastAsia="zh-CN"/>
        </w:rPr>
      </w:pPr>
      <w:r>
        <w:rPr>
          <w:rFonts w:hint="eastAsia" w:ascii="宋体" w:eastAsia="宋体" w:cs="方正仿宋_GBK"/>
          <w:b/>
          <w:color w:val="auto"/>
          <w:sz w:val="30"/>
          <w:szCs w:val="30"/>
        </w:rPr>
        <w:t>（二）基本</w:t>
      </w:r>
      <w:r>
        <w:rPr>
          <w:rFonts w:hint="eastAsia" w:ascii="宋体" w:eastAsia="宋体" w:cs="方正仿宋_GBK"/>
          <w:b/>
          <w:color w:val="auto"/>
          <w:sz w:val="30"/>
          <w:szCs w:val="30"/>
          <w:lang w:val="en-US" w:eastAsia="zh-CN"/>
        </w:rPr>
        <w:t>知识及能力</w:t>
      </w:r>
      <w:r>
        <w:rPr>
          <w:rFonts w:hint="eastAsia" w:ascii="宋体" w:eastAsia="宋体" w:cs="方正仿宋_GBK"/>
          <w:b/>
          <w:color w:val="auto"/>
          <w:sz w:val="30"/>
          <w:szCs w:val="30"/>
        </w:rPr>
        <w:t>要求………………………………………</w:t>
      </w:r>
      <w:r>
        <w:rPr>
          <w:rFonts w:hint="eastAsia" w:ascii="宋体" w:eastAsia="宋体" w:cs="方正仿宋_GBK"/>
          <w:b/>
          <w:color w:val="auto"/>
          <w:sz w:val="30"/>
          <w:szCs w:val="30"/>
          <w:lang w:val="en-US" w:eastAsia="zh-CN"/>
        </w:rPr>
        <w:t>3</w:t>
      </w:r>
    </w:p>
    <w:p w14:paraId="05DC1D9B">
      <w:pPr>
        <w:spacing w:after="160" w:line="600" w:lineRule="exact"/>
        <w:ind w:firstLine="592" w:firstLineChars="200"/>
        <w:rPr>
          <w:rFonts w:hint="eastAsia" w:ascii="宋体" w:eastAsia="宋体" w:cs="方正仿宋_GBK"/>
          <w:b/>
          <w:color w:val="auto"/>
          <w:sz w:val="30"/>
          <w:szCs w:val="30"/>
          <w:lang w:eastAsia="zh-CN"/>
        </w:rPr>
      </w:pPr>
      <w:r>
        <w:rPr>
          <w:rFonts w:hint="eastAsia" w:ascii="宋体" w:eastAsia="宋体" w:cs="方正仿宋_GBK"/>
          <w:b/>
          <w:color w:val="auto"/>
          <w:sz w:val="30"/>
          <w:szCs w:val="30"/>
        </w:rPr>
        <w:t>二、</w:t>
      </w:r>
      <w:bookmarkStart w:id="6" w:name="OLE_LINK46"/>
      <w:bookmarkStart w:id="7" w:name="OLE_LINK47"/>
      <w:r>
        <w:rPr>
          <w:rFonts w:hint="eastAsia" w:ascii="宋体" w:eastAsia="宋体" w:cs="方正仿宋_GBK"/>
          <w:b/>
          <w:color w:val="auto"/>
          <w:sz w:val="30"/>
          <w:szCs w:val="30"/>
        </w:rPr>
        <w:t>试题及评判标准</w:t>
      </w:r>
      <w:bookmarkEnd w:id="6"/>
      <w:bookmarkEnd w:id="7"/>
      <w:r>
        <w:rPr>
          <w:rFonts w:hint="eastAsia" w:ascii="宋体" w:eastAsia="宋体" w:cs="方正仿宋_GBK"/>
          <w:b/>
          <w:color w:val="auto"/>
          <w:sz w:val="30"/>
          <w:szCs w:val="30"/>
        </w:rPr>
        <w:t>………………………………………………</w:t>
      </w:r>
      <w:r>
        <w:rPr>
          <w:rFonts w:hint="eastAsia" w:ascii="宋体" w:eastAsia="宋体" w:cs="方正仿宋_GBK"/>
          <w:b/>
          <w:color w:val="auto"/>
          <w:sz w:val="30"/>
          <w:szCs w:val="30"/>
          <w:lang w:val="en-US" w:eastAsia="zh-CN"/>
        </w:rPr>
        <w:t>4</w:t>
      </w:r>
    </w:p>
    <w:p w14:paraId="75DA8202">
      <w:pPr>
        <w:spacing w:after="160" w:line="600" w:lineRule="exact"/>
        <w:ind w:firstLine="592" w:firstLineChars="200"/>
        <w:rPr>
          <w:rFonts w:hint="eastAsia" w:ascii="宋体" w:eastAsia="宋体" w:cs="方正仿宋_GBK"/>
          <w:b/>
          <w:color w:val="auto"/>
          <w:sz w:val="30"/>
          <w:szCs w:val="30"/>
          <w:lang w:eastAsia="zh-CN"/>
        </w:rPr>
      </w:pPr>
      <w:r>
        <w:rPr>
          <w:rFonts w:hint="eastAsia" w:ascii="宋体" w:eastAsia="宋体" w:cs="方正仿宋_GBK"/>
          <w:b/>
          <w:color w:val="auto"/>
          <w:sz w:val="30"/>
          <w:szCs w:val="30"/>
        </w:rPr>
        <w:t>（一）试题及评判标准……………………………………………</w:t>
      </w:r>
      <w:r>
        <w:rPr>
          <w:rFonts w:hint="eastAsia" w:ascii="宋体" w:eastAsia="宋体" w:cs="方正仿宋_GBK"/>
          <w:b/>
          <w:color w:val="auto"/>
          <w:sz w:val="30"/>
          <w:szCs w:val="30"/>
          <w:lang w:val="en-US" w:eastAsia="zh-CN"/>
        </w:rPr>
        <w:t>5</w:t>
      </w:r>
    </w:p>
    <w:p w14:paraId="7D3847AA">
      <w:pPr>
        <w:spacing w:after="160" w:line="600" w:lineRule="exact"/>
        <w:ind w:firstLine="592" w:firstLineChars="200"/>
        <w:rPr>
          <w:rFonts w:hint="eastAsia" w:ascii="宋体" w:eastAsia="宋体" w:cs="方正仿宋_GBK"/>
          <w:b/>
          <w:color w:val="auto"/>
          <w:sz w:val="30"/>
          <w:szCs w:val="30"/>
          <w:lang w:eastAsia="zh-CN"/>
        </w:rPr>
      </w:pPr>
      <w:r>
        <w:rPr>
          <w:rFonts w:hint="eastAsia" w:ascii="宋体" w:eastAsia="宋体" w:cs="方正仿宋_GBK"/>
          <w:b/>
          <w:color w:val="auto"/>
          <w:sz w:val="30"/>
          <w:szCs w:val="30"/>
        </w:rPr>
        <w:t>（二）比赛时间及试题具体内容</w:t>
      </w:r>
      <w:bookmarkStart w:id="8" w:name="OLE_LINK99"/>
      <w:bookmarkStart w:id="9" w:name="OLE_LINK100"/>
      <w:r>
        <w:rPr>
          <w:rFonts w:hint="eastAsia" w:ascii="宋体" w:eastAsia="宋体" w:cs="方正仿宋_GBK"/>
          <w:b/>
          <w:color w:val="auto"/>
          <w:sz w:val="30"/>
          <w:szCs w:val="30"/>
        </w:rPr>
        <w:t>………………………</w:t>
      </w:r>
      <w:bookmarkEnd w:id="8"/>
      <w:bookmarkEnd w:id="9"/>
      <w:r>
        <w:rPr>
          <w:rFonts w:hint="eastAsia" w:ascii="宋体" w:eastAsia="宋体" w:cs="方正仿宋_GBK"/>
          <w:b/>
          <w:color w:val="auto"/>
          <w:sz w:val="30"/>
          <w:szCs w:val="30"/>
        </w:rPr>
        <w:t>…………</w:t>
      </w:r>
      <w:r>
        <w:rPr>
          <w:rFonts w:hint="eastAsia" w:ascii="宋体" w:eastAsia="宋体" w:cs="方正仿宋_GBK"/>
          <w:b/>
          <w:color w:val="auto"/>
          <w:sz w:val="30"/>
          <w:szCs w:val="30"/>
          <w:lang w:val="en-US" w:eastAsia="zh-CN"/>
        </w:rPr>
        <w:t>6</w:t>
      </w:r>
    </w:p>
    <w:p w14:paraId="20DD0B64">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三、竞赛细则………………………………………………………</w:t>
      </w:r>
      <w:r>
        <w:rPr>
          <w:rFonts w:hint="eastAsia" w:ascii="宋体" w:eastAsia="宋体" w:cs="方正仿宋_GBK"/>
          <w:b/>
          <w:color w:val="auto"/>
          <w:sz w:val="30"/>
          <w:szCs w:val="30"/>
          <w:lang w:val="en-US" w:eastAsia="zh-CN"/>
        </w:rPr>
        <w:t>23</w:t>
      </w:r>
    </w:p>
    <w:p w14:paraId="5A7F0FDE">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（一）比赛流程与时间安排………………………………</w:t>
      </w:r>
      <w:bookmarkStart w:id="10" w:name="OLE_LINK142"/>
      <w:bookmarkStart w:id="11" w:name="OLE_LINK141"/>
      <w:r>
        <w:rPr>
          <w:rFonts w:hint="eastAsia" w:ascii="宋体" w:eastAsia="宋体" w:cs="方正仿宋_GBK"/>
          <w:b/>
          <w:color w:val="auto"/>
          <w:sz w:val="30"/>
          <w:szCs w:val="30"/>
        </w:rPr>
        <w:t>……</w:t>
      </w:r>
      <w:bookmarkEnd w:id="10"/>
      <w:bookmarkEnd w:id="11"/>
      <w:r>
        <w:rPr>
          <w:rFonts w:hint="eastAsia" w:ascii="宋体" w:eastAsia="宋体" w:cs="方正仿宋_GBK"/>
          <w:b/>
          <w:color w:val="auto"/>
          <w:sz w:val="30"/>
          <w:szCs w:val="30"/>
        </w:rPr>
        <w:t>…</w:t>
      </w:r>
      <w:r>
        <w:rPr>
          <w:rFonts w:hint="eastAsia" w:ascii="宋体" w:eastAsia="宋体" w:cs="方正仿宋_GBK"/>
          <w:b/>
          <w:color w:val="auto"/>
          <w:sz w:val="30"/>
          <w:szCs w:val="30"/>
          <w:lang w:val="en-US" w:eastAsia="zh-CN"/>
        </w:rPr>
        <w:t>23</w:t>
      </w:r>
    </w:p>
    <w:p w14:paraId="65EE36C9">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（二）参赛选手纪律与道德要求…………………………………</w:t>
      </w:r>
      <w:r>
        <w:rPr>
          <w:rFonts w:hint="eastAsia" w:ascii="宋体" w:eastAsia="宋体" w:cs="方正仿宋_GBK"/>
          <w:b/>
          <w:color w:val="auto"/>
          <w:sz w:val="30"/>
          <w:szCs w:val="30"/>
          <w:lang w:val="en-US" w:eastAsia="zh-CN"/>
        </w:rPr>
        <w:t>24</w:t>
      </w:r>
    </w:p>
    <w:p w14:paraId="3F68C323">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四、赛场、设施设备等安排………………………………………</w:t>
      </w:r>
      <w:r>
        <w:rPr>
          <w:rFonts w:hint="eastAsia" w:ascii="宋体" w:eastAsia="宋体" w:cs="方正仿宋_GBK"/>
          <w:b/>
          <w:color w:val="auto"/>
          <w:sz w:val="30"/>
          <w:szCs w:val="30"/>
          <w:lang w:val="en-US" w:eastAsia="zh-CN"/>
        </w:rPr>
        <w:t>27</w:t>
      </w:r>
    </w:p>
    <w:p w14:paraId="66D3D059">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（一）赛场规格要求……………………………</w:t>
      </w:r>
      <w:bookmarkStart w:id="12" w:name="OLE_LINK140"/>
      <w:bookmarkStart w:id="13" w:name="OLE_LINK139"/>
      <w:r>
        <w:rPr>
          <w:rFonts w:hint="eastAsia" w:ascii="宋体" w:eastAsia="宋体" w:cs="方正仿宋_GBK"/>
          <w:b/>
          <w:color w:val="auto"/>
          <w:sz w:val="30"/>
          <w:szCs w:val="30"/>
        </w:rPr>
        <w:t>………</w:t>
      </w:r>
      <w:bookmarkEnd w:id="12"/>
      <w:bookmarkEnd w:id="13"/>
      <w:r>
        <w:rPr>
          <w:rFonts w:hint="eastAsia" w:ascii="宋体" w:eastAsia="宋体" w:cs="方正仿宋_GBK"/>
          <w:b/>
          <w:color w:val="auto"/>
          <w:sz w:val="30"/>
          <w:szCs w:val="30"/>
        </w:rPr>
        <w:t>…………</w:t>
      </w:r>
      <w:r>
        <w:rPr>
          <w:rFonts w:hint="eastAsia" w:ascii="宋体" w:eastAsia="宋体" w:cs="方正仿宋_GBK"/>
          <w:b/>
          <w:color w:val="auto"/>
          <w:sz w:val="30"/>
          <w:szCs w:val="30"/>
          <w:lang w:val="en-US" w:eastAsia="zh-CN"/>
        </w:rPr>
        <w:t>27</w:t>
      </w:r>
    </w:p>
    <w:p w14:paraId="7AFF2BC0">
      <w:pPr>
        <w:spacing w:after="160" w:line="600" w:lineRule="exact"/>
        <w:ind w:left="587" w:leftChars="186" w:firstLine="0" w:firstLineChars="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（二）</w:t>
      </w:r>
      <w:bookmarkStart w:id="14" w:name="OLE_LINK110"/>
      <w:bookmarkStart w:id="15" w:name="OLE_LINK109"/>
      <w:r>
        <w:rPr>
          <w:rFonts w:hint="eastAsia" w:ascii="宋体" w:eastAsia="宋体" w:cs="方正仿宋_GBK"/>
          <w:b/>
          <w:color w:val="auto"/>
          <w:sz w:val="30"/>
          <w:szCs w:val="30"/>
        </w:rPr>
        <w:t>竞赛设备、工具</w:t>
      </w:r>
      <w:bookmarkEnd w:id="14"/>
      <w:bookmarkEnd w:id="15"/>
      <w:r>
        <w:rPr>
          <w:rFonts w:hint="eastAsia" w:ascii="宋体" w:eastAsia="宋体" w:cs="方正仿宋_GBK"/>
          <w:b/>
          <w:color w:val="auto"/>
          <w:sz w:val="30"/>
          <w:szCs w:val="30"/>
        </w:rPr>
        <w:t>………………</w:t>
      </w:r>
      <w:bookmarkStart w:id="16" w:name="OLE_LINK135"/>
      <w:bookmarkStart w:id="17" w:name="OLE_LINK136"/>
      <w:r>
        <w:rPr>
          <w:rFonts w:hint="eastAsia" w:ascii="宋体" w:eastAsia="宋体" w:cs="方正仿宋_GBK"/>
          <w:b/>
          <w:color w:val="auto"/>
          <w:sz w:val="30"/>
          <w:szCs w:val="30"/>
        </w:rPr>
        <w:t>…………</w:t>
      </w:r>
      <w:bookmarkEnd w:id="16"/>
      <w:bookmarkEnd w:id="17"/>
      <w:r>
        <w:rPr>
          <w:rFonts w:hint="eastAsia" w:ascii="宋体" w:eastAsia="宋体" w:cs="方正仿宋_GBK"/>
          <w:b/>
          <w:color w:val="auto"/>
          <w:sz w:val="30"/>
          <w:szCs w:val="30"/>
        </w:rPr>
        <w:t>…</w:t>
      </w:r>
      <w:bookmarkStart w:id="18" w:name="OLE_LINK137"/>
      <w:bookmarkStart w:id="19" w:name="OLE_LINK138"/>
      <w:r>
        <w:rPr>
          <w:rFonts w:hint="eastAsia" w:ascii="宋体" w:eastAsia="宋体" w:cs="方正仿宋_GBK"/>
          <w:b/>
          <w:color w:val="auto"/>
          <w:sz w:val="30"/>
          <w:szCs w:val="30"/>
        </w:rPr>
        <w:t>…</w:t>
      </w:r>
      <w:bookmarkEnd w:id="18"/>
      <w:bookmarkEnd w:id="19"/>
      <w:r>
        <w:rPr>
          <w:rFonts w:hint="eastAsia" w:ascii="宋体" w:eastAsia="宋体" w:cs="方正仿宋_GBK"/>
          <w:b/>
          <w:color w:val="auto"/>
          <w:sz w:val="30"/>
          <w:szCs w:val="30"/>
        </w:rPr>
        <w:t>……………</w:t>
      </w:r>
      <w:r>
        <w:rPr>
          <w:rFonts w:hint="eastAsia" w:ascii="宋体" w:eastAsia="宋体" w:cs="方正仿宋_GBK"/>
          <w:b/>
          <w:color w:val="auto"/>
          <w:sz w:val="30"/>
          <w:szCs w:val="30"/>
          <w:lang w:val="en-US" w:eastAsia="zh-CN"/>
        </w:rPr>
        <w:t>27</w:t>
      </w:r>
      <w:r>
        <w:rPr>
          <w:rFonts w:hint="eastAsia" w:ascii="宋体" w:eastAsia="宋体" w:cs="方正仿宋_GBK"/>
          <w:b/>
          <w:color w:val="auto"/>
          <w:sz w:val="30"/>
          <w:szCs w:val="30"/>
        </w:rPr>
        <w:t>五、安全、健康要求………………………………………………</w:t>
      </w:r>
      <w:r>
        <w:rPr>
          <w:rFonts w:hint="eastAsia" w:ascii="宋体" w:eastAsia="宋体" w:cs="方正仿宋_GBK"/>
          <w:b/>
          <w:color w:val="auto"/>
          <w:sz w:val="30"/>
          <w:szCs w:val="30"/>
          <w:lang w:val="en-US" w:eastAsia="zh-CN"/>
        </w:rPr>
        <w:t>29</w:t>
      </w:r>
    </w:p>
    <w:p w14:paraId="355DE2A9">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（一）总则…………………………</w:t>
      </w:r>
      <w:bookmarkStart w:id="20" w:name="OLE_LINK131"/>
      <w:bookmarkStart w:id="21" w:name="OLE_LINK132"/>
      <w:r>
        <w:rPr>
          <w:rFonts w:hint="eastAsia" w:ascii="宋体" w:eastAsia="宋体" w:cs="方正仿宋_GBK"/>
          <w:b/>
          <w:color w:val="auto"/>
          <w:sz w:val="30"/>
          <w:szCs w:val="30"/>
        </w:rPr>
        <w:t>…………</w:t>
      </w:r>
      <w:bookmarkEnd w:id="20"/>
      <w:bookmarkEnd w:id="21"/>
      <w:r>
        <w:rPr>
          <w:rFonts w:hint="eastAsia" w:ascii="宋体" w:eastAsia="宋体" w:cs="方正仿宋_GBK"/>
          <w:b/>
          <w:color w:val="auto"/>
          <w:sz w:val="30"/>
          <w:szCs w:val="30"/>
        </w:rPr>
        <w:t>…………………</w:t>
      </w:r>
      <w:bookmarkStart w:id="22" w:name="OLE_LINK133"/>
      <w:bookmarkStart w:id="23" w:name="OLE_LINK134"/>
      <w:r>
        <w:rPr>
          <w:rFonts w:hint="eastAsia" w:ascii="宋体" w:eastAsia="宋体" w:cs="方正仿宋_GBK"/>
          <w:b/>
          <w:color w:val="auto"/>
          <w:sz w:val="30"/>
          <w:szCs w:val="30"/>
        </w:rPr>
        <w:t>…</w:t>
      </w:r>
      <w:bookmarkEnd w:id="22"/>
      <w:bookmarkEnd w:id="23"/>
      <w:r>
        <w:rPr>
          <w:rFonts w:hint="eastAsia" w:ascii="宋体" w:eastAsia="宋体" w:cs="方正仿宋_GBK"/>
          <w:b/>
          <w:color w:val="auto"/>
          <w:sz w:val="30"/>
          <w:szCs w:val="30"/>
          <w:lang w:val="en-US" w:eastAsia="zh-CN"/>
        </w:rPr>
        <w:t>29</w:t>
      </w:r>
    </w:p>
    <w:p w14:paraId="4A78C845">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（二）安全健康要求及防护措施………………………</w:t>
      </w:r>
      <w:bookmarkStart w:id="24" w:name="OLE_LINK129"/>
      <w:bookmarkStart w:id="25" w:name="OLE_LINK130"/>
      <w:bookmarkStart w:id="26" w:name="OLE_LINK126"/>
      <w:bookmarkStart w:id="27" w:name="OLE_LINK125"/>
      <w:r>
        <w:rPr>
          <w:rFonts w:hint="eastAsia" w:ascii="宋体" w:eastAsia="宋体" w:cs="方正仿宋_GBK"/>
          <w:b/>
          <w:color w:val="auto"/>
          <w:sz w:val="30"/>
          <w:szCs w:val="30"/>
        </w:rPr>
        <w:t>…</w:t>
      </w:r>
      <w:bookmarkEnd w:id="24"/>
      <w:bookmarkEnd w:id="25"/>
      <w:r>
        <w:rPr>
          <w:rFonts w:hint="eastAsia" w:ascii="宋体" w:eastAsia="宋体" w:cs="方正仿宋_GBK"/>
          <w:b/>
          <w:color w:val="auto"/>
          <w:sz w:val="30"/>
          <w:szCs w:val="30"/>
        </w:rPr>
        <w:t>………</w:t>
      </w:r>
      <w:r>
        <w:rPr>
          <w:rFonts w:hint="eastAsia" w:ascii="宋体" w:eastAsia="宋体" w:cs="方正仿宋_GBK"/>
          <w:b/>
          <w:color w:val="auto"/>
          <w:sz w:val="30"/>
          <w:szCs w:val="30"/>
          <w:lang w:val="en-US" w:eastAsia="zh-CN"/>
        </w:rPr>
        <w:t>29</w:t>
      </w:r>
    </w:p>
    <w:bookmarkEnd w:id="26"/>
    <w:bookmarkEnd w:id="27"/>
    <w:p w14:paraId="029EEAC9">
      <w:pPr>
        <w:spacing w:after="160" w:line="600" w:lineRule="exact"/>
        <w:ind w:firstLine="592" w:firstLineChars="200"/>
        <w:rPr>
          <w:rFonts w:hint="default" w:ascii="宋体" w:eastAsia="宋体" w:cs="方正仿宋_GBK"/>
          <w:b/>
          <w:color w:val="auto"/>
          <w:sz w:val="30"/>
          <w:szCs w:val="30"/>
          <w:lang w:val="en-US" w:eastAsia="zh-CN"/>
        </w:rPr>
      </w:pPr>
      <w:r>
        <w:rPr>
          <w:rFonts w:hint="eastAsia" w:ascii="宋体" w:eastAsia="宋体" w:cs="方正仿宋_GBK"/>
          <w:b/>
          <w:color w:val="auto"/>
          <w:sz w:val="30"/>
          <w:szCs w:val="30"/>
        </w:rPr>
        <w:t>（三）职业操作规范要求及违反规定的处理办法…………</w:t>
      </w:r>
      <w:bookmarkStart w:id="28" w:name="OLE_LINK127"/>
      <w:bookmarkStart w:id="29" w:name="OLE_LINK128"/>
      <w:r>
        <w:rPr>
          <w:rFonts w:hint="eastAsia" w:ascii="宋体" w:eastAsia="宋体" w:cs="方正仿宋_GBK"/>
          <w:b/>
          <w:color w:val="auto"/>
          <w:sz w:val="30"/>
          <w:szCs w:val="30"/>
        </w:rPr>
        <w:t>…</w:t>
      </w:r>
      <w:bookmarkEnd w:id="28"/>
      <w:bookmarkEnd w:id="29"/>
      <w:r>
        <w:rPr>
          <w:rFonts w:hint="eastAsia" w:ascii="宋体" w:eastAsia="宋体" w:cs="方正仿宋_GBK"/>
          <w:b/>
          <w:color w:val="auto"/>
          <w:sz w:val="30"/>
          <w:szCs w:val="30"/>
        </w:rPr>
        <w:t>…</w:t>
      </w:r>
      <w:r>
        <w:rPr>
          <w:rFonts w:hint="eastAsia" w:ascii="宋体" w:eastAsia="宋体" w:cs="方正仿宋_GBK"/>
          <w:b/>
          <w:color w:val="auto"/>
          <w:sz w:val="30"/>
          <w:szCs w:val="30"/>
          <w:lang w:val="en-US" w:eastAsia="zh-CN"/>
        </w:rPr>
        <w:t>30</w:t>
      </w:r>
    </w:p>
    <w:p w14:paraId="08B22578">
      <w:pPr>
        <w:spacing w:line="560" w:lineRule="exact"/>
        <w:ind w:firstLine="632" w:firstLineChars="200"/>
        <w:rPr>
          <w:rFonts w:hAnsi="Times New Roman" w:eastAsia="黑体" w:cs="方正黑体_GBK"/>
          <w:b/>
          <w:color w:val="auto"/>
          <w:szCs w:val="20"/>
        </w:rPr>
      </w:pPr>
      <w:r>
        <w:rPr>
          <w:rFonts w:hAnsi="Times New Roman"/>
          <w:color w:val="auto"/>
          <w:szCs w:val="20"/>
        </w:rPr>
        <w:br w:type="page"/>
      </w:r>
      <w:r>
        <w:rPr>
          <w:rFonts w:hint="eastAsia" w:hAnsi="Times New Roman" w:eastAsia="黑体" w:cs="方正黑体_GBK"/>
          <w:b/>
          <w:color w:val="auto"/>
          <w:szCs w:val="20"/>
        </w:rPr>
        <w:t>一、技术描述</w:t>
      </w:r>
    </w:p>
    <w:p w14:paraId="73B79018">
      <w:pPr>
        <w:spacing w:line="560" w:lineRule="exact"/>
        <w:ind w:firstLine="632" w:firstLineChars="200"/>
        <w:rPr>
          <w:rFonts w:ascii="楷体" w:hAnsi="楷体" w:eastAsia="楷体" w:cs="方正楷体_GBK"/>
          <w:b/>
          <w:color w:val="auto"/>
          <w:szCs w:val="20"/>
        </w:rPr>
      </w:pPr>
      <w:r>
        <w:rPr>
          <w:rFonts w:hint="eastAsia" w:ascii="楷体" w:hAnsi="楷体" w:eastAsia="楷体" w:cs="方正楷体_GBK"/>
          <w:b/>
          <w:color w:val="auto"/>
          <w:szCs w:val="20"/>
        </w:rPr>
        <w:t>（一）</w:t>
      </w:r>
      <w:bookmarkStart w:id="30" w:name="OLE_LINK93"/>
      <w:bookmarkStart w:id="31" w:name="OLE_LINK94"/>
      <w:r>
        <w:rPr>
          <w:rFonts w:hint="eastAsia" w:ascii="楷体" w:hAnsi="楷体" w:eastAsia="楷体" w:cs="方正仿宋_GBK"/>
          <w:b/>
          <w:color w:val="auto"/>
          <w:szCs w:val="32"/>
        </w:rPr>
        <w:t>项目概要</w:t>
      </w:r>
      <w:bookmarkEnd w:id="30"/>
      <w:bookmarkEnd w:id="31"/>
    </w:p>
    <w:p w14:paraId="77F5AAF7">
      <w:pPr>
        <w:keepNext w:val="0"/>
        <w:keepLines w:val="0"/>
        <w:pageBreakBefore w:val="0"/>
        <w:widowControl/>
        <w:suppressLineNumbers w:val="0"/>
        <w:kinsoku/>
        <w:wordWrap/>
        <w:overflowPunct/>
        <w:topLinePunct w:val="0"/>
        <w:autoSpaceDE/>
        <w:autoSpaceDN/>
        <w:bidi w:val="0"/>
        <w:adjustRightInd/>
        <w:snapToGrid/>
        <w:ind w:left="720" w:firstLine="632" w:firstLineChars="200"/>
        <w:jc w:val="left"/>
        <w:textAlignment w:val="auto"/>
        <w:rPr>
          <w:rFonts w:hint="eastAsia" w:ascii="仿宋" w:hAnsi="仿宋" w:eastAsia="仿宋" w:cs="仿宋"/>
          <w:sz w:val="32"/>
          <w:szCs w:val="20"/>
          <w:lang w:val="en-US" w:eastAsia="zh-CN"/>
        </w:rPr>
      </w:pPr>
      <w:bookmarkStart w:id="32" w:name="OLE_LINK7"/>
      <w:bookmarkStart w:id="33" w:name="OLE_LINK6"/>
      <w:r>
        <w:rPr>
          <w:rFonts w:hint="eastAsia" w:ascii="仿宋" w:hAnsi="仿宋" w:eastAsia="仿宋" w:cs="仿宋"/>
          <w:sz w:val="32"/>
          <w:szCs w:val="20"/>
          <w:lang w:val="en-US" w:eastAsia="zh-CN"/>
        </w:rPr>
        <w:t>眼镜验光员项目是指通过专业验光设备和视功能检查工具，检测眼部屈光状态及视功能情况并给出科学矫正方案的职业项目。</w:t>
      </w:r>
      <w:r>
        <w:rPr>
          <w:rFonts w:hint="eastAsia" w:ascii="仿宋" w:hAnsi="仿宋" w:eastAsia="仿宋" w:cs="仿宋"/>
          <w:sz w:val="32"/>
          <w:szCs w:val="20"/>
        </w:rPr>
        <w:t>比赛中对选手的技能要求主要包括：</w:t>
      </w:r>
      <w:r>
        <w:rPr>
          <w:rFonts w:hint="eastAsia" w:ascii="仿宋" w:hAnsi="仿宋" w:eastAsia="仿宋" w:cs="仿宋"/>
          <w:sz w:val="32"/>
          <w:szCs w:val="20"/>
          <w:lang w:val="en-US" w:eastAsia="zh-CN"/>
        </w:rPr>
        <w:t>使用检影镜获取客观验光数据；使用综合验光仪进行主观验光，精准对双眼视功能检查并且能分析，最终进行综合评估给出配镜方案及注意事项。</w:t>
      </w:r>
    </w:p>
    <w:p w14:paraId="0BA45D68">
      <w:pPr>
        <w:numPr>
          <w:ilvl w:val="0"/>
          <w:numId w:val="1"/>
        </w:numPr>
        <w:spacing w:line="560" w:lineRule="exact"/>
        <w:ind w:firstLine="632" w:firstLineChars="200"/>
        <w:rPr>
          <w:rFonts w:hint="eastAsia" w:ascii="楷体" w:hAnsi="楷体" w:eastAsia="楷体" w:cs="楷体"/>
          <w:b/>
          <w:color w:val="auto"/>
          <w:szCs w:val="20"/>
        </w:rPr>
      </w:pPr>
      <w:r>
        <w:rPr>
          <w:rFonts w:hint="eastAsia" w:ascii="楷体" w:hAnsi="楷体" w:eastAsia="楷体" w:cs="楷体"/>
          <w:b/>
          <w:color w:val="auto"/>
          <w:szCs w:val="20"/>
        </w:rPr>
        <w:t>基本</w:t>
      </w:r>
      <w:r>
        <w:rPr>
          <w:rFonts w:hint="eastAsia" w:ascii="楷体" w:hAnsi="楷体" w:eastAsia="楷体" w:cs="楷体"/>
          <w:b/>
          <w:color w:val="auto"/>
          <w:szCs w:val="20"/>
          <w:lang w:val="en-US" w:eastAsia="zh-CN"/>
        </w:rPr>
        <w:t>知识及能力</w:t>
      </w:r>
      <w:r>
        <w:rPr>
          <w:rFonts w:hint="eastAsia" w:ascii="楷体" w:hAnsi="楷体" w:eastAsia="楷体" w:cs="楷体"/>
          <w:b/>
          <w:color w:val="auto"/>
          <w:szCs w:val="20"/>
        </w:rPr>
        <w:t>要求</w:t>
      </w:r>
    </w:p>
    <w:p w14:paraId="463A4B23">
      <w:pPr>
        <w:numPr>
          <w:ilvl w:val="0"/>
          <w:numId w:val="0"/>
        </w:numPr>
        <w:spacing w:line="560" w:lineRule="exact"/>
        <w:rPr>
          <w:rFonts w:ascii="仿宋" w:hAnsi="仿宋" w:eastAsia="仿宋" w:cs="方正楷体_GBK"/>
          <w:color w:val="auto"/>
          <w:szCs w:val="32"/>
        </w:rPr>
      </w:pPr>
      <w:r>
        <w:rPr>
          <w:rFonts w:hint="eastAsia" w:ascii="仿宋" w:hAnsi="仿宋" w:eastAsia="仿宋" w:cs="方正楷体_GBK"/>
          <w:color w:val="auto"/>
          <w:szCs w:val="32"/>
          <w:lang w:val="en-US" w:eastAsia="zh-CN"/>
        </w:rPr>
        <w:t>对选手理论知识、</w:t>
      </w:r>
      <w:r>
        <w:rPr>
          <w:rFonts w:hint="eastAsia" w:ascii="仿宋" w:hAnsi="仿宋" w:eastAsia="仿宋" w:cs="方正楷体_GBK"/>
          <w:color w:val="auto"/>
          <w:szCs w:val="32"/>
        </w:rPr>
        <w:t>工作能力</w:t>
      </w:r>
      <w:r>
        <w:rPr>
          <w:rFonts w:hint="eastAsia" w:ascii="仿宋" w:hAnsi="仿宋" w:eastAsia="仿宋" w:cs="方正楷体_GBK"/>
          <w:color w:val="auto"/>
          <w:szCs w:val="32"/>
          <w:lang w:val="en-US" w:eastAsia="zh-CN"/>
        </w:rPr>
        <w:t>的</w:t>
      </w:r>
      <w:r>
        <w:rPr>
          <w:rFonts w:hint="eastAsia" w:ascii="仿宋" w:hAnsi="仿宋" w:eastAsia="仿宋" w:cs="方正楷体_GBK"/>
          <w:color w:val="auto"/>
          <w:szCs w:val="32"/>
        </w:rPr>
        <w:t>要求以及各项要求的权重分配。详见下表：</w:t>
      </w:r>
    </w:p>
    <w:tbl>
      <w:tblPr>
        <w:tblStyle w:val="10"/>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5302"/>
        <w:gridCol w:w="2069"/>
      </w:tblGrid>
      <w:tr w14:paraId="14486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57" w:type="dxa"/>
            <w:gridSpan w:val="2"/>
            <w:tcBorders>
              <w:top w:val="single" w:color="auto" w:sz="4" w:space="0"/>
              <w:left w:val="single" w:color="auto" w:sz="4" w:space="0"/>
              <w:bottom w:val="single" w:color="auto" w:sz="4" w:space="0"/>
              <w:right w:val="single" w:color="auto" w:sz="4" w:space="0"/>
            </w:tcBorders>
            <w:noWrap w:val="0"/>
            <w:vAlign w:val="center"/>
          </w:tcPr>
          <w:p w14:paraId="5A7D5B1D">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相关要求</w:t>
            </w:r>
          </w:p>
        </w:tc>
        <w:tc>
          <w:tcPr>
            <w:tcW w:w="2069" w:type="dxa"/>
            <w:tcBorders>
              <w:top w:val="single" w:color="auto" w:sz="4" w:space="0"/>
              <w:left w:val="single" w:color="auto" w:sz="4" w:space="0"/>
              <w:bottom w:val="single" w:color="auto" w:sz="4" w:space="0"/>
              <w:right w:val="single" w:color="auto" w:sz="4" w:space="0"/>
            </w:tcBorders>
            <w:noWrap w:val="0"/>
            <w:vAlign w:val="center"/>
          </w:tcPr>
          <w:p w14:paraId="2903222B">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权重比例（%）</w:t>
            </w:r>
          </w:p>
        </w:tc>
      </w:tr>
      <w:tr w14:paraId="7A4AC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noWrap w:val="0"/>
            <w:vAlign w:val="center"/>
          </w:tcPr>
          <w:p w14:paraId="3DE1D183">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1</w:t>
            </w:r>
          </w:p>
        </w:tc>
        <w:tc>
          <w:tcPr>
            <w:tcW w:w="5302" w:type="dxa"/>
            <w:tcBorders>
              <w:top w:val="single" w:color="auto" w:sz="4" w:space="0"/>
              <w:left w:val="single" w:color="auto" w:sz="4" w:space="0"/>
              <w:bottom w:val="single" w:color="auto" w:sz="4" w:space="0"/>
              <w:right w:val="single" w:color="auto" w:sz="4" w:space="0"/>
            </w:tcBorders>
            <w:noWrap w:val="0"/>
            <w:vAlign w:val="center"/>
          </w:tcPr>
          <w:p w14:paraId="20AB8592">
            <w:pPr>
              <w:spacing w:line="560" w:lineRule="exact"/>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理论知识</w:t>
            </w:r>
          </w:p>
        </w:tc>
        <w:tc>
          <w:tcPr>
            <w:tcW w:w="2069" w:type="dxa"/>
            <w:vMerge w:val="restart"/>
            <w:tcBorders>
              <w:top w:val="single" w:color="auto" w:sz="4" w:space="0"/>
              <w:left w:val="single" w:color="auto" w:sz="4" w:space="0"/>
              <w:bottom w:val="single" w:color="auto" w:sz="4" w:space="0"/>
              <w:right w:val="single" w:color="auto" w:sz="4" w:space="0"/>
            </w:tcBorders>
            <w:noWrap w:val="0"/>
            <w:vAlign w:val="center"/>
          </w:tcPr>
          <w:p w14:paraId="1A441B70">
            <w:pPr>
              <w:spacing w:line="560" w:lineRule="exact"/>
              <w:jc w:val="center"/>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0</w:t>
            </w:r>
          </w:p>
        </w:tc>
      </w:tr>
      <w:tr w14:paraId="6E4DB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noWrap w:val="0"/>
            <w:vAlign w:val="center"/>
          </w:tcPr>
          <w:p w14:paraId="2EAA61B0">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基</w:t>
            </w:r>
            <w:r>
              <w:rPr>
                <w:rFonts w:hint="eastAsia" w:ascii="仿宋" w:hAnsi="仿宋" w:eastAsia="仿宋" w:cs="仿宋"/>
                <w:sz w:val="32"/>
                <w:szCs w:val="32"/>
                <w:lang w:val="en-US" w:eastAsia="zh-CN"/>
              </w:rPr>
              <w:t>础</w:t>
            </w:r>
            <w:r>
              <w:rPr>
                <w:rFonts w:hint="eastAsia" w:ascii="仿宋" w:hAnsi="仿宋" w:eastAsia="仿宋" w:cs="仿宋"/>
                <w:sz w:val="32"/>
                <w:szCs w:val="32"/>
              </w:rPr>
              <w:t>知识</w:t>
            </w:r>
          </w:p>
        </w:tc>
        <w:tc>
          <w:tcPr>
            <w:tcW w:w="5302" w:type="dxa"/>
            <w:tcBorders>
              <w:top w:val="single" w:color="auto" w:sz="4" w:space="0"/>
              <w:left w:val="single" w:color="auto" w:sz="4" w:space="0"/>
              <w:bottom w:val="single" w:color="auto" w:sz="4" w:space="0"/>
              <w:right w:val="single" w:color="auto" w:sz="4" w:space="0"/>
            </w:tcBorders>
            <w:noWrap w:val="0"/>
            <w:vAlign w:val="center"/>
          </w:tcPr>
          <w:p w14:paraId="6BA7A394">
            <w:pPr>
              <w:spacing w:line="560" w:lineRule="exact"/>
              <w:jc w:val="left"/>
              <w:rPr>
                <w:rFonts w:hint="eastAsia" w:ascii="仿宋" w:hAnsi="仿宋" w:eastAsia="仿宋" w:cs="仿宋"/>
                <w:sz w:val="32"/>
                <w:szCs w:val="32"/>
              </w:rPr>
            </w:pPr>
            <w:r>
              <w:rPr>
                <w:rFonts w:hint="eastAsia" w:ascii="仿宋" w:hAnsi="仿宋" w:eastAsia="仿宋" w:cs="仿宋"/>
                <w:sz w:val="32"/>
                <w:szCs w:val="32"/>
              </w:rPr>
              <w:t>1眼科学</w:t>
            </w:r>
            <w:r>
              <w:rPr>
                <w:rFonts w:hint="eastAsia" w:ascii="仿宋" w:hAnsi="仿宋" w:eastAsia="仿宋" w:cs="仿宋"/>
                <w:sz w:val="32"/>
                <w:szCs w:val="32"/>
                <w:lang w:val="en-US" w:eastAsia="zh-CN"/>
              </w:rPr>
              <w:t>基础</w:t>
            </w:r>
            <w:r>
              <w:rPr>
                <w:rFonts w:hint="eastAsia" w:ascii="仿宋" w:hAnsi="仿宋" w:eastAsia="仿宋" w:cs="仿宋"/>
                <w:sz w:val="32"/>
                <w:szCs w:val="32"/>
              </w:rPr>
              <w:t>知识</w:t>
            </w:r>
          </w:p>
          <w:p w14:paraId="484A17A1">
            <w:pPr>
              <w:spacing w:line="560" w:lineRule="exact"/>
              <w:jc w:val="left"/>
              <w:rPr>
                <w:rFonts w:hint="eastAsia" w:ascii="仿宋" w:hAnsi="仿宋" w:eastAsia="仿宋" w:cs="仿宋"/>
                <w:sz w:val="32"/>
                <w:szCs w:val="32"/>
              </w:rPr>
            </w:pPr>
            <w:r>
              <w:rPr>
                <w:rFonts w:hint="eastAsia" w:ascii="仿宋" w:hAnsi="仿宋" w:eastAsia="仿宋" w:cs="仿宋"/>
                <w:sz w:val="32"/>
                <w:szCs w:val="32"/>
              </w:rPr>
              <w:t>2.眼屈光学知识</w:t>
            </w:r>
          </w:p>
          <w:p w14:paraId="390B3DF8">
            <w:pPr>
              <w:spacing w:line="560" w:lineRule="exact"/>
              <w:jc w:val="left"/>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眼镜</w:t>
            </w:r>
            <w:r>
              <w:rPr>
                <w:rFonts w:hint="eastAsia" w:ascii="仿宋" w:hAnsi="仿宋" w:eastAsia="仿宋" w:cs="仿宋"/>
                <w:sz w:val="32"/>
                <w:szCs w:val="32"/>
              </w:rPr>
              <w:t>光学知识</w:t>
            </w:r>
          </w:p>
          <w:p w14:paraId="2893C5B3">
            <w:pPr>
              <w:spacing w:line="560" w:lineRule="exact"/>
              <w:jc w:val="left"/>
              <w:rPr>
                <w:rFonts w:hint="eastAsia" w:ascii="仿宋" w:hAnsi="仿宋" w:eastAsia="仿宋" w:cs="仿宋"/>
                <w:sz w:val="32"/>
                <w:szCs w:val="32"/>
              </w:rPr>
            </w:pPr>
            <w:r>
              <w:rPr>
                <w:rFonts w:hint="eastAsia" w:ascii="仿宋" w:hAnsi="仿宋" w:eastAsia="仿宋" w:cs="仿宋"/>
                <w:sz w:val="32"/>
                <w:szCs w:val="32"/>
              </w:rPr>
              <w:t>4.眼镜商品知识</w:t>
            </w:r>
          </w:p>
          <w:p w14:paraId="7022B4C3">
            <w:pPr>
              <w:spacing w:line="560" w:lineRule="exact"/>
              <w:jc w:val="left"/>
              <w:rPr>
                <w:rFonts w:hint="eastAsia" w:ascii="仿宋" w:hAnsi="仿宋" w:eastAsia="仿宋" w:cs="仿宋"/>
                <w:sz w:val="32"/>
                <w:szCs w:val="32"/>
              </w:rPr>
            </w:pPr>
            <w:r>
              <w:rPr>
                <w:rFonts w:hint="eastAsia" w:ascii="仿宋" w:hAnsi="仿宋" w:eastAsia="仿宋" w:cs="仿宋"/>
                <w:sz w:val="32"/>
                <w:szCs w:val="32"/>
              </w:rPr>
              <w:t>5.职业道德</w:t>
            </w:r>
          </w:p>
          <w:p w14:paraId="0DD7083F">
            <w:pPr>
              <w:spacing w:line="560" w:lineRule="exact"/>
              <w:jc w:val="left"/>
              <w:rPr>
                <w:rFonts w:hint="eastAsia" w:ascii="仿宋" w:hAnsi="仿宋" w:eastAsia="仿宋" w:cs="仿宋"/>
                <w:sz w:val="32"/>
                <w:szCs w:val="32"/>
              </w:rPr>
            </w:pPr>
          </w:p>
        </w:tc>
        <w:tc>
          <w:tcPr>
            <w:tcW w:w="2069" w:type="dxa"/>
            <w:vMerge w:val="continue"/>
            <w:tcBorders>
              <w:top w:val="single" w:color="auto" w:sz="4" w:space="0"/>
              <w:left w:val="single" w:color="auto" w:sz="4" w:space="0"/>
              <w:bottom w:val="single" w:color="auto" w:sz="4" w:space="0"/>
              <w:right w:val="single" w:color="auto" w:sz="4" w:space="0"/>
            </w:tcBorders>
            <w:noWrap w:val="0"/>
            <w:vAlign w:val="center"/>
          </w:tcPr>
          <w:p w14:paraId="6C2220D4">
            <w:pPr>
              <w:spacing w:line="560" w:lineRule="exact"/>
              <w:jc w:val="center"/>
              <w:rPr>
                <w:rFonts w:ascii="Times New Roman" w:hAnsi="Times New Roman"/>
                <w:sz w:val="28"/>
                <w:szCs w:val="28"/>
                <w:lang w:val="en-GB"/>
              </w:rPr>
            </w:pPr>
          </w:p>
        </w:tc>
      </w:tr>
      <w:tr w14:paraId="68515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noWrap w:val="0"/>
            <w:vAlign w:val="center"/>
          </w:tcPr>
          <w:p w14:paraId="70E4E8F4">
            <w:pPr>
              <w:spacing w:line="560" w:lineRule="exact"/>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专业知识</w:t>
            </w:r>
          </w:p>
        </w:tc>
        <w:tc>
          <w:tcPr>
            <w:tcW w:w="5302" w:type="dxa"/>
            <w:tcBorders>
              <w:top w:val="single" w:color="auto" w:sz="4" w:space="0"/>
              <w:left w:val="single" w:color="auto" w:sz="4" w:space="0"/>
              <w:bottom w:val="single" w:color="auto" w:sz="4" w:space="0"/>
              <w:right w:val="single" w:color="auto" w:sz="4" w:space="0"/>
            </w:tcBorders>
            <w:noWrap w:val="0"/>
            <w:vAlign w:val="center"/>
          </w:tcPr>
          <w:p w14:paraId="5E5C78D8">
            <w:pPr>
              <w:numPr>
                <w:ilvl w:val="0"/>
                <w:numId w:val="2"/>
              </w:numPr>
              <w:spacing w:line="560" w:lineRule="exact"/>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模拟眼检影镜的使用</w:t>
            </w:r>
          </w:p>
          <w:p w14:paraId="6299330D">
            <w:pPr>
              <w:numPr>
                <w:ilvl w:val="0"/>
                <w:numId w:val="2"/>
              </w:numPr>
              <w:spacing w:line="560" w:lineRule="exact"/>
              <w:jc w:val="left"/>
              <w:rPr>
                <w:rFonts w:hint="eastAsia" w:ascii="仿宋" w:hAnsi="仿宋" w:eastAsia="仿宋" w:cs="仿宋"/>
                <w:sz w:val="32"/>
                <w:szCs w:val="32"/>
              </w:rPr>
            </w:pPr>
            <w:r>
              <w:rPr>
                <w:rFonts w:hint="eastAsia" w:ascii="仿宋" w:hAnsi="仿宋" w:eastAsia="仿宋" w:cs="仿宋"/>
                <w:sz w:val="32"/>
                <w:szCs w:val="32"/>
              </w:rPr>
              <w:t>综合验光仪的结构和使用方法</w:t>
            </w:r>
          </w:p>
          <w:p w14:paraId="68BA6BF4">
            <w:pPr>
              <w:numPr>
                <w:ilvl w:val="0"/>
                <w:numId w:val="2"/>
              </w:numPr>
              <w:spacing w:line="560" w:lineRule="exact"/>
              <w:jc w:val="left"/>
              <w:rPr>
                <w:rFonts w:hint="eastAsia" w:ascii="仿宋" w:hAnsi="仿宋" w:eastAsia="仿宋" w:cs="仿宋"/>
                <w:sz w:val="32"/>
                <w:szCs w:val="32"/>
              </w:rPr>
            </w:pPr>
            <w:r>
              <w:rPr>
                <w:rFonts w:hint="eastAsia" w:ascii="仿宋" w:hAnsi="仿宋" w:eastAsia="仿宋" w:cs="仿宋"/>
                <w:sz w:val="32"/>
                <w:szCs w:val="32"/>
                <w:lang w:val="en-US" w:eastAsia="zh-CN"/>
              </w:rPr>
              <w:t>主觉验光</w:t>
            </w:r>
          </w:p>
          <w:p w14:paraId="2821CEF5">
            <w:pPr>
              <w:numPr>
                <w:ilvl w:val="0"/>
                <w:numId w:val="2"/>
              </w:numPr>
              <w:spacing w:line="560" w:lineRule="exact"/>
              <w:jc w:val="left"/>
              <w:rPr>
                <w:rFonts w:hint="eastAsia" w:ascii="仿宋" w:hAnsi="仿宋" w:eastAsia="仿宋" w:cs="仿宋"/>
                <w:sz w:val="32"/>
                <w:szCs w:val="32"/>
              </w:rPr>
            </w:pPr>
            <w:r>
              <w:rPr>
                <w:rFonts w:hint="eastAsia" w:ascii="仿宋" w:hAnsi="仿宋" w:eastAsia="仿宋" w:cs="仿宋"/>
                <w:sz w:val="32"/>
                <w:szCs w:val="32"/>
                <w:lang w:val="en-US" w:eastAsia="zh-CN"/>
              </w:rPr>
              <w:t>双眼视功能检查与分析处理</w:t>
            </w:r>
          </w:p>
          <w:p w14:paraId="69FF3AD2">
            <w:pPr>
              <w:numPr>
                <w:ilvl w:val="0"/>
                <w:numId w:val="2"/>
              </w:numPr>
              <w:spacing w:line="560" w:lineRule="exact"/>
              <w:jc w:val="left"/>
              <w:rPr>
                <w:rFonts w:hint="eastAsia" w:ascii="仿宋" w:hAnsi="仿宋" w:eastAsia="仿宋" w:cs="仿宋"/>
                <w:sz w:val="32"/>
                <w:szCs w:val="32"/>
              </w:rPr>
            </w:pPr>
            <w:r>
              <w:rPr>
                <w:rFonts w:hint="eastAsia" w:ascii="仿宋" w:hAnsi="仿宋" w:eastAsia="仿宋" w:cs="仿宋"/>
                <w:sz w:val="32"/>
                <w:szCs w:val="32"/>
              </w:rPr>
              <w:t>老视相关的检测与矫正知识</w:t>
            </w:r>
          </w:p>
          <w:p w14:paraId="78C70E94">
            <w:pPr>
              <w:numPr>
                <w:ilvl w:val="0"/>
                <w:numId w:val="2"/>
              </w:numPr>
              <w:spacing w:line="560" w:lineRule="exact"/>
              <w:ind w:left="0" w:leftChars="0" w:firstLine="0" w:firstLineChars="0"/>
              <w:jc w:val="left"/>
              <w:rPr>
                <w:rFonts w:hint="eastAsia" w:ascii="仿宋" w:hAnsi="仿宋" w:eastAsia="仿宋" w:cs="仿宋"/>
                <w:sz w:val="32"/>
                <w:szCs w:val="32"/>
              </w:rPr>
            </w:pPr>
            <w:r>
              <w:rPr>
                <w:rFonts w:hint="eastAsia" w:ascii="仿宋" w:hAnsi="仿宋" w:eastAsia="仿宋" w:cs="仿宋"/>
                <w:sz w:val="32"/>
                <w:szCs w:val="32"/>
                <w:lang w:val="en-US" w:eastAsia="zh-CN"/>
              </w:rPr>
              <w:t>眼位的检查</w:t>
            </w:r>
          </w:p>
          <w:p w14:paraId="20C19C67">
            <w:pPr>
              <w:numPr>
                <w:ilvl w:val="0"/>
                <w:numId w:val="2"/>
              </w:numPr>
              <w:spacing w:line="560" w:lineRule="exact"/>
              <w:ind w:left="0" w:leftChars="0" w:firstLine="0" w:firstLineChars="0"/>
              <w:jc w:val="left"/>
              <w:rPr>
                <w:rFonts w:hint="eastAsia" w:ascii="仿宋" w:hAnsi="仿宋" w:eastAsia="仿宋" w:cs="仿宋"/>
                <w:sz w:val="32"/>
                <w:szCs w:val="32"/>
              </w:rPr>
            </w:pPr>
            <w:r>
              <w:rPr>
                <w:rFonts w:hint="eastAsia" w:ascii="仿宋" w:hAnsi="仿宋" w:eastAsia="仿宋" w:cs="仿宋"/>
                <w:sz w:val="32"/>
                <w:szCs w:val="32"/>
                <w:lang w:val="en-US" w:eastAsia="zh-CN"/>
              </w:rPr>
              <w:t>角膜接触镜的验配</w:t>
            </w:r>
          </w:p>
          <w:p w14:paraId="7172C2AF">
            <w:pPr>
              <w:numPr>
                <w:ilvl w:val="0"/>
                <w:numId w:val="2"/>
              </w:numPr>
              <w:spacing w:line="560" w:lineRule="exact"/>
              <w:ind w:left="0" w:leftChars="0" w:firstLine="0" w:firstLineChars="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常见影响屈光的眼部疾病的识别与处理原则  </w:t>
            </w:r>
          </w:p>
          <w:p w14:paraId="4D2BACE8">
            <w:pPr>
              <w:numPr>
                <w:ilvl w:val="0"/>
                <w:numId w:val="2"/>
              </w:numPr>
              <w:spacing w:line="560" w:lineRule="exact"/>
              <w:ind w:left="0" w:leftChars="0" w:firstLine="0" w:firstLineChars="0"/>
              <w:jc w:val="left"/>
              <w:rPr>
                <w:rFonts w:hint="eastAsia" w:ascii="仿宋" w:hAnsi="仿宋" w:eastAsia="仿宋" w:cs="仿宋"/>
                <w:sz w:val="32"/>
                <w:szCs w:val="32"/>
              </w:rPr>
            </w:pPr>
            <w:r>
              <w:rPr>
                <w:rFonts w:hint="eastAsia" w:ascii="仿宋" w:hAnsi="仿宋" w:eastAsia="仿宋" w:cs="仿宋"/>
                <w:sz w:val="32"/>
                <w:szCs w:val="32"/>
                <w:lang w:val="en-US" w:eastAsia="zh-CN"/>
              </w:rPr>
              <w:t>各类功能眼镜的验配</w:t>
            </w:r>
          </w:p>
          <w:p w14:paraId="77E018BF">
            <w:pPr>
              <w:spacing w:line="560" w:lineRule="exact"/>
              <w:jc w:val="left"/>
              <w:rPr>
                <w:rFonts w:hint="eastAsia" w:ascii="仿宋" w:hAnsi="仿宋" w:eastAsia="仿宋" w:cs="仿宋"/>
                <w:sz w:val="32"/>
                <w:szCs w:val="32"/>
              </w:rPr>
            </w:pPr>
          </w:p>
        </w:tc>
        <w:tc>
          <w:tcPr>
            <w:tcW w:w="2069" w:type="dxa"/>
            <w:vMerge w:val="continue"/>
            <w:tcBorders>
              <w:top w:val="single" w:color="auto" w:sz="4" w:space="0"/>
              <w:left w:val="single" w:color="auto" w:sz="4" w:space="0"/>
              <w:bottom w:val="single" w:color="auto" w:sz="4" w:space="0"/>
              <w:right w:val="single" w:color="auto" w:sz="4" w:space="0"/>
            </w:tcBorders>
            <w:noWrap w:val="0"/>
            <w:vAlign w:val="center"/>
          </w:tcPr>
          <w:p w14:paraId="7E03AB56">
            <w:pPr>
              <w:spacing w:line="560" w:lineRule="exact"/>
              <w:jc w:val="center"/>
              <w:rPr>
                <w:rFonts w:ascii="Times New Roman" w:hAnsi="Times New Roman"/>
                <w:sz w:val="28"/>
                <w:szCs w:val="28"/>
                <w:lang w:val="en-GB"/>
              </w:rPr>
            </w:pPr>
          </w:p>
        </w:tc>
      </w:tr>
      <w:tr w14:paraId="53BB8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noWrap w:val="0"/>
            <w:vAlign w:val="center"/>
          </w:tcPr>
          <w:p w14:paraId="381DF327">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2</w:t>
            </w:r>
          </w:p>
        </w:tc>
        <w:tc>
          <w:tcPr>
            <w:tcW w:w="5302" w:type="dxa"/>
            <w:tcBorders>
              <w:top w:val="single" w:color="auto" w:sz="4" w:space="0"/>
              <w:left w:val="single" w:color="auto" w:sz="4" w:space="0"/>
              <w:bottom w:val="single" w:color="auto" w:sz="4" w:space="0"/>
              <w:right w:val="single" w:color="auto" w:sz="4" w:space="0"/>
            </w:tcBorders>
            <w:noWrap w:val="0"/>
            <w:vAlign w:val="center"/>
          </w:tcPr>
          <w:p w14:paraId="3C2EB1D4">
            <w:pPr>
              <w:spacing w:line="560" w:lineRule="exact"/>
              <w:jc w:val="center"/>
              <w:rPr>
                <w:rFonts w:hint="eastAsia" w:ascii="仿宋" w:hAnsi="仿宋" w:eastAsia="仿宋" w:cs="仿宋"/>
                <w:sz w:val="32"/>
                <w:szCs w:val="32"/>
                <w:lang w:eastAsia="zh-CN"/>
              </w:rPr>
            </w:pPr>
            <w:r>
              <w:rPr>
                <w:rFonts w:hint="eastAsia" w:ascii="仿宋" w:hAnsi="仿宋" w:eastAsia="仿宋" w:cs="仿宋"/>
                <w:sz w:val="32"/>
                <w:szCs w:val="32"/>
                <w:lang w:val="en-US" w:eastAsia="zh-CN"/>
              </w:rPr>
              <w:t>工作能力</w:t>
            </w:r>
          </w:p>
        </w:tc>
        <w:tc>
          <w:tcPr>
            <w:tcW w:w="2069" w:type="dxa"/>
            <w:vMerge w:val="restart"/>
            <w:tcBorders>
              <w:top w:val="single" w:color="auto" w:sz="4" w:space="0"/>
              <w:left w:val="single" w:color="auto" w:sz="4" w:space="0"/>
              <w:right w:val="single" w:color="auto" w:sz="4" w:space="0"/>
            </w:tcBorders>
            <w:noWrap w:val="0"/>
            <w:vAlign w:val="center"/>
          </w:tcPr>
          <w:p w14:paraId="6BA9A20A">
            <w:pPr>
              <w:spacing w:line="560" w:lineRule="exact"/>
              <w:jc w:val="center"/>
              <w:rPr>
                <w:rFonts w:hint="default" w:ascii="Times New Roman" w:hAnsi="Times New Roman" w:eastAsia="仿宋_GB2312"/>
                <w:sz w:val="28"/>
                <w:szCs w:val="28"/>
                <w:lang w:val="en-US" w:eastAsia="zh-CN"/>
              </w:rPr>
            </w:pPr>
            <w:r>
              <w:rPr>
                <w:rFonts w:hint="eastAsia" w:ascii="仿宋" w:hAnsi="仿宋" w:eastAsia="仿宋" w:cs="仿宋"/>
                <w:sz w:val="32"/>
                <w:szCs w:val="32"/>
                <w:lang w:val="en-US" w:eastAsia="zh-CN"/>
              </w:rPr>
              <w:t>60</w:t>
            </w:r>
          </w:p>
        </w:tc>
      </w:tr>
      <w:tr w14:paraId="6D8B3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1555" w:type="dxa"/>
            <w:tcBorders>
              <w:top w:val="single" w:color="auto" w:sz="4" w:space="0"/>
              <w:left w:val="single" w:color="auto" w:sz="4" w:space="0"/>
              <w:bottom w:val="single" w:color="auto" w:sz="4" w:space="0"/>
              <w:right w:val="single" w:color="auto" w:sz="4" w:space="0"/>
            </w:tcBorders>
            <w:noWrap w:val="0"/>
            <w:vAlign w:val="center"/>
          </w:tcPr>
          <w:p w14:paraId="51A77E97">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工作能力</w:t>
            </w:r>
          </w:p>
        </w:tc>
        <w:tc>
          <w:tcPr>
            <w:tcW w:w="5302" w:type="dxa"/>
            <w:tcBorders>
              <w:top w:val="single" w:color="auto" w:sz="4" w:space="0"/>
              <w:left w:val="single" w:color="auto" w:sz="4" w:space="0"/>
              <w:bottom w:val="single" w:color="auto" w:sz="4" w:space="0"/>
              <w:right w:val="single" w:color="auto" w:sz="4" w:space="0"/>
            </w:tcBorders>
            <w:noWrap w:val="0"/>
            <w:vAlign w:val="center"/>
          </w:tcPr>
          <w:p w14:paraId="191B4DC5">
            <w:pPr>
              <w:numPr>
                <w:ilvl w:val="0"/>
                <w:numId w:val="0"/>
              </w:numPr>
              <w:spacing w:line="560" w:lineRule="exact"/>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1.熟练操作检影镜进行客观验光，准确判断屈光状态  </w:t>
            </w:r>
          </w:p>
          <w:p w14:paraId="379E8C2D">
            <w:pPr>
              <w:numPr>
                <w:ilvl w:val="0"/>
                <w:numId w:val="0"/>
              </w:numPr>
              <w:spacing w:line="560" w:lineRule="exact"/>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2.规范使用综合验光仪完成主觉验光流程  </w:t>
            </w:r>
          </w:p>
          <w:p w14:paraId="2D1B3E2A">
            <w:pPr>
              <w:numPr>
                <w:ilvl w:val="0"/>
                <w:numId w:val="0"/>
              </w:numPr>
              <w:spacing w:line="560" w:lineRule="exact"/>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3.熟练开展Worth四点灯、立体视、调节集合功能等各项双眼视功能检查  </w:t>
            </w:r>
          </w:p>
          <w:p w14:paraId="2467BC51">
            <w:pPr>
              <w:numPr>
                <w:ilvl w:val="0"/>
                <w:numId w:val="0"/>
              </w:numPr>
              <w:spacing w:line="560" w:lineRule="exact"/>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4.根据检查结果综合分析，制定个性化配镜处方及视觉训练方案  </w:t>
            </w:r>
          </w:p>
          <w:p w14:paraId="515ABD66">
            <w:pPr>
              <w:numPr>
                <w:ilvl w:val="0"/>
                <w:numId w:val="0"/>
              </w:numPr>
              <w:spacing w:line="560" w:lineRule="exact"/>
              <w:jc w:val="left"/>
              <w:rPr>
                <w:rFonts w:hint="eastAsia" w:ascii="仿宋" w:hAnsi="仿宋" w:eastAsia="仿宋" w:cs="仿宋"/>
                <w:sz w:val="32"/>
                <w:szCs w:val="32"/>
              </w:rPr>
            </w:pPr>
            <w:r>
              <w:rPr>
                <w:rFonts w:hint="eastAsia" w:ascii="仿宋" w:hAnsi="仿宋" w:eastAsia="仿宋" w:cs="仿宋"/>
                <w:sz w:val="32"/>
                <w:szCs w:val="32"/>
                <w:lang w:val="en-US" w:eastAsia="zh-CN"/>
              </w:rPr>
              <w:t>5.具备良好沟通能力，能向顾客清晰解释检查结果与矫正方案</w:t>
            </w:r>
          </w:p>
          <w:p w14:paraId="6365BFC4">
            <w:pPr>
              <w:spacing w:line="560" w:lineRule="exact"/>
              <w:rPr>
                <w:rFonts w:hint="eastAsia" w:ascii="仿宋" w:hAnsi="仿宋" w:eastAsia="仿宋" w:cs="仿宋"/>
                <w:sz w:val="32"/>
                <w:szCs w:val="32"/>
              </w:rPr>
            </w:pPr>
          </w:p>
        </w:tc>
        <w:tc>
          <w:tcPr>
            <w:tcW w:w="2069" w:type="dxa"/>
            <w:vMerge w:val="continue"/>
            <w:tcBorders>
              <w:left w:val="single" w:color="auto" w:sz="4" w:space="0"/>
              <w:right w:val="single" w:color="auto" w:sz="4" w:space="0"/>
            </w:tcBorders>
            <w:noWrap w:val="0"/>
            <w:vAlign w:val="center"/>
          </w:tcPr>
          <w:p w14:paraId="57B164F7">
            <w:pPr>
              <w:spacing w:line="560" w:lineRule="exact"/>
              <w:jc w:val="center"/>
              <w:rPr>
                <w:rFonts w:hint="eastAsia" w:ascii="仿宋" w:hAnsi="仿宋" w:eastAsia="仿宋" w:cs="仿宋"/>
                <w:sz w:val="32"/>
                <w:szCs w:val="32"/>
                <w:lang w:val="en-GB" w:eastAsia="en-US"/>
              </w:rPr>
            </w:pPr>
          </w:p>
        </w:tc>
      </w:tr>
      <w:tr w14:paraId="1EE2A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noWrap w:val="0"/>
            <w:vAlign w:val="center"/>
          </w:tcPr>
          <w:p w14:paraId="6273617F">
            <w:pPr>
              <w:spacing w:line="560" w:lineRule="exact"/>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合计</w:t>
            </w:r>
          </w:p>
        </w:tc>
        <w:tc>
          <w:tcPr>
            <w:tcW w:w="5302" w:type="dxa"/>
            <w:tcBorders>
              <w:top w:val="single" w:color="auto" w:sz="4" w:space="0"/>
              <w:left w:val="single" w:color="auto" w:sz="4" w:space="0"/>
              <w:bottom w:val="single" w:color="auto" w:sz="4" w:space="0"/>
              <w:right w:val="single" w:color="auto" w:sz="4" w:space="0"/>
            </w:tcBorders>
            <w:noWrap w:val="0"/>
            <w:vAlign w:val="center"/>
          </w:tcPr>
          <w:p w14:paraId="120595AD">
            <w:pPr>
              <w:spacing w:line="560" w:lineRule="exact"/>
              <w:rPr>
                <w:rFonts w:hint="eastAsia" w:ascii="仿宋" w:hAnsi="仿宋" w:eastAsia="仿宋" w:cs="仿宋"/>
                <w:sz w:val="32"/>
                <w:szCs w:val="32"/>
              </w:rPr>
            </w:pPr>
          </w:p>
        </w:tc>
        <w:tc>
          <w:tcPr>
            <w:tcW w:w="2069" w:type="dxa"/>
            <w:tcBorders>
              <w:top w:val="single" w:color="auto" w:sz="4" w:space="0"/>
              <w:left w:val="single" w:color="auto" w:sz="4" w:space="0"/>
              <w:bottom w:val="single" w:color="auto" w:sz="4" w:space="0"/>
              <w:right w:val="single" w:color="auto" w:sz="4" w:space="0"/>
            </w:tcBorders>
            <w:noWrap w:val="0"/>
            <w:vAlign w:val="center"/>
          </w:tcPr>
          <w:p w14:paraId="4829D29E">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100</w:t>
            </w:r>
          </w:p>
        </w:tc>
      </w:tr>
    </w:tbl>
    <w:p w14:paraId="00AC3932">
      <w:pPr>
        <w:numPr>
          <w:ilvl w:val="0"/>
          <w:numId w:val="0"/>
        </w:numPr>
        <w:spacing w:line="560" w:lineRule="exact"/>
        <w:rPr>
          <w:rFonts w:ascii="仿宋" w:hAnsi="仿宋" w:eastAsia="仿宋" w:cs="方正楷体_GBK"/>
          <w:color w:val="auto"/>
          <w:szCs w:val="32"/>
        </w:rPr>
      </w:pPr>
    </w:p>
    <w:bookmarkEnd w:id="32"/>
    <w:bookmarkEnd w:id="33"/>
    <w:p w14:paraId="2B4C5BDA">
      <w:pPr>
        <w:spacing w:line="560" w:lineRule="exact"/>
        <w:ind w:firstLine="632" w:firstLineChars="200"/>
        <w:rPr>
          <w:rFonts w:hAnsi="Times New Roman" w:eastAsia="黑体" w:cs="方正黑体_GBK"/>
          <w:b/>
          <w:color w:val="auto"/>
          <w:szCs w:val="20"/>
        </w:rPr>
      </w:pPr>
      <w:r>
        <w:rPr>
          <w:rFonts w:hint="eastAsia" w:hAnsi="Times New Roman" w:eastAsia="黑体" w:cs="方正黑体_GBK"/>
          <w:b/>
          <w:color w:val="auto"/>
          <w:szCs w:val="20"/>
        </w:rPr>
        <w:t>二、试题及评判标准</w:t>
      </w:r>
    </w:p>
    <w:p w14:paraId="6D8DC680">
      <w:pPr>
        <w:spacing w:line="560" w:lineRule="exact"/>
        <w:ind w:firstLine="632" w:firstLineChars="200"/>
        <w:rPr>
          <w:rFonts w:hint="eastAsia" w:ascii="楷体" w:hAnsi="楷体" w:eastAsia="楷体" w:cs="方正仿宋_GBK"/>
          <w:b/>
          <w:color w:val="auto"/>
          <w:szCs w:val="20"/>
        </w:rPr>
      </w:pPr>
      <w:r>
        <w:rPr>
          <w:rFonts w:hint="eastAsia" w:ascii="楷体" w:hAnsi="楷体" w:eastAsia="楷体" w:cs="方正仿宋_GBK"/>
          <w:b/>
          <w:color w:val="auto"/>
          <w:szCs w:val="20"/>
        </w:rPr>
        <w:t>（一）试题：竞赛试题包括理论考试和实际操作两部分。</w:t>
      </w:r>
    </w:p>
    <w:p w14:paraId="2085E03F">
      <w:pPr>
        <w:spacing w:line="560" w:lineRule="exact"/>
        <w:ind w:firstLine="632" w:firstLineChars="200"/>
        <w:rPr>
          <w:rFonts w:hint="eastAsia" w:ascii="仿宋" w:hAnsi="仿宋" w:eastAsia="仿宋" w:cs="仿宋"/>
          <w:color w:val="auto"/>
          <w:sz w:val="32"/>
          <w:szCs w:val="32"/>
        </w:rPr>
      </w:pPr>
      <w:r>
        <w:rPr>
          <w:rFonts w:hint="eastAsia" w:ascii="仿宋" w:hAnsi="仿宋" w:eastAsia="仿宋" w:cs="仿宋"/>
          <w:color w:val="auto"/>
          <w:sz w:val="32"/>
          <w:szCs w:val="32"/>
        </w:rPr>
        <w:t>1.理论试题</w:t>
      </w:r>
    </w:p>
    <w:tbl>
      <w:tblPr>
        <w:tblStyle w:val="11"/>
        <w:tblW w:w="88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5"/>
        <w:gridCol w:w="1625"/>
        <w:gridCol w:w="1626"/>
        <w:gridCol w:w="1991"/>
        <w:gridCol w:w="2029"/>
      </w:tblGrid>
      <w:tr w14:paraId="29DAF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625" w:type="dxa"/>
            <w:tcBorders>
              <w:top w:val="single" w:color="auto" w:sz="4" w:space="0"/>
              <w:left w:val="single" w:color="auto" w:sz="4" w:space="0"/>
              <w:bottom w:val="single" w:color="auto" w:sz="4" w:space="0"/>
              <w:right w:val="single" w:color="auto" w:sz="4" w:space="0"/>
            </w:tcBorders>
          </w:tcPr>
          <w:p w14:paraId="47F2EBCE">
            <w:pPr>
              <w:jc w:val="center"/>
              <w:rPr>
                <w:rFonts w:hint="eastAsia" w:ascii="仿宋" w:hAnsi="仿宋" w:eastAsia="仿宋" w:cs="仿宋"/>
                <w:color w:val="auto"/>
                <w:sz w:val="32"/>
                <w:szCs w:val="32"/>
              </w:rPr>
            </w:pPr>
            <w:r>
              <w:rPr>
                <w:rFonts w:hint="eastAsia" w:ascii="仿宋" w:hAnsi="仿宋" w:eastAsia="仿宋" w:cs="仿宋"/>
                <w:color w:val="auto"/>
                <w:sz w:val="32"/>
                <w:szCs w:val="32"/>
              </w:rPr>
              <w:t>序号</w:t>
            </w:r>
          </w:p>
        </w:tc>
        <w:tc>
          <w:tcPr>
            <w:tcW w:w="1625" w:type="dxa"/>
            <w:tcBorders>
              <w:top w:val="single" w:color="auto" w:sz="4" w:space="0"/>
              <w:left w:val="single" w:color="auto" w:sz="4" w:space="0"/>
              <w:bottom w:val="single" w:color="auto" w:sz="4" w:space="0"/>
              <w:right w:val="single" w:color="auto" w:sz="4" w:space="0"/>
            </w:tcBorders>
          </w:tcPr>
          <w:p w14:paraId="49C06370">
            <w:pPr>
              <w:jc w:val="center"/>
              <w:rPr>
                <w:rFonts w:hint="eastAsia" w:ascii="仿宋" w:hAnsi="仿宋" w:eastAsia="仿宋" w:cs="仿宋"/>
                <w:color w:val="auto"/>
                <w:sz w:val="32"/>
                <w:szCs w:val="32"/>
              </w:rPr>
            </w:pPr>
            <w:r>
              <w:rPr>
                <w:rFonts w:hint="eastAsia" w:ascii="仿宋" w:hAnsi="仿宋" w:eastAsia="仿宋" w:cs="仿宋"/>
                <w:color w:val="auto"/>
                <w:sz w:val="32"/>
                <w:szCs w:val="32"/>
              </w:rPr>
              <w:t>题型</w:t>
            </w:r>
          </w:p>
        </w:tc>
        <w:tc>
          <w:tcPr>
            <w:tcW w:w="1626" w:type="dxa"/>
            <w:tcBorders>
              <w:top w:val="single" w:color="auto" w:sz="4" w:space="0"/>
              <w:left w:val="single" w:color="auto" w:sz="4" w:space="0"/>
              <w:bottom w:val="single" w:color="auto" w:sz="4" w:space="0"/>
              <w:right w:val="single" w:color="auto" w:sz="4" w:space="0"/>
            </w:tcBorders>
          </w:tcPr>
          <w:p w14:paraId="74D98F2F">
            <w:pPr>
              <w:jc w:val="center"/>
              <w:rPr>
                <w:rFonts w:hint="eastAsia" w:ascii="仿宋" w:hAnsi="仿宋" w:eastAsia="仿宋" w:cs="仿宋"/>
                <w:color w:val="auto"/>
                <w:sz w:val="32"/>
                <w:szCs w:val="32"/>
              </w:rPr>
            </w:pPr>
            <w:r>
              <w:rPr>
                <w:rFonts w:hint="eastAsia" w:ascii="仿宋" w:hAnsi="仿宋" w:eastAsia="仿宋" w:cs="仿宋"/>
                <w:color w:val="auto"/>
                <w:sz w:val="32"/>
                <w:szCs w:val="32"/>
              </w:rPr>
              <w:t>评分标准</w:t>
            </w:r>
          </w:p>
        </w:tc>
        <w:tc>
          <w:tcPr>
            <w:tcW w:w="1991" w:type="dxa"/>
            <w:tcBorders>
              <w:top w:val="single" w:color="auto" w:sz="4" w:space="0"/>
              <w:left w:val="single" w:color="auto" w:sz="4" w:space="0"/>
              <w:bottom w:val="single" w:color="auto" w:sz="4" w:space="0"/>
              <w:right w:val="single" w:color="auto" w:sz="4" w:space="0"/>
            </w:tcBorders>
          </w:tcPr>
          <w:p w14:paraId="73354125">
            <w:pPr>
              <w:jc w:val="center"/>
              <w:rPr>
                <w:rFonts w:hint="eastAsia" w:ascii="仿宋" w:hAnsi="仿宋" w:eastAsia="仿宋" w:cs="仿宋"/>
                <w:color w:val="auto"/>
                <w:sz w:val="32"/>
                <w:szCs w:val="32"/>
              </w:rPr>
            </w:pPr>
            <w:r>
              <w:rPr>
                <w:rFonts w:hint="eastAsia" w:ascii="仿宋" w:hAnsi="仿宋" w:eastAsia="仿宋" w:cs="仿宋"/>
                <w:color w:val="auto"/>
                <w:sz w:val="32"/>
                <w:szCs w:val="32"/>
              </w:rPr>
              <w:t>题量</w:t>
            </w:r>
          </w:p>
        </w:tc>
        <w:tc>
          <w:tcPr>
            <w:tcW w:w="2029" w:type="dxa"/>
            <w:tcBorders>
              <w:top w:val="single" w:color="auto" w:sz="4" w:space="0"/>
              <w:left w:val="single" w:color="auto" w:sz="4" w:space="0"/>
              <w:bottom w:val="single" w:color="auto" w:sz="4" w:space="0"/>
              <w:right w:val="single" w:color="auto" w:sz="4" w:space="0"/>
            </w:tcBorders>
          </w:tcPr>
          <w:p w14:paraId="34C58E82">
            <w:pPr>
              <w:jc w:val="center"/>
              <w:rPr>
                <w:rFonts w:hint="eastAsia" w:ascii="仿宋" w:hAnsi="仿宋" w:eastAsia="仿宋" w:cs="仿宋"/>
                <w:color w:val="auto"/>
                <w:sz w:val="32"/>
                <w:szCs w:val="32"/>
              </w:rPr>
            </w:pPr>
            <w:r>
              <w:rPr>
                <w:rFonts w:hint="eastAsia" w:ascii="仿宋" w:hAnsi="仿宋" w:eastAsia="仿宋" w:cs="仿宋"/>
                <w:color w:val="auto"/>
                <w:sz w:val="32"/>
                <w:szCs w:val="32"/>
              </w:rPr>
              <w:t>分值</w:t>
            </w:r>
          </w:p>
        </w:tc>
      </w:tr>
      <w:tr w14:paraId="1F87C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625" w:type="dxa"/>
            <w:tcBorders>
              <w:top w:val="single" w:color="auto" w:sz="4" w:space="0"/>
              <w:left w:val="single" w:color="auto" w:sz="4" w:space="0"/>
              <w:bottom w:val="single" w:color="auto" w:sz="4" w:space="0"/>
              <w:right w:val="single" w:color="auto" w:sz="4" w:space="0"/>
            </w:tcBorders>
          </w:tcPr>
          <w:p w14:paraId="58989EF5">
            <w:pPr>
              <w:jc w:val="center"/>
              <w:rPr>
                <w:rFonts w:hint="eastAsia" w:ascii="仿宋" w:hAnsi="仿宋" w:eastAsia="仿宋" w:cs="仿宋"/>
                <w:color w:val="auto"/>
                <w:sz w:val="32"/>
                <w:szCs w:val="32"/>
              </w:rPr>
            </w:pPr>
            <w:r>
              <w:rPr>
                <w:rFonts w:hint="eastAsia" w:ascii="仿宋" w:hAnsi="仿宋" w:eastAsia="仿宋" w:cs="仿宋"/>
                <w:color w:val="auto"/>
                <w:sz w:val="32"/>
                <w:szCs w:val="32"/>
              </w:rPr>
              <w:t>1</w:t>
            </w:r>
          </w:p>
        </w:tc>
        <w:tc>
          <w:tcPr>
            <w:tcW w:w="1625" w:type="dxa"/>
            <w:tcBorders>
              <w:top w:val="single" w:color="auto" w:sz="4" w:space="0"/>
              <w:left w:val="single" w:color="auto" w:sz="4" w:space="0"/>
              <w:bottom w:val="single" w:color="auto" w:sz="4" w:space="0"/>
              <w:right w:val="single" w:color="auto" w:sz="4" w:space="0"/>
            </w:tcBorders>
          </w:tcPr>
          <w:p w14:paraId="2A840ECF">
            <w:pPr>
              <w:jc w:val="center"/>
              <w:rPr>
                <w:rFonts w:hint="eastAsia" w:ascii="仿宋" w:hAnsi="仿宋" w:eastAsia="仿宋" w:cs="仿宋"/>
                <w:color w:val="auto"/>
                <w:sz w:val="32"/>
                <w:szCs w:val="32"/>
              </w:rPr>
            </w:pPr>
            <w:r>
              <w:rPr>
                <w:rFonts w:hint="eastAsia" w:ascii="仿宋" w:hAnsi="仿宋" w:eastAsia="仿宋" w:cs="仿宋"/>
                <w:color w:val="auto"/>
                <w:sz w:val="32"/>
                <w:szCs w:val="32"/>
              </w:rPr>
              <w:t>单选题</w:t>
            </w:r>
          </w:p>
        </w:tc>
        <w:tc>
          <w:tcPr>
            <w:tcW w:w="1626" w:type="dxa"/>
            <w:tcBorders>
              <w:top w:val="single" w:color="auto" w:sz="4" w:space="0"/>
              <w:left w:val="single" w:color="auto" w:sz="4" w:space="0"/>
              <w:bottom w:val="single" w:color="auto" w:sz="4" w:space="0"/>
              <w:right w:val="single" w:color="auto" w:sz="4" w:space="0"/>
            </w:tcBorders>
          </w:tcPr>
          <w:p w14:paraId="38F31358">
            <w:pPr>
              <w:jc w:val="center"/>
              <w:rPr>
                <w:rFonts w:hint="eastAsia" w:ascii="仿宋" w:hAnsi="仿宋" w:eastAsia="仿宋" w:cs="仿宋"/>
                <w:color w:val="auto"/>
                <w:sz w:val="32"/>
                <w:szCs w:val="32"/>
              </w:rPr>
            </w:pPr>
            <w:r>
              <w:rPr>
                <w:rFonts w:hint="eastAsia" w:ascii="仿宋" w:hAnsi="仿宋" w:eastAsia="仿宋" w:cs="仿宋"/>
                <w:color w:val="auto"/>
                <w:sz w:val="32"/>
                <w:szCs w:val="32"/>
              </w:rPr>
              <w:t>每题1分</w:t>
            </w:r>
          </w:p>
        </w:tc>
        <w:tc>
          <w:tcPr>
            <w:tcW w:w="1991" w:type="dxa"/>
            <w:tcBorders>
              <w:top w:val="single" w:color="auto" w:sz="4" w:space="0"/>
              <w:left w:val="single" w:color="auto" w:sz="4" w:space="0"/>
              <w:bottom w:val="single" w:color="auto" w:sz="4" w:space="0"/>
              <w:right w:val="single" w:color="auto" w:sz="4" w:space="0"/>
            </w:tcBorders>
          </w:tcPr>
          <w:p w14:paraId="2B26D1C1">
            <w:pPr>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c>
          <w:tcPr>
            <w:tcW w:w="2029" w:type="dxa"/>
            <w:tcBorders>
              <w:top w:val="single" w:color="auto" w:sz="4" w:space="0"/>
              <w:left w:val="single" w:color="auto" w:sz="4" w:space="0"/>
              <w:bottom w:val="single" w:color="auto" w:sz="4" w:space="0"/>
              <w:right w:val="single" w:color="auto" w:sz="4" w:space="0"/>
            </w:tcBorders>
          </w:tcPr>
          <w:p w14:paraId="567100DF">
            <w:pPr>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14:paraId="2E3A0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625" w:type="dxa"/>
            <w:tcBorders>
              <w:top w:val="single" w:color="auto" w:sz="4" w:space="0"/>
              <w:left w:val="single" w:color="auto" w:sz="4" w:space="0"/>
              <w:bottom w:val="single" w:color="auto" w:sz="4" w:space="0"/>
              <w:right w:val="single" w:color="auto" w:sz="4" w:space="0"/>
            </w:tcBorders>
          </w:tcPr>
          <w:p w14:paraId="669CBB6C">
            <w:pPr>
              <w:jc w:val="center"/>
              <w:rPr>
                <w:rFonts w:hint="eastAsia" w:ascii="仿宋" w:hAnsi="仿宋" w:eastAsia="仿宋" w:cs="仿宋"/>
                <w:color w:val="auto"/>
                <w:sz w:val="32"/>
                <w:szCs w:val="32"/>
              </w:rPr>
            </w:pPr>
            <w:r>
              <w:rPr>
                <w:rFonts w:hint="eastAsia" w:ascii="仿宋" w:hAnsi="仿宋" w:eastAsia="仿宋" w:cs="仿宋"/>
                <w:color w:val="auto"/>
                <w:sz w:val="32"/>
                <w:szCs w:val="32"/>
              </w:rPr>
              <w:t>2</w:t>
            </w:r>
          </w:p>
        </w:tc>
        <w:tc>
          <w:tcPr>
            <w:tcW w:w="1625" w:type="dxa"/>
            <w:tcBorders>
              <w:top w:val="single" w:color="auto" w:sz="4" w:space="0"/>
              <w:left w:val="single" w:color="auto" w:sz="4" w:space="0"/>
              <w:bottom w:val="single" w:color="auto" w:sz="4" w:space="0"/>
              <w:right w:val="single" w:color="auto" w:sz="4" w:space="0"/>
            </w:tcBorders>
          </w:tcPr>
          <w:p w14:paraId="667370C2">
            <w:pPr>
              <w:jc w:val="center"/>
              <w:rPr>
                <w:rFonts w:hint="eastAsia" w:ascii="仿宋" w:hAnsi="仿宋" w:eastAsia="仿宋" w:cs="仿宋"/>
                <w:color w:val="auto"/>
                <w:sz w:val="32"/>
                <w:szCs w:val="32"/>
              </w:rPr>
            </w:pPr>
            <w:bookmarkStart w:id="34" w:name="OLE_LINK85"/>
            <w:bookmarkStart w:id="35" w:name="OLE_LINK86"/>
            <w:r>
              <w:rPr>
                <w:rFonts w:hint="eastAsia" w:ascii="仿宋" w:hAnsi="仿宋" w:eastAsia="仿宋" w:cs="仿宋"/>
                <w:color w:val="auto"/>
                <w:sz w:val="32"/>
                <w:szCs w:val="32"/>
              </w:rPr>
              <w:t>多选题</w:t>
            </w:r>
            <w:bookmarkEnd w:id="34"/>
            <w:bookmarkEnd w:id="35"/>
          </w:p>
        </w:tc>
        <w:tc>
          <w:tcPr>
            <w:tcW w:w="1626" w:type="dxa"/>
            <w:tcBorders>
              <w:top w:val="single" w:color="auto" w:sz="4" w:space="0"/>
              <w:left w:val="single" w:color="auto" w:sz="4" w:space="0"/>
              <w:bottom w:val="single" w:color="auto" w:sz="4" w:space="0"/>
              <w:right w:val="single" w:color="auto" w:sz="4" w:space="0"/>
            </w:tcBorders>
          </w:tcPr>
          <w:p w14:paraId="576C7648">
            <w:pPr>
              <w:jc w:val="center"/>
              <w:rPr>
                <w:rFonts w:hint="eastAsia" w:ascii="仿宋" w:hAnsi="仿宋" w:eastAsia="仿宋" w:cs="仿宋"/>
                <w:color w:val="auto"/>
                <w:sz w:val="32"/>
                <w:szCs w:val="32"/>
              </w:rPr>
            </w:pPr>
            <w:bookmarkStart w:id="36" w:name="OLE_LINK87"/>
            <w:bookmarkStart w:id="37" w:name="OLE_LINK88"/>
            <w:r>
              <w:rPr>
                <w:rFonts w:hint="eastAsia" w:ascii="仿宋" w:hAnsi="仿宋" w:eastAsia="仿宋" w:cs="仿宋"/>
                <w:color w:val="auto"/>
                <w:sz w:val="32"/>
                <w:szCs w:val="32"/>
              </w:rPr>
              <w:t>每题</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分</w:t>
            </w:r>
            <w:bookmarkEnd w:id="36"/>
            <w:bookmarkEnd w:id="37"/>
          </w:p>
        </w:tc>
        <w:tc>
          <w:tcPr>
            <w:tcW w:w="1991" w:type="dxa"/>
            <w:tcBorders>
              <w:top w:val="single" w:color="auto" w:sz="4" w:space="0"/>
              <w:left w:val="single" w:color="auto" w:sz="4" w:space="0"/>
              <w:bottom w:val="single" w:color="auto" w:sz="4" w:space="0"/>
              <w:right w:val="single" w:color="auto" w:sz="4" w:space="0"/>
            </w:tcBorders>
          </w:tcPr>
          <w:p w14:paraId="3D24BB0A">
            <w:pPr>
              <w:jc w:val="center"/>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2029" w:type="dxa"/>
            <w:tcBorders>
              <w:top w:val="single" w:color="auto" w:sz="4" w:space="0"/>
              <w:left w:val="single" w:color="auto" w:sz="4" w:space="0"/>
              <w:bottom w:val="single" w:color="auto" w:sz="4" w:space="0"/>
              <w:right w:val="single" w:color="auto" w:sz="4" w:space="0"/>
            </w:tcBorders>
          </w:tcPr>
          <w:p w14:paraId="1EEC6128">
            <w:pPr>
              <w:jc w:val="center"/>
              <w:rPr>
                <w:rFonts w:hint="eastAsia" w:ascii="仿宋" w:hAnsi="仿宋" w:eastAsia="仿宋" w:cs="仿宋"/>
                <w:color w:val="auto"/>
                <w:sz w:val="32"/>
                <w:szCs w:val="32"/>
              </w:rPr>
            </w:pPr>
            <w:r>
              <w:rPr>
                <w:rFonts w:hint="eastAsia" w:ascii="仿宋" w:hAnsi="仿宋" w:eastAsia="仿宋" w:cs="仿宋"/>
                <w:color w:val="auto"/>
                <w:sz w:val="32"/>
                <w:szCs w:val="32"/>
              </w:rPr>
              <w:t>20</w:t>
            </w:r>
          </w:p>
        </w:tc>
      </w:tr>
      <w:tr w14:paraId="5041A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625" w:type="dxa"/>
            <w:tcBorders>
              <w:top w:val="single" w:color="auto" w:sz="4" w:space="0"/>
              <w:left w:val="single" w:color="auto" w:sz="4" w:space="0"/>
              <w:bottom w:val="single" w:color="auto" w:sz="4" w:space="0"/>
              <w:right w:val="single" w:color="auto" w:sz="4" w:space="0"/>
            </w:tcBorders>
          </w:tcPr>
          <w:p w14:paraId="589EE3AD">
            <w:pPr>
              <w:jc w:val="center"/>
              <w:rPr>
                <w:rFonts w:hint="eastAsia" w:ascii="仿宋" w:hAnsi="仿宋" w:eastAsia="仿宋" w:cs="仿宋"/>
                <w:color w:val="auto"/>
                <w:sz w:val="32"/>
                <w:szCs w:val="32"/>
              </w:rPr>
            </w:pPr>
            <w:r>
              <w:rPr>
                <w:rFonts w:hint="eastAsia" w:ascii="仿宋" w:hAnsi="仿宋" w:eastAsia="仿宋" w:cs="仿宋"/>
                <w:color w:val="auto"/>
                <w:sz w:val="32"/>
                <w:szCs w:val="32"/>
              </w:rPr>
              <w:t>3</w:t>
            </w:r>
          </w:p>
        </w:tc>
        <w:tc>
          <w:tcPr>
            <w:tcW w:w="1625" w:type="dxa"/>
            <w:tcBorders>
              <w:top w:val="single" w:color="auto" w:sz="4" w:space="0"/>
              <w:left w:val="single" w:color="auto" w:sz="4" w:space="0"/>
              <w:bottom w:val="single" w:color="auto" w:sz="4" w:space="0"/>
              <w:right w:val="single" w:color="auto" w:sz="4" w:space="0"/>
            </w:tcBorders>
          </w:tcPr>
          <w:p w14:paraId="254A712B">
            <w:pPr>
              <w:jc w:val="center"/>
              <w:rPr>
                <w:rFonts w:hint="eastAsia" w:ascii="仿宋" w:hAnsi="仿宋" w:eastAsia="仿宋" w:cs="仿宋"/>
                <w:color w:val="auto"/>
                <w:sz w:val="32"/>
                <w:szCs w:val="32"/>
              </w:rPr>
            </w:pPr>
            <w:r>
              <w:rPr>
                <w:rFonts w:hint="eastAsia" w:ascii="仿宋" w:hAnsi="仿宋" w:eastAsia="仿宋" w:cs="仿宋"/>
                <w:color w:val="auto"/>
                <w:sz w:val="32"/>
                <w:szCs w:val="32"/>
              </w:rPr>
              <w:t>判断题</w:t>
            </w:r>
          </w:p>
        </w:tc>
        <w:tc>
          <w:tcPr>
            <w:tcW w:w="1626" w:type="dxa"/>
            <w:tcBorders>
              <w:top w:val="single" w:color="auto" w:sz="4" w:space="0"/>
              <w:left w:val="single" w:color="auto" w:sz="4" w:space="0"/>
              <w:bottom w:val="single" w:color="auto" w:sz="4" w:space="0"/>
              <w:right w:val="single" w:color="auto" w:sz="4" w:space="0"/>
            </w:tcBorders>
          </w:tcPr>
          <w:p w14:paraId="4C5A47FE">
            <w:pPr>
              <w:jc w:val="center"/>
              <w:rPr>
                <w:rFonts w:hint="eastAsia" w:ascii="仿宋" w:hAnsi="仿宋" w:eastAsia="仿宋" w:cs="仿宋"/>
                <w:color w:val="auto"/>
                <w:sz w:val="32"/>
                <w:szCs w:val="32"/>
              </w:rPr>
            </w:pPr>
            <w:bookmarkStart w:id="38" w:name="OLE_LINK90"/>
            <w:bookmarkStart w:id="39" w:name="OLE_LINK89"/>
            <w:r>
              <w:rPr>
                <w:rFonts w:hint="eastAsia" w:ascii="仿宋" w:hAnsi="仿宋" w:eastAsia="仿宋" w:cs="仿宋"/>
                <w:color w:val="auto"/>
                <w:sz w:val="32"/>
                <w:szCs w:val="32"/>
              </w:rPr>
              <w:t>每题1分</w:t>
            </w:r>
            <w:bookmarkEnd w:id="38"/>
            <w:bookmarkEnd w:id="39"/>
          </w:p>
        </w:tc>
        <w:tc>
          <w:tcPr>
            <w:tcW w:w="1991" w:type="dxa"/>
            <w:tcBorders>
              <w:top w:val="single" w:color="auto" w:sz="4" w:space="0"/>
              <w:left w:val="single" w:color="auto" w:sz="4" w:space="0"/>
              <w:bottom w:val="single" w:color="auto" w:sz="4" w:space="0"/>
              <w:right w:val="single" w:color="auto" w:sz="4" w:space="0"/>
            </w:tcBorders>
          </w:tcPr>
          <w:p w14:paraId="117D18A2">
            <w:pPr>
              <w:jc w:val="center"/>
              <w:rPr>
                <w:rFonts w:hint="eastAsia" w:ascii="仿宋" w:hAnsi="仿宋" w:eastAsia="仿宋" w:cs="仿宋"/>
                <w:color w:val="auto"/>
                <w:sz w:val="32"/>
                <w:szCs w:val="32"/>
              </w:rPr>
            </w:pPr>
            <w:r>
              <w:rPr>
                <w:rFonts w:hint="eastAsia" w:ascii="仿宋" w:hAnsi="仿宋" w:eastAsia="仿宋" w:cs="仿宋"/>
                <w:color w:val="auto"/>
                <w:sz w:val="32"/>
                <w:szCs w:val="32"/>
              </w:rPr>
              <w:t>20</w:t>
            </w:r>
          </w:p>
        </w:tc>
        <w:tc>
          <w:tcPr>
            <w:tcW w:w="2029" w:type="dxa"/>
            <w:tcBorders>
              <w:top w:val="single" w:color="auto" w:sz="4" w:space="0"/>
              <w:left w:val="single" w:color="auto" w:sz="4" w:space="0"/>
              <w:bottom w:val="single" w:color="auto" w:sz="4" w:space="0"/>
              <w:right w:val="single" w:color="auto" w:sz="4" w:space="0"/>
            </w:tcBorders>
          </w:tcPr>
          <w:p w14:paraId="5678C200">
            <w:pPr>
              <w:jc w:val="center"/>
              <w:rPr>
                <w:rFonts w:hint="eastAsia" w:ascii="仿宋" w:hAnsi="仿宋" w:eastAsia="仿宋" w:cs="仿宋"/>
                <w:color w:val="auto"/>
                <w:sz w:val="32"/>
                <w:szCs w:val="32"/>
              </w:rPr>
            </w:pPr>
            <w:r>
              <w:rPr>
                <w:rFonts w:hint="eastAsia" w:ascii="仿宋" w:hAnsi="仿宋" w:eastAsia="仿宋" w:cs="仿宋"/>
                <w:color w:val="auto"/>
                <w:sz w:val="32"/>
                <w:szCs w:val="32"/>
              </w:rPr>
              <w:t>20</w:t>
            </w:r>
          </w:p>
        </w:tc>
      </w:tr>
      <w:tr w14:paraId="5331F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625" w:type="dxa"/>
            <w:tcBorders>
              <w:top w:val="single" w:color="auto" w:sz="4" w:space="0"/>
              <w:left w:val="single" w:color="auto" w:sz="4" w:space="0"/>
              <w:bottom w:val="single" w:color="auto" w:sz="4" w:space="0"/>
              <w:right w:val="single" w:color="auto" w:sz="4" w:space="0"/>
            </w:tcBorders>
          </w:tcPr>
          <w:p w14:paraId="2DBD3DAF">
            <w:pPr>
              <w:jc w:val="center"/>
              <w:rPr>
                <w:rFonts w:hint="eastAsia" w:ascii="仿宋" w:hAnsi="仿宋" w:eastAsia="仿宋" w:cs="仿宋"/>
                <w:color w:val="auto"/>
                <w:sz w:val="32"/>
                <w:szCs w:val="32"/>
              </w:rPr>
            </w:pPr>
            <w:r>
              <w:rPr>
                <w:rFonts w:hint="eastAsia" w:ascii="仿宋" w:hAnsi="仿宋" w:eastAsia="仿宋" w:cs="仿宋"/>
                <w:color w:val="auto"/>
                <w:sz w:val="32"/>
                <w:szCs w:val="32"/>
              </w:rPr>
              <w:t>4</w:t>
            </w:r>
          </w:p>
        </w:tc>
        <w:tc>
          <w:tcPr>
            <w:tcW w:w="1625" w:type="dxa"/>
            <w:tcBorders>
              <w:top w:val="single" w:color="auto" w:sz="4" w:space="0"/>
              <w:left w:val="single" w:color="auto" w:sz="4" w:space="0"/>
              <w:bottom w:val="single" w:color="auto" w:sz="4" w:space="0"/>
              <w:right w:val="single" w:color="auto" w:sz="4" w:space="0"/>
            </w:tcBorders>
          </w:tcPr>
          <w:p w14:paraId="642F9B40">
            <w:pPr>
              <w:jc w:val="center"/>
              <w:rPr>
                <w:rFonts w:hint="eastAsia" w:ascii="仿宋" w:hAnsi="仿宋" w:eastAsia="仿宋" w:cs="仿宋"/>
                <w:color w:val="auto"/>
                <w:sz w:val="32"/>
                <w:szCs w:val="32"/>
              </w:rPr>
            </w:pPr>
            <w:r>
              <w:rPr>
                <w:rFonts w:hint="eastAsia" w:ascii="仿宋" w:hAnsi="仿宋" w:eastAsia="仿宋" w:cs="仿宋"/>
                <w:color w:val="auto"/>
                <w:sz w:val="32"/>
                <w:szCs w:val="32"/>
              </w:rPr>
              <w:t>主观题</w:t>
            </w:r>
          </w:p>
        </w:tc>
        <w:tc>
          <w:tcPr>
            <w:tcW w:w="1626" w:type="dxa"/>
            <w:tcBorders>
              <w:top w:val="single" w:color="auto" w:sz="4" w:space="0"/>
              <w:left w:val="single" w:color="auto" w:sz="4" w:space="0"/>
              <w:bottom w:val="single" w:color="auto" w:sz="4" w:space="0"/>
              <w:right w:val="single" w:color="auto" w:sz="4" w:space="0"/>
            </w:tcBorders>
          </w:tcPr>
          <w:p w14:paraId="38CE0720">
            <w:pPr>
              <w:jc w:val="center"/>
              <w:rPr>
                <w:rFonts w:hint="eastAsia" w:ascii="仿宋" w:hAnsi="仿宋" w:eastAsia="仿宋" w:cs="仿宋"/>
                <w:color w:val="auto"/>
                <w:sz w:val="32"/>
                <w:szCs w:val="32"/>
              </w:rPr>
            </w:pPr>
            <w:r>
              <w:rPr>
                <w:rFonts w:hint="eastAsia" w:ascii="仿宋" w:hAnsi="仿宋" w:eastAsia="仿宋" w:cs="仿宋"/>
                <w:color w:val="auto"/>
                <w:sz w:val="32"/>
                <w:szCs w:val="32"/>
              </w:rPr>
              <w:t>每题15分</w:t>
            </w:r>
          </w:p>
        </w:tc>
        <w:tc>
          <w:tcPr>
            <w:tcW w:w="1991" w:type="dxa"/>
            <w:tcBorders>
              <w:top w:val="single" w:color="auto" w:sz="4" w:space="0"/>
              <w:left w:val="single" w:color="auto" w:sz="4" w:space="0"/>
              <w:bottom w:val="single" w:color="auto" w:sz="4" w:space="0"/>
              <w:right w:val="single" w:color="auto" w:sz="4" w:space="0"/>
            </w:tcBorders>
          </w:tcPr>
          <w:p w14:paraId="4777BF0C">
            <w:pPr>
              <w:jc w:val="center"/>
              <w:rPr>
                <w:rFonts w:hint="eastAsia" w:ascii="仿宋" w:hAnsi="仿宋" w:eastAsia="仿宋" w:cs="仿宋"/>
                <w:color w:val="auto"/>
                <w:sz w:val="32"/>
                <w:szCs w:val="32"/>
              </w:rPr>
            </w:pPr>
            <w:r>
              <w:rPr>
                <w:rFonts w:hint="eastAsia" w:ascii="仿宋" w:hAnsi="仿宋" w:eastAsia="仿宋" w:cs="仿宋"/>
                <w:color w:val="auto"/>
                <w:sz w:val="32"/>
                <w:szCs w:val="32"/>
              </w:rPr>
              <w:t>2</w:t>
            </w:r>
          </w:p>
        </w:tc>
        <w:tc>
          <w:tcPr>
            <w:tcW w:w="2029" w:type="dxa"/>
            <w:tcBorders>
              <w:top w:val="single" w:color="auto" w:sz="4" w:space="0"/>
              <w:left w:val="single" w:color="auto" w:sz="4" w:space="0"/>
              <w:bottom w:val="single" w:color="auto" w:sz="4" w:space="0"/>
              <w:right w:val="single" w:color="auto" w:sz="4" w:space="0"/>
            </w:tcBorders>
          </w:tcPr>
          <w:p w14:paraId="51018F49">
            <w:pPr>
              <w:jc w:val="center"/>
              <w:rPr>
                <w:rFonts w:hint="eastAsia" w:ascii="仿宋" w:hAnsi="仿宋" w:eastAsia="仿宋" w:cs="仿宋"/>
                <w:color w:val="auto"/>
                <w:sz w:val="32"/>
                <w:szCs w:val="32"/>
              </w:rPr>
            </w:pPr>
            <w:r>
              <w:rPr>
                <w:rFonts w:hint="eastAsia" w:ascii="仿宋" w:hAnsi="仿宋" w:eastAsia="仿宋" w:cs="仿宋"/>
                <w:color w:val="auto"/>
                <w:sz w:val="32"/>
                <w:szCs w:val="32"/>
              </w:rPr>
              <w:t>30</w:t>
            </w:r>
          </w:p>
        </w:tc>
      </w:tr>
      <w:tr w14:paraId="3C8DD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4876" w:type="dxa"/>
            <w:gridSpan w:val="3"/>
            <w:tcBorders>
              <w:top w:val="single" w:color="auto" w:sz="4" w:space="0"/>
              <w:left w:val="single" w:color="auto" w:sz="4" w:space="0"/>
              <w:bottom w:val="single" w:color="auto" w:sz="4" w:space="0"/>
              <w:right w:val="single" w:color="auto" w:sz="4" w:space="0"/>
            </w:tcBorders>
          </w:tcPr>
          <w:p w14:paraId="6D163B20">
            <w:pPr>
              <w:jc w:val="center"/>
              <w:rPr>
                <w:rFonts w:hint="eastAsia" w:ascii="仿宋" w:hAnsi="仿宋" w:eastAsia="仿宋" w:cs="仿宋"/>
                <w:color w:val="auto"/>
                <w:sz w:val="32"/>
                <w:szCs w:val="32"/>
              </w:rPr>
            </w:pPr>
            <w:r>
              <w:rPr>
                <w:rFonts w:hint="eastAsia" w:ascii="仿宋" w:hAnsi="仿宋" w:eastAsia="仿宋" w:cs="仿宋"/>
                <w:color w:val="auto"/>
                <w:sz w:val="32"/>
                <w:szCs w:val="32"/>
              </w:rPr>
              <w:t>合计</w:t>
            </w:r>
          </w:p>
        </w:tc>
        <w:tc>
          <w:tcPr>
            <w:tcW w:w="4020" w:type="dxa"/>
            <w:gridSpan w:val="2"/>
            <w:tcBorders>
              <w:top w:val="single" w:color="auto" w:sz="4" w:space="0"/>
              <w:left w:val="single" w:color="auto" w:sz="4" w:space="0"/>
              <w:bottom w:val="single" w:color="auto" w:sz="4" w:space="0"/>
              <w:right w:val="single" w:color="auto" w:sz="4" w:space="0"/>
            </w:tcBorders>
            <w:vAlign w:val="center"/>
          </w:tcPr>
          <w:p w14:paraId="3DE3387B">
            <w:pPr>
              <w:jc w:val="center"/>
              <w:rPr>
                <w:rFonts w:hint="eastAsia" w:ascii="仿宋" w:hAnsi="仿宋" w:eastAsia="仿宋" w:cs="仿宋"/>
                <w:color w:val="auto"/>
                <w:sz w:val="32"/>
                <w:szCs w:val="32"/>
              </w:rPr>
            </w:pPr>
            <w:r>
              <w:rPr>
                <w:rFonts w:hint="eastAsia" w:ascii="仿宋" w:hAnsi="仿宋" w:eastAsia="仿宋" w:cs="仿宋"/>
                <w:color w:val="auto"/>
                <w:sz w:val="32"/>
                <w:szCs w:val="32"/>
              </w:rPr>
              <w:t>100分</w:t>
            </w:r>
          </w:p>
        </w:tc>
      </w:tr>
      <w:tr w14:paraId="4ECCC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876" w:type="dxa"/>
            <w:gridSpan w:val="3"/>
            <w:tcBorders>
              <w:top w:val="single" w:color="auto" w:sz="4" w:space="0"/>
              <w:left w:val="single" w:color="auto" w:sz="4" w:space="0"/>
              <w:bottom w:val="single" w:color="auto" w:sz="4" w:space="0"/>
              <w:right w:val="single" w:color="auto" w:sz="4" w:space="0"/>
            </w:tcBorders>
          </w:tcPr>
          <w:p w14:paraId="58C894C4">
            <w:pPr>
              <w:jc w:val="center"/>
              <w:rPr>
                <w:rFonts w:hint="eastAsia" w:ascii="仿宋" w:hAnsi="仿宋" w:eastAsia="仿宋" w:cs="仿宋"/>
                <w:color w:val="auto"/>
                <w:sz w:val="32"/>
                <w:szCs w:val="32"/>
              </w:rPr>
            </w:pPr>
            <w:r>
              <w:rPr>
                <w:rFonts w:hint="eastAsia" w:ascii="仿宋" w:hAnsi="仿宋" w:eastAsia="仿宋" w:cs="仿宋"/>
                <w:color w:val="auto"/>
                <w:sz w:val="32"/>
                <w:szCs w:val="32"/>
              </w:rPr>
              <w:t>时间</w:t>
            </w:r>
          </w:p>
        </w:tc>
        <w:tc>
          <w:tcPr>
            <w:tcW w:w="4020" w:type="dxa"/>
            <w:gridSpan w:val="2"/>
            <w:tcBorders>
              <w:top w:val="single" w:color="auto" w:sz="4" w:space="0"/>
              <w:left w:val="single" w:color="auto" w:sz="4" w:space="0"/>
              <w:bottom w:val="single" w:color="auto" w:sz="4" w:space="0"/>
              <w:right w:val="single" w:color="auto" w:sz="4" w:space="0"/>
            </w:tcBorders>
            <w:vAlign w:val="center"/>
          </w:tcPr>
          <w:p w14:paraId="005D3994">
            <w:pPr>
              <w:jc w:val="cente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9</w:t>
            </w:r>
            <w:r>
              <w:rPr>
                <w:rFonts w:hint="eastAsia" w:ascii="仿宋" w:hAnsi="仿宋" w:eastAsia="仿宋" w:cs="仿宋"/>
                <w:color w:val="auto"/>
                <w:sz w:val="32"/>
                <w:szCs w:val="32"/>
              </w:rPr>
              <w:t>0分钟</w:t>
            </w:r>
          </w:p>
        </w:tc>
      </w:tr>
    </w:tbl>
    <w:p w14:paraId="578A8769">
      <w:pPr>
        <w:spacing w:line="560" w:lineRule="exact"/>
        <w:ind w:firstLine="632" w:firstLineChars="200"/>
        <w:rPr>
          <w:rFonts w:hint="eastAsia" w:ascii="仿宋" w:hAnsi="仿宋" w:eastAsia="仿宋" w:cs="仿宋"/>
          <w:color w:val="auto"/>
          <w:sz w:val="32"/>
          <w:szCs w:val="32"/>
        </w:rPr>
      </w:pPr>
      <w:r>
        <w:rPr>
          <w:rFonts w:hint="eastAsia" w:ascii="仿宋" w:hAnsi="仿宋" w:eastAsia="仿宋" w:cs="仿宋"/>
          <w:color w:val="auto"/>
          <w:sz w:val="32"/>
          <w:szCs w:val="32"/>
        </w:rPr>
        <w:t>2.实践操作</w:t>
      </w:r>
    </w:p>
    <w:tbl>
      <w:tblPr>
        <w:tblStyle w:val="10"/>
        <w:tblW w:w="0" w:type="auto"/>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autofit"/>
        <w:tblCellMar>
          <w:top w:w="0" w:type="dxa"/>
          <w:left w:w="0" w:type="dxa"/>
          <w:bottom w:w="0" w:type="dxa"/>
          <w:right w:w="0" w:type="dxa"/>
        </w:tblCellMar>
      </w:tblPr>
      <w:tblGrid>
        <w:gridCol w:w="1095"/>
        <w:gridCol w:w="3688"/>
        <w:gridCol w:w="1952"/>
        <w:gridCol w:w="1740"/>
      </w:tblGrid>
      <w:tr w14:paraId="6FAB69E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78" w:hRule="atLeast"/>
        </w:trPr>
        <w:tc>
          <w:tcPr>
            <w:tcW w:w="1095"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14:paraId="074D9B97">
            <w:pPr>
              <w:pStyle w:val="8"/>
              <w:widowControl/>
              <w:spacing w:before="0" w:beforeAutospacing="0" w:after="0" w:afterAutospacing="0"/>
              <w:jc w:val="center"/>
              <w:rPr>
                <w:rFonts w:hint="eastAsia" w:ascii="仿宋" w:hAnsi="仿宋" w:eastAsia="仿宋" w:cs="仿宋"/>
                <w:color w:val="auto"/>
                <w:sz w:val="32"/>
                <w:szCs w:val="32"/>
              </w:rPr>
            </w:pPr>
            <w:r>
              <w:rPr>
                <w:rFonts w:hint="eastAsia" w:ascii="仿宋" w:hAnsi="仿宋" w:eastAsia="仿宋" w:cs="仿宋"/>
                <w:color w:val="auto"/>
                <w:sz w:val="32"/>
                <w:szCs w:val="32"/>
              </w:rPr>
              <w:t>序号</w:t>
            </w:r>
          </w:p>
        </w:tc>
        <w:tc>
          <w:tcPr>
            <w:tcW w:w="3688"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14:paraId="0CAA1BF6">
            <w:pPr>
              <w:pStyle w:val="8"/>
              <w:widowControl/>
              <w:spacing w:before="0" w:beforeAutospacing="0" w:after="0" w:afterAutospacing="0"/>
              <w:jc w:val="center"/>
              <w:rPr>
                <w:rFonts w:hint="eastAsia" w:ascii="仿宋" w:hAnsi="仿宋" w:eastAsia="仿宋" w:cs="仿宋"/>
                <w:color w:val="auto"/>
                <w:sz w:val="32"/>
                <w:szCs w:val="32"/>
              </w:rPr>
            </w:pPr>
            <w:r>
              <w:rPr>
                <w:rFonts w:hint="eastAsia" w:ascii="仿宋" w:hAnsi="仿宋" w:eastAsia="仿宋" w:cs="仿宋"/>
                <w:color w:val="auto"/>
                <w:sz w:val="32"/>
                <w:szCs w:val="32"/>
              </w:rPr>
              <w:t>竞赛项目</w:t>
            </w:r>
          </w:p>
        </w:tc>
        <w:tc>
          <w:tcPr>
            <w:tcW w:w="1952"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14:paraId="3DB4477A">
            <w:pPr>
              <w:pStyle w:val="8"/>
              <w:widowControl/>
              <w:spacing w:before="0" w:beforeAutospacing="0" w:after="0" w:afterAutospacing="0"/>
              <w:rPr>
                <w:rFonts w:hint="eastAsia" w:ascii="仿宋" w:hAnsi="仿宋" w:eastAsia="仿宋" w:cs="仿宋"/>
                <w:color w:val="auto"/>
                <w:sz w:val="32"/>
                <w:szCs w:val="32"/>
              </w:rPr>
            </w:pPr>
            <w:r>
              <w:rPr>
                <w:rFonts w:hint="eastAsia" w:ascii="仿宋" w:hAnsi="仿宋" w:eastAsia="仿宋" w:cs="仿宋"/>
                <w:color w:val="auto"/>
                <w:sz w:val="32"/>
                <w:szCs w:val="32"/>
              </w:rPr>
              <w:t>时间（分钟）</w:t>
            </w:r>
          </w:p>
        </w:tc>
        <w:tc>
          <w:tcPr>
            <w:tcW w:w="1740"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14:paraId="0FCB630C">
            <w:pPr>
              <w:pStyle w:val="8"/>
              <w:widowControl/>
              <w:spacing w:before="0" w:beforeAutospacing="0" w:after="0" w:afterAutospacing="0"/>
              <w:jc w:val="center"/>
              <w:rPr>
                <w:rFonts w:hint="eastAsia" w:ascii="仿宋" w:hAnsi="仿宋" w:eastAsia="仿宋" w:cs="仿宋"/>
                <w:color w:val="auto"/>
                <w:sz w:val="32"/>
                <w:szCs w:val="32"/>
              </w:rPr>
            </w:pPr>
            <w:r>
              <w:rPr>
                <w:rFonts w:hint="eastAsia" w:ascii="仿宋" w:hAnsi="仿宋" w:eastAsia="仿宋" w:cs="仿宋"/>
                <w:color w:val="auto"/>
                <w:sz w:val="32"/>
                <w:szCs w:val="32"/>
              </w:rPr>
              <w:t>分值</w:t>
            </w:r>
          </w:p>
        </w:tc>
      </w:tr>
      <w:tr w14:paraId="1EA238B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828" w:hRule="atLeast"/>
        </w:trPr>
        <w:tc>
          <w:tcPr>
            <w:tcW w:w="1095"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14:paraId="3907A63B">
            <w:pPr>
              <w:pStyle w:val="8"/>
              <w:widowControl/>
              <w:spacing w:before="0" w:beforeAutospacing="0" w:after="0" w:afterAutospacing="0"/>
              <w:jc w:val="center"/>
              <w:rPr>
                <w:rFonts w:hint="eastAsia" w:ascii="仿宋" w:hAnsi="仿宋" w:eastAsia="仿宋" w:cs="仿宋"/>
                <w:color w:val="auto"/>
                <w:sz w:val="32"/>
                <w:szCs w:val="32"/>
              </w:rPr>
            </w:pPr>
            <w:r>
              <w:rPr>
                <w:rFonts w:hint="eastAsia" w:ascii="仿宋" w:hAnsi="仿宋" w:eastAsia="仿宋" w:cs="仿宋"/>
                <w:color w:val="auto"/>
                <w:sz w:val="32"/>
                <w:szCs w:val="32"/>
              </w:rPr>
              <w:t>1</w:t>
            </w:r>
          </w:p>
        </w:tc>
        <w:tc>
          <w:tcPr>
            <w:tcW w:w="3688"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721284AA">
            <w:pPr>
              <w:pStyle w:val="8"/>
              <w:widowControl/>
              <w:spacing w:before="0" w:beforeAutospacing="0" w:after="0" w:afterAutospacing="0"/>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模拟眼检影</w:t>
            </w:r>
          </w:p>
        </w:tc>
        <w:tc>
          <w:tcPr>
            <w:tcW w:w="1952"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1181FD95">
            <w:pPr>
              <w:pStyle w:val="8"/>
              <w:widowControl/>
              <w:spacing w:before="0" w:beforeAutospacing="0" w:after="0" w:afterAutospacing="0"/>
              <w:jc w:val="cente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0</w:t>
            </w:r>
          </w:p>
        </w:tc>
        <w:tc>
          <w:tcPr>
            <w:tcW w:w="1740"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1B37C721">
            <w:pPr>
              <w:pStyle w:val="8"/>
              <w:widowControl/>
              <w:spacing w:before="0" w:beforeAutospacing="0" w:after="0" w:afterAutospacing="0"/>
              <w:jc w:val="cente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0</w:t>
            </w:r>
          </w:p>
        </w:tc>
      </w:tr>
      <w:tr w14:paraId="47DFB54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22" w:hRule="atLeast"/>
        </w:trPr>
        <w:tc>
          <w:tcPr>
            <w:tcW w:w="1095"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14:paraId="73F96662">
            <w:pPr>
              <w:pStyle w:val="8"/>
              <w:widowControl/>
              <w:spacing w:before="0" w:beforeAutospacing="0" w:after="0" w:afterAutospacing="0"/>
              <w:jc w:val="center"/>
              <w:rPr>
                <w:rFonts w:hint="eastAsia" w:ascii="仿宋" w:hAnsi="仿宋" w:eastAsia="仿宋" w:cs="仿宋"/>
                <w:color w:val="auto"/>
                <w:sz w:val="32"/>
                <w:szCs w:val="32"/>
              </w:rPr>
            </w:pPr>
            <w:r>
              <w:rPr>
                <w:rFonts w:hint="eastAsia" w:ascii="仿宋" w:hAnsi="仿宋" w:eastAsia="仿宋" w:cs="仿宋"/>
                <w:color w:val="auto"/>
                <w:sz w:val="32"/>
                <w:szCs w:val="32"/>
              </w:rPr>
              <w:t>2</w:t>
            </w:r>
          </w:p>
        </w:tc>
        <w:tc>
          <w:tcPr>
            <w:tcW w:w="3688"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6EF7DEFF">
            <w:pPr>
              <w:pStyle w:val="8"/>
              <w:widowControl/>
              <w:spacing w:before="0" w:beforeAutospacing="0" w:after="0" w:afterAutospacing="0"/>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屈光度检查</w:t>
            </w:r>
          </w:p>
        </w:tc>
        <w:tc>
          <w:tcPr>
            <w:tcW w:w="1952"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54A38A09">
            <w:pPr>
              <w:pStyle w:val="8"/>
              <w:widowControl/>
              <w:spacing w:before="0" w:beforeAutospacing="0" w:after="0" w:afterAutospacing="0"/>
              <w:jc w:val="cente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0</w:t>
            </w:r>
          </w:p>
        </w:tc>
        <w:tc>
          <w:tcPr>
            <w:tcW w:w="1740"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3CB4E5D7">
            <w:pPr>
              <w:pStyle w:val="8"/>
              <w:widowControl/>
              <w:spacing w:before="0" w:beforeAutospacing="0" w:after="0" w:afterAutospacing="0"/>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40</w:t>
            </w:r>
          </w:p>
        </w:tc>
      </w:tr>
      <w:tr w14:paraId="22ACA18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c>
          <w:tcPr>
            <w:tcW w:w="1095"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14:paraId="2763D8D0">
            <w:pPr>
              <w:pStyle w:val="8"/>
              <w:widowControl/>
              <w:spacing w:before="0" w:beforeAutospacing="0" w:after="0" w:afterAutospacing="0"/>
              <w:jc w:val="center"/>
              <w:rPr>
                <w:rFonts w:hint="eastAsia" w:ascii="仿宋" w:hAnsi="仿宋" w:eastAsia="仿宋" w:cs="仿宋"/>
                <w:color w:val="auto"/>
                <w:sz w:val="32"/>
                <w:szCs w:val="32"/>
              </w:rPr>
            </w:pPr>
            <w:r>
              <w:rPr>
                <w:rFonts w:hint="eastAsia" w:ascii="仿宋" w:hAnsi="仿宋" w:eastAsia="仿宋" w:cs="仿宋"/>
                <w:color w:val="auto"/>
                <w:sz w:val="32"/>
                <w:szCs w:val="32"/>
              </w:rPr>
              <w:t>3</w:t>
            </w:r>
          </w:p>
        </w:tc>
        <w:tc>
          <w:tcPr>
            <w:tcW w:w="3688"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3B5CBBEB">
            <w:pPr>
              <w:pStyle w:val="8"/>
              <w:widowControl/>
              <w:spacing w:before="0" w:beforeAutospacing="0" w:after="0" w:afterAutospacing="0"/>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视功能检查及分析</w:t>
            </w:r>
          </w:p>
        </w:tc>
        <w:tc>
          <w:tcPr>
            <w:tcW w:w="1952"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78C9865F">
            <w:pPr>
              <w:pStyle w:val="8"/>
              <w:widowControl/>
              <w:spacing w:before="0" w:beforeAutospacing="0" w:after="0" w:afterAutospacing="0"/>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w:t>
            </w:r>
          </w:p>
        </w:tc>
        <w:tc>
          <w:tcPr>
            <w:tcW w:w="1740"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5F2D36EB">
            <w:pPr>
              <w:pStyle w:val="8"/>
              <w:widowControl/>
              <w:spacing w:before="0" w:beforeAutospacing="0" w:after="0" w:afterAutospacing="0"/>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40</w:t>
            </w:r>
          </w:p>
        </w:tc>
      </w:tr>
      <w:tr w14:paraId="6584F642">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70" w:hRule="atLeast"/>
        </w:trPr>
        <w:tc>
          <w:tcPr>
            <w:tcW w:w="4783" w:type="dxa"/>
            <w:gridSpan w:val="2"/>
            <w:tcBorders>
              <w:top w:val="nil"/>
              <w:left w:val="single" w:color="000000" w:sz="6" w:space="0"/>
              <w:bottom w:val="single" w:color="000000" w:sz="6" w:space="0"/>
              <w:right w:val="single" w:color="000000" w:sz="6" w:space="0"/>
            </w:tcBorders>
            <w:tcMar>
              <w:top w:w="0" w:type="dxa"/>
              <w:left w:w="105" w:type="dxa"/>
              <w:bottom w:w="0" w:type="dxa"/>
              <w:right w:w="105" w:type="dxa"/>
            </w:tcMar>
          </w:tcPr>
          <w:p w14:paraId="6DD21566">
            <w:pPr>
              <w:pStyle w:val="8"/>
              <w:widowControl/>
              <w:spacing w:before="0" w:beforeAutospacing="0" w:after="0" w:afterAutospacing="0"/>
              <w:jc w:val="center"/>
              <w:rPr>
                <w:rFonts w:hint="eastAsia" w:ascii="仿宋" w:hAnsi="仿宋" w:eastAsia="仿宋" w:cs="仿宋"/>
                <w:color w:val="auto"/>
                <w:sz w:val="32"/>
                <w:szCs w:val="32"/>
              </w:rPr>
            </w:pPr>
            <w:r>
              <w:rPr>
                <w:rFonts w:hint="eastAsia" w:ascii="仿宋" w:hAnsi="仿宋" w:eastAsia="仿宋" w:cs="仿宋"/>
                <w:color w:val="auto"/>
                <w:sz w:val="32"/>
                <w:szCs w:val="32"/>
              </w:rPr>
              <w:t>合计</w:t>
            </w:r>
          </w:p>
        </w:tc>
        <w:tc>
          <w:tcPr>
            <w:tcW w:w="1952"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3AF3BD39">
            <w:pPr>
              <w:pStyle w:val="8"/>
              <w:widowControl/>
              <w:spacing w:before="0" w:beforeAutospacing="0" w:after="0" w:afterAutospacing="0"/>
              <w:jc w:val="center"/>
              <w:rPr>
                <w:rFonts w:hint="eastAsia" w:ascii="仿宋" w:hAnsi="仿宋" w:eastAsia="仿宋" w:cs="仿宋"/>
                <w:color w:val="auto"/>
                <w:sz w:val="32"/>
                <w:szCs w:val="32"/>
                <w:lang w:eastAsia="zh-CN"/>
              </w:rPr>
            </w:pPr>
            <w:r>
              <w:rPr>
                <w:rFonts w:hint="eastAsia" w:ascii="仿宋" w:hAnsi="仿宋" w:eastAsia="仿宋" w:cs="仿宋"/>
                <w:color w:val="auto"/>
                <w:sz w:val="32"/>
                <w:szCs w:val="32"/>
              </w:rPr>
              <w:t>5</w:t>
            </w:r>
            <w:r>
              <w:rPr>
                <w:rFonts w:hint="eastAsia" w:ascii="仿宋" w:hAnsi="仿宋" w:eastAsia="仿宋" w:cs="仿宋"/>
                <w:color w:val="auto"/>
                <w:sz w:val="32"/>
                <w:szCs w:val="32"/>
                <w:lang w:val="en-US" w:eastAsia="zh-CN"/>
              </w:rPr>
              <w:t>0</w:t>
            </w:r>
          </w:p>
        </w:tc>
        <w:tc>
          <w:tcPr>
            <w:tcW w:w="1740" w:type="dxa"/>
            <w:tcBorders>
              <w:top w:val="nil"/>
              <w:left w:val="nil"/>
              <w:bottom w:val="single" w:color="000000" w:sz="6" w:space="0"/>
              <w:right w:val="single" w:color="000000" w:sz="6" w:space="0"/>
            </w:tcBorders>
            <w:tcMar>
              <w:top w:w="0" w:type="dxa"/>
              <w:left w:w="105" w:type="dxa"/>
              <w:bottom w:w="0" w:type="dxa"/>
              <w:right w:w="105" w:type="dxa"/>
            </w:tcMar>
            <w:vAlign w:val="center"/>
          </w:tcPr>
          <w:p w14:paraId="2EF8976D">
            <w:pPr>
              <w:pStyle w:val="8"/>
              <w:widowControl/>
              <w:spacing w:before="0" w:beforeAutospacing="0" w:after="0" w:afterAutospacing="0"/>
              <w:jc w:val="center"/>
              <w:rPr>
                <w:rFonts w:hint="eastAsia" w:ascii="仿宋" w:hAnsi="仿宋" w:eastAsia="仿宋" w:cs="仿宋"/>
                <w:color w:val="auto"/>
                <w:sz w:val="32"/>
                <w:szCs w:val="32"/>
              </w:rPr>
            </w:pPr>
            <w:r>
              <w:rPr>
                <w:rFonts w:hint="eastAsia" w:ascii="仿宋" w:hAnsi="仿宋" w:eastAsia="仿宋" w:cs="仿宋"/>
                <w:color w:val="auto"/>
                <w:sz w:val="32"/>
                <w:szCs w:val="32"/>
              </w:rPr>
              <w:t>100</w:t>
            </w:r>
          </w:p>
        </w:tc>
      </w:tr>
    </w:tbl>
    <w:p w14:paraId="2C75AFA9">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3.</w:t>
      </w:r>
      <w:bookmarkStart w:id="40" w:name="OLE_LINK70"/>
      <w:bookmarkStart w:id="41" w:name="OLE_LINK71"/>
      <w:r>
        <w:rPr>
          <w:rFonts w:hint="eastAsia" w:ascii="仿宋" w:hAnsi="仿宋" w:eastAsia="仿宋" w:cs="方正仿宋_GBK"/>
          <w:color w:val="auto"/>
          <w:szCs w:val="20"/>
        </w:rPr>
        <w:t>试题命制的办法</w:t>
      </w:r>
      <w:bookmarkEnd w:id="40"/>
      <w:bookmarkEnd w:id="41"/>
    </w:p>
    <w:p w14:paraId="228F8BBE">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（1）本竞赛命题以</w:t>
      </w:r>
      <w:bookmarkStart w:id="42" w:name="OLE_LINK74"/>
      <w:bookmarkStart w:id="43" w:name="OLE_LINK75"/>
      <w:r>
        <w:rPr>
          <w:rFonts w:hint="eastAsia" w:ascii="仿宋" w:hAnsi="仿宋" w:eastAsia="仿宋" w:cs="方正仿宋_GBK"/>
          <w:color w:val="auto"/>
          <w:szCs w:val="20"/>
        </w:rPr>
        <w:t>《眼镜</w:t>
      </w:r>
      <w:r>
        <w:rPr>
          <w:rFonts w:hint="eastAsia" w:ascii="仿宋" w:hAnsi="仿宋" w:eastAsia="仿宋" w:cs="方正仿宋_GBK"/>
          <w:color w:val="auto"/>
          <w:szCs w:val="20"/>
          <w:lang w:val="en-US" w:eastAsia="zh-CN"/>
        </w:rPr>
        <w:t>验光员</w:t>
      </w:r>
      <w:r>
        <w:rPr>
          <w:rFonts w:hint="eastAsia" w:ascii="仿宋" w:hAnsi="仿宋" w:eastAsia="仿宋" w:cs="方正仿宋_GBK"/>
          <w:color w:val="auto"/>
          <w:szCs w:val="20"/>
        </w:rPr>
        <w:t>》（</w:t>
      </w:r>
      <w:r>
        <w:rPr>
          <w:rFonts w:ascii="仿宋" w:hAnsi="仿宋" w:eastAsia="仿宋" w:cs="方正仿宋_GBK"/>
          <w:color w:val="auto"/>
          <w:szCs w:val="20"/>
        </w:rPr>
        <w:t>202</w:t>
      </w:r>
      <w:r>
        <w:rPr>
          <w:rFonts w:hint="eastAsia" w:ascii="仿宋" w:hAnsi="仿宋" w:eastAsia="仿宋" w:cs="方正仿宋_GBK"/>
          <w:color w:val="auto"/>
          <w:szCs w:val="20"/>
          <w:lang w:val="en-US" w:eastAsia="zh-CN"/>
        </w:rPr>
        <w:t>4</w:t>
      </w:r>
      <w:r>
        <w:rPr>
          <w:rFonts w:hint="eastAsia" w:ascii="仿宋" w:hAnsi="仿宋" w:eastAsia="仿宋" w:cs="方正仿宋_GBK"/>
          <w:color w:val="auto"/>
          <w:szCs w:val="20"/>
        </w:rPr>
        <w:t>年版）</w:t>
      </w:r>
      <w:bookmarkEnd w:id="42"/>
      <w:bookmarkEnd w:id="43"/>
      <w:r>
        <w:rPr>
          <w:rFonts w:hint="eastAsia" w:ascii="仿宋" w:hAnsi="仿宋" w:eastAsia="仿宋" w:cs="方正仿宋_GBK"/>
          <w:color w:val="auto"/>
          <w:szCs w:val="20"/>
        </w:rPr>
        <w:t>国家职业技能等级标准</w:t>
      </w:r>
      <w:r>
        <w:rPr>
          <w:rFonts w:hint="eastAsia" w:ascii="仿宋" w:hAnsi="仿宋" w:eastAsia="仿宋" w:cs="方正仿宋_GBK"/>
          <w:color w:val="auto"/>
          <w:szCs w:val="20"/>
          <w:lang w:val="en-US" w:eastAsia="zh-CN"/>
        </w:rPr>
        <w:t>技师、高级技师</w:t>
      </w:r>
      <w:r>
        <w:rPr>
          <w:rFonts w:hint="eastAsia" w:ascii="仿宋" w:hAnsi="仿宋" w:eastAsia="仿宋" w:cs="方正仿宋_GBK"/>
          <w:color w:val="auto"/>
          <w:szCs w:val="20"/>
        </w:rPr>
        <w:t>的知识和技能要求为基础，并结合该职业的实际情况，适当增加新知识、新技能，严格依据课程标准和教材内容，保证题干表述无歧义、答案唯一，同时按基础题、中档题、难题分层设计，合理匹配考查目标。</w:t>
      </w:r>
    </w:p>
    <w:p w14:paraId="0906AD3C">
      <w:pPr>
        <w:spacing w:line="560" w:lineRule="exact"/>
        <w:ind w:firstLine="632" w:firstLineChars="200"/>
        <w:rPr>
          <w:rFonts w:hint="eastAsia" w:ascii="仿宋" w:hAnsi="仿宋" w:eastAsia="仿宋" w:cs="仿宋"/>
          <w:color w:val="auto"/>
          <w:szCs w:val="20"/>
        </w:rPr>
      </w:pPr>
      <w:bookmarkStart w:id="44" w:name="OLE_LINK73"/>
      <w:bookmarkStart w:id="45" w:name="OLE_LINK72"/>
      <w:r>
        <w:rPr>
          <w:rFonts w:hint="eastAsia" w:ascii="仿宋" w:hAnsi="仿宋" w:eastAsia="仿宋" w:cs="仿宋"/>
          <w:color w:val="auto"/>
          <w:szCs w:val="20"/>
        </w:rPr>
        <w:t>（2）试题命制基本流程：</w:t>
      </w:r>
    </w:p>
    <w:bookmarkEnd w:id="44"/>
    <w:bookmarkEnd w:id="45"/>
    <w:p w14:paraId="405BD271">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-明确考查目标：视光专业委员会确定大赛考查的知识范围及能力层级为《高级</w:t>
      </w:r>
      <w:r>
        <w:rPr>
          <w:rFonts w:hint="eastAsia" w:ascii="仿宋" w:hAnsi="仿宋" w:eastAsia="仿宋" w:cs="仿宋"/>
          <w:color w:val="auto"/>
          <w:szCs w:val="20"/>
          <w:lang w:val="en-US" w:eastAsia="zh-CN"/>
        </w:rPr>
        <w:t>验光员</w:t>
      </w:r>
      <w:r>
        <w:rPr>
          <w:rFonts w:hint="eastAsia" w:ascii="仿宋" w:hAnsi="仿宋" w:eastAsia="仿宋" w:cs="仿宋"/>
          <w:color w:val="auto"/>
          <w:szCs w:val="20"/>
        </w:rPr>
        <w:t>》，以及试卷结构（题型、题量、分值）。</w:t>
      </w:r>
    </w:p>
    <w:p w14:paraId="6355A03F">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rPr>
      </w:pPr>
      <w:r>
        <w:rPr>
          <w:rFonts w:hint="eastAsia" w:ascii="仿宋" w:hAnsi="仿宋" w:eastAsia="仿宋" w:cs="仿宋"/>
          <w:color w:val="auto"/>
          <w:szCs w:val="20"/>
        </w:rPr>
        <w:t>​-编制试题初稿：命制单个试题，确保题干简洁、选项（客观题）干扰项有效且不误导，主观题设问指向清晰。</w:t>
      </w:r>
    </w:p>
    <w:p w14:paraId="6A698356">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rPr>
      </w:pPr>
      <w:r>
        <w:rPr>
          <w:rFonts w:hint="eastAsia" w:ascii="仿宋" w:hAnsi="仿宋" w:eastAsia="仿宋" w:cs="仿宋"/>
          <w:color w:val="auto"/>
          <w:szCs w:val="20"/>
        </w:rPr>
        <w:t>​-组卷与初审：按难度梯度和知识模块组卷，检查是否覆盖核心考点、有无超纲或重复考查。</w:t>
      </w:r>
    </w:p>
    <w:p w14:paraId="5FA5927A">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rPr>
      </w:pPr>
      <w:r>
        <w:rPr>
          <w:rFonts w:hint="eastAsia" w:ascii="仿宋" w:hAnsi="仿宋" w:eastAsia="仿宋" w:cs="仿宋"/>
          <w:color w:val="auto"/>
          <w:szCs w:val="20"/>
        </w:rPr>
        <w:t>-磨题与终审：多名命题人交叉审核，修正表述漏洞、调整难度，最终确定试卷及配套的评分细则。</w:t>
      </w:r>
    </w:p>
    <w:p w14:paraId="79CFCD31">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仿宋"/>
          <w:color w:val="auto"/>
          <w:szCs w:val="20"/>
        </w:rPr>
      </w:pPr>
      <w:r>
        <w:rPr>
          <w:rFonts w:hint="eastAsia" w:ascii="仿宋" w:hAnsi="仿宋" w:eastAsia="仿宋" w:cs="仿宋"/>
          <w:color w:val="auto"/>
          <w:szCs w:val="20"/>
        </w:rPr>
        <w:t>-试做与校准：邀请对应学段教师或学生试做，根据试做结果微调题量、难度，确保答题时间合理。</w:t>
      </w:r>
    </w:p>
    <w:p w14:paraId="04619C88">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（3）公布办法：按指定标准出版教材《眼镜</w:t>
      </w:r>
      <w:r>
        <w:rPr>
          <w:rFonts w:hint="eastAsia" w:ascii="仿宋" w:hAnsi="仿宋" w:eastAsia="仿宋" w:cs="仿宋"/>
          <w:color w:val="auto"/>
          <w:szCs w:val="20"/>
          <w:lang w:val="en-US" w:eastAsia="zh-CN"/>
        </w:rPr>
        <w:t>验光员</w:t>
      </w:r>
      <w:r>
        <w:rPr>
          <w:rFonts w:hint="eastAsia" w:ascii="仿宋" w:hAnsi="仿宋" w:eastAsia="仿宋" w:cs="仿宋"/>
          <w:color w:val="auto"/>
          <w:szCs w:val="20"/>
        </w:rPr>
        <w:t>》（202</w:t>
      </w:r>
      <w:r>
        <w:rPr>
          <w:rFonts w:hint="eastAsia" w:ascii="仿宋" w:hAnsi="仿宋" w:eastAsia="仿宋" w:cs="仿宋"/>
          <w:color w:val="auto"/>
          <w:szCs w:val="20"/>
          <w:lang w:val="en-US" w:eastAsia="zh-CN"/>
        </w:rPr>
        <w:t>4</w:t>
      </w:r>
      <w:r>
        <w:rPr>
          <w:rFonts w:hint="eastAsia" w:ascii="仿宋" w:hAnsi="仿宋" w:eastAsia="仿宋" w:cs="仿宋"/>
          <w:color w:val="auto"/>
          <w:szCs w:val="20"/>
        </w:rPr>
        <w:t>年版）进行学习与复习。</w:t>
      </w:r>
    </w:p>
    <w:p w14:paraId="2B188102">
      <w:pPr>
        <w:spacing w:line="560" w:lineRule="exact"/>
        <w:ind w:firstLine="632" w:firstLineChars="200"/>
        <w:rPr>
          <w:rFonts w:hint="eastAsia" w:ascii="楷体" w:hAnsi="楷体" w:eastAsia="楷体" w:cs="方正仿宋_GBK"/>
          <w:b/>
          <w:color w:val="auto"/>
          <w:szCs w:val="20"/>
        </w:rPr>
      </w:pPr>
      <w:r>
        <w:rPr>
          <w:rFonts w:hint="eastAsia" w:ascii="楷体" w:hAnsi="楷体" w:eastAsia="楷体" w:cs="方正仿宋_GBK"/>
          <w:b/>
          <w:color w:val="auto"/>
          <w:szCs w:val="20"/>
        </w:rPr>
        <w:t>（二）</w:t>
      </w:r>
      <w:bookmarkStart w:id="46" w:name="OLE_LINK95"/>
      <w:bookmarkStart w:id="47" w:name="OLE_LINK96"/>
      <w:r>
        <w:rPr>
          <w:rFonts w:hint="eastAsia" w:ascii="楷体" w:hAnsi="楷体" w:eastAsia="楷体" w:cs="方正仿宋_GBK"/>
          <w:b/>
          <w:color w:val="auto"/>
          <w:szCs w:val="20"/>
        </w:rPr>
        <w:t>比赛时间及试题具体内容</w:t>
      </w:r>
      <w:bookmarkEnd w:id="46"/>
      <w:bookmarkEnd w:id="47"/>
    </w:p>
    <w:p w14:paraId="7E029FE4">
      <w:pPr>
        <w:spacing w:line="560" w:lineRule="exact"/>
        <w:ind w:firstLine="632" w:firstLineChars="200"/>
        <w:rPr>
          <w:rFonts w:hint="eastAsia" w:ascii="仿宋" w:hAnsi="仿宋" w:eastAsia="仿宋" w:cs="方正仿宋_GBK"/>
          <w:color w:val="auto"/>
          <w:szCs w:val="20"/>
        </w:rPr>
      </w:pPr>
      <w:r>
        <w:rPr>
          <w:rFonts w:ascii="仿宋" w:hAnsi="仿宋" w:eastAsia="仿宋" w:cs="方正仿宋_GBK"/>
          <w:color w:val="auto"/>
          <w:szCs w:val="20"/>
        </w:rPr>
        <w:t>1.比赛时间安排：</w:t>
      </w:r>
    </w:p>
    <w:p w14:paraId="3A575495">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（1）大赛总时间：1</w:t>
      </w:r>
      <w:r>
        <w:rPr>
          <w:rFonts w:hint="eastAsia" w:ascii="仿宋" w:hAnsi="仿宋" w:eastAsia="仿宋" w:cs="方正仿宋_GBK"/>
          <w:color w:val="auto"/>
          <w:szCs w:val="20"/>
          <w:lang w:val="en-US" w:eastAsia="zh-CN"/>
        </w:rPr>
        <w:t>40</w:t>
      </w:r>
      <w:r>
        <w:rPr>
          <w:rFonts w:hint="eastAsia" w:ascii="仿宋" w:hAnsi="仿宋" w:eastAsia="仿宋" w:cs="方正仿宋_GBK"/>
          <w:color w:val="auto"/>
          <w:szCs w:val="20"/>
        </w:rPr>
        <w:t>分钟/人</w:t>
      </w:r>
    </w:p>
    <w:p w14:paraId="7F0BF40F">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（2）理论考试时间：</w:t>
      </w:r>
      <w:r>
        <w:rPr>
          <w:rFonts w:hint="eastAsia" w:ascii="仿宋" w:hAnsi="仿宋" w:eastAsia="仿宋" w:cs="方正仿宋_GBK"/>
          <w:color w:val="auto"/>
          <w:szCs w:val="20"/>
          <w:lang w:val="en-US" w:eastAsia="zh-CN"/>
        </w:rPr>
        <w:t>9</w:t>
      </w:r>
      <w:r>
        <w:rPr>
          <w:rFonts w:hint="eastAsia" w:ascii="仿宋" w:hAnsi="仿宋" w:eastAsia="仿宋" w:cs="方正仿宋_GBK"/>
          <w:color w:val="auto"/>
          <w:szCs w:val="20"/>
        </w:rPr>
        <w:t>0分钟，集中参加；</w:t>
      </w:r>
    </w:p>
    <w:p w14:paraId="5C95CA7F">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实践考试时间：</w:t>
      </w:r>
      <w:r>
        <w:rPr>
          <w:rFonts w:hint="eastAsia" w:ascii="仿宋" w:hAnsi="仿宋" w:eastAsia="仿宋" w:cs="方正仿宋_GBK"/>
          <w:color w:val="auto"/>
          <w:szCs w:val="20"/>
          <w:lang w:val="en-US" w:eastAsia="zh-CN"/>
        </w:rPr>
        <w:t>模拟眼检影1</w:t>
      </w:r>
      <w:r>
        <w:rPr>
          <w:rFonts w:hint="eastAsia" w:ascii="仿宋" w:hAnsi="仿宋" w:eastAsia="仿宋" w:cs="方正仿宋_GBK"/>
          <w:color w:val="auto"/>
          <w:szCs w:val="20"/>
        </w:rPr>
        <w:t>0分钟；</w:t>
      </w:r>
      <w:r>
        <w:rPr>
          <w:rFonts w:hint="eastAsia" w:ascii="仿宋" w:hAnsi="仿宋" w:eastAsia="仿宋" w:cs="方正仿宋_GBK"/>
          <w:color w:val="auto"/>
          <w:szCs w:val="20"/>
          <w:lang w:val="en-US" w:eastAsia="zh-CN"/>
        </w:rPr>
        <w:t>屈光度检查2</w:t>
      </w:r>
      <w:r>
        <w:rPr>
          <w:rFonts w:hint="eastAsia" w:ascii="仿宋" w:hAnsi="仿宋" w:eastAsia="仿宋" w:cs="方正仿宋_GBK"/>
          <w:color w:val="auto"/>
          <w:szCs w:val="20"/>
        </w:rPr>
        <w:t>0分钟；</w:t>
      </w:r>
      <w:r>
        <w:rPr>
          <w:rFonts w:hint="eastAsia" w:ascii="仿宋" w:hAnsi="仿宋" w:eastAsia="仿宋" w:cs="方正仿宋_GBK"/>
          <w:color w:val="auto"/>
          <w:szCs w:val="20"/>
          <w:lang w:val="en-US" w:eastAsia="zh-CN"/>
        </w:rPr>
        <w:t>视功能检查及分析20分钟</w:t>
      </w:r>
      <w:r>
        <w:rPr>
          <w:rFonts w:hint="eastAsia" w:ascii="仿宋" w:hAnsi="仿宋" w:eastAsia="仿宋" w:cs="方正仿宋_GBK"/>
          <w:color w:val="auto"/>
          <w:szCs w:val="20"/>
        </w:rPr>
        <w:t>。</w:t>
      </w:r>
    </w:p>
    <w:p w14:paraId="02753990">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2.试题：</w:t>
      </w:r>
      <w:bookmarkStart w:id="48" w:name="OLE_LINK48"/>
      <w:bookmarkStart w:id="49" w:name="OLE_LINK49"/>
      <w:r>
        <w:rPr>
          <w:rFonts w:hint="eastAsia" w:ascii="仿宋" w:hAnsi="仿宋" w:eastAsia="仿宋" w:cs="方正仿宋_GBK"/>
          <w:color w:val="auto"/>
          <w:szCs w:val="20"/>
        </w:rPr>
        <w:t xml:space="preserve"> 比赛内容包含职业道德、基础知识、专业知识三部分，各部分包含知识点如下：</w:t>
      </w:r>
    </w:p>
    <w:p w14:paraId="395D4CFD">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1</w:t>
      </w:r>
      <w:r>
        <w:rPr>
          <w:rFonts w:hint="eastAsia" w:ascii="仿宋" w:hAnsi="仿宋" w:eastAsia="仿宋" w:cs="方正仿宋_GBK"/>
          <w:color w:val="auto"/>
          <w:szCs w:val="20"/>
        </w:rPr>
        <w:t>）职业道德部分：职业道德基本知识；职业守则。</w:t>
      </w:r>
      <w:r>
        <w:rPr>
          <w:rFonts w:ascii="仿宋" w:hAnsi="仿宋" w:eastAsia="仿宋" w:cs="方正仿宋_GBK"/>
          <w:color w:val="auto"/>
          <w:szCs w:val="20"/>
        </w:rPr>
        <w:t xml:space="preserve"> </w:t>
      </w:r>
    </w:p>
    <w:p w14:paraId="0C5C51B3">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2</w:t>
      </w:r>
      <w:r>
        <w:rPr>
          <w:rFonts w:hint="eastAsia" w:ascii="仿宋" w:hAnsi="仿宋" w:eastAsia="仿宋" w:cs="方正仿宋_GBK"/>
          <w:color w:val="auto"/>
          <w:szCs w:val="20"/>
        </w:rPr>
        <w:t>）基础知识部分：视光学基础知识；</w:t>
      </w:r>
    </w:p>
    <w:p w14:paraId="3275F99C">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（3）</w:t>
      </w:r>
      <w:r>
        <w:rPr>
          <w:rFonts w:hint="eastAsia" w:ascii="仿宋" w:hAnsi="仿宋" w:eastAsia="仿宋" w:cs="方正仿宋_GBK"/>
          <w:color w:val="auto"/>
          <w:szCs w:val="20"/>
          <w:lang w:val="en-US" w:eastAsia="zh-CN"/>
        </w:rPr>
        <w:t>验光员</w:t>
      </w:r>
      <w:r>
        <w:rPr>
          <w:rFonts w:hint="eastAsia" w:ascii="仿宋" w:hAnsi="仿宋" w:eastAsia="仿宋" w:cs="方正仿宋_GBK"/>
          <w:color w:val="auto"/>
          <w:szCs w:val="20"/>
        </w:rPr>
        <w:t>专业知识部分：</w:t>
      </w:r>
      <w:r>
        <w:rPr>
          <w:rFonts w:hint="eastAsia" w:ascii="仿宋" w:hAnsi="仿宋" w:eastAsia="仿宋" w:cs="方正仿宋_GBK"/>
          <w:color w:val="auto"/>
          <w:szCs w:val="20"/>
          <w:lang w:val="en-US" w:eastAsia="zh-CN"/>
        </w:rPr>
        <w:t>各类检查设备操作、主觉验光检查、视功能检查；</w:t>
      </w:r>
    </w:p>
    <w:bookmarkEnd w:id="48"/>
    <w:bookmarkEnd w:id="49"/>
    <w:p w14:paraId="77CC1B55">
      <w:pPr>
        <w:spacing w:line="560" w:lineRule="exact"/>
        <w:ind w:firstLine="632" w:firstLineChars="200"/>
        <w:rPr>
          <w:rFonts w:hint="eastAsia" w:ascii="楷体" w:hAnsi="楷体" w:eastAsia="楷体" w:cs="楷体"/>
          <w:b/>
          <w:color w:val="auto"/>
          <w:szCs w:val="20"/>
        </w:rPr>
      </w:pPr>
      <w:bookmarkStart w:id="50" w:name="OLE_LINK97"/>
      <w:bookmarkStart w:id="51" w:name="OLE_LINK98"/>
      <w:r>
        <w:rPr>
          <w:rFonts w:hint="eastAsia" w:ascii="楷体" w:hAnsi="楷体" w:eastAsia="楷体" w:cs="楷体"/>
          <w:b/>
          <w:color w:val="auto"/>
          <w:szCs w:val="20"/>
        </w:rPr>
        <w:t>（三）评判标准</w:t>
      </w:r>
      <w:bookmarkEnd w:id="50"/>
      <w:bookmarkEnd w:id="51"/>
    </w:p>
    <w:p w14:paraId="00639D04">
      <w:pPr>
        <w:spacing w:line="560" w:lineRule="exact"/>
        <w:ind w:firstLine="632" w:firstLineChars="200"/>
        <w:rPr>
          <w:rFonts w:hint="eastAsia" w:ascii="仿宋" w:hAnsi="仿宋" w:eastAsia="仿宋"/>
          <w:color w:val="auto"/>
          <w:szCs w:val="20"/>
        </w:rPr>
      </w:pPr>
      <w:r>
        <w:rPr>
          <w:rFonts w:ascii="仿宋" w:hAnsi="仿宋" w:eastAsia="仿宋"/>
          <w:color w:val="auto"/>
          <w:szCs w:val="20"/>
        </w:rPr>
        <w:t>1.</w:t>
      </w:r>
      <w:r>
        <w:rPr>
          <w:rFonts w:hint="eastAsia" w:ascii="仿宋" w:hAnsi="仿宋" w:eastAsia="仿宋"/>
          <w:color w:val="auto"/>
          <w:szCs w:val="20"/>
        </w:rPr>
        <w:t>分数权重：</w:t>
      </w:r>
    </w:p>
    <w:p w14:paraId="532D60D4">
      <w:pPr>
        <w:spacing w:line="560" w:lineRule="exact"/>
        <w:ind w:firstLine="632" w:firstLineChars="200"/>
        <w:rPr>
          <w:rFonts w:hint="eastAsia" w:ascii="仿宋" w:hAnsi="仿宋" w:eastAsia="仿宋" w:cs="方正仿宋_GBK"/>
          <w:color w:val="auto"/>
          <w:szCs w:val="20"/>
        </w:rPr>
      </w:pPr>
      <w:r>
        <w:rPr>
          <w:rFonts w:hint="eastAsia" w:ascii="仿宋" w:hAnsi="仿宋" w:eastAsia="仿宋" w:cs="方正仿宋_GBK"/>
          <w:color w:val="auto"/>
          <w:szCs w:val="20"/>
        </w:rPr>
        <w:t>（1）理论考试和</w:t>
      </w:r>
      <w:bookmarkStart w:id="52" w:name="OLE_LINK52"/>
      <w:bookmarkStart w:id="53" w:name="OLE_LINK53"/>
      <w:r>
        <w:rPr>
          <w:rFonts w:hint="eastAsia" w:ascii="仿宋" w:hAnsi="仿宋" w:eastAsia="仿宋" w:cs="方正仿宋_GBK"/>
          <w:color w:val="auto"/>
          <w:szCs w:val="20"/>
        </w:rPr>
        <w:t>实践操作</w:t>
      </w:r>
      <w:bookmarkEnd w:id="52"/>
      <w:bookmarkEnd w:id="53"/>
      <w:r>
        <w:rPr>
          <w:rFonts w:hint="eastAsia" w:ascii="仿宋" w:hAnsi="仿宋" w:eastAsia="仿宋" w:cs="方正仿宋_GBK"/>
          <w:color w:val="auto"/>
          <w:szCs w:val="20"/>
        </w:rPr>
        <w:t>满分均为</w:t>
      </w:r>
      <w:r>
        <w:rPr>
          <w:rFonts w:ascii="仿宋" w:hAnsi="仿宋" w:eastAsia="仿宋" w:cs="方正仿宋_GBK"/>
          <w:color w:val="auto"/>
          <w:szCs w:val="20"/>
        </w:rPr>
        <w:t>100分，理论知识成绩占总成绩</w:t>
      </w:r>
      <w:r>
        <w:rPr>
          <w:rFonts w:hint="eastAsia" w:ascii="仿宋" w:hAnsi="仿宋" w:eastAsia="仿宋" w:cs="方正仿宋_GBK"/>
          <w:color w:val="auto"/>
          <w:szCs w:val="20"/>
          <w:lang w:val="en-US" w:eastAsia="zh-CN"/>
        </w:rPr>
        <w:t>4</w:t>
      </w:r>
      <w:r>
        <w:rPr>
          <w:rFonts w:ascii="仿宋" w:hAnsi="仿宋" w:eastAsia="仿宋" w:cs="方正仿宋_GBK"/>
          <w:color w:val="auto"/>
          <w:szCs w:val="20"/>
        </w:rPr>
        <w:t>0%，实际操作成绩占总成绩</w:t>
      </w:r>
      <w:r>
        <w:rPr>
          <w:rFonts w:hint="eastAsia" w:ascii="仿宋" w:hAnsi="仿宋" w:eastAsia="仿宋" w:cs="方正仿宋_GBK"/>
          <w:color w:val="auto"/>
          <w:szCs w:val="20"/>
          <w:lang w:val="en-US" w:eastAsia="zh-CN"/>
        </w:rPr>
        <w:t>6</w:t>
      </w:r>
      <w:r>
        <w:rPr>
          <w:rFonts w:ascii="仿宋" w:hAnsi="仿宋" w:eastAsia="仿宋" w:cs="方正仿宋_GBK"/>
          <w:color w:val="auto"/>
          <w:szCs w:val="20"/>
        </w:rPr>
        <w:t>0%，折算后两项成绩相加为个人总成绩（保留小数点两位）。</w:t>
      </w:r>
    </w:p>
    <w:p w14:paraId="13A35340">
      <w:pPr>
        <w:spacing w:line="560" w:lineRule="exact"/>
        <w:ind w:firstLine="632" w:firstLineChars="200"/>
        <w:rPr>
          <w:rFonts w:hint="eastAsia" w:ascii="仿宋" w:hAnsi="仿宋" w:eastAsia="仿宋"/>
          <w:color w:val="auto"/>
          <w:szCs w:val="20"/>
        </w:rPr>
      </w:pPr>
      <w:r>
        <w:rPr>
          <w:rFonts w:hint="eastAsia" w:ascii="仿宋" w:hAnsi="仿宋" w:eastAsia="仿宋"/>
          <w:color w:val="auto"/>
          <w:szCs w:val="20"/>
        </w:rPr>
        <w:t>2.实践操作评判标准及权重分数</w:t>
      </w:r>
    </w:p>
    <w:tbl>
      <w:tblPr>
        <w:tblStyle w:val="10"/>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2"/>
        <w:gridCol w:w="5240"/>
        <w:gridCol w:w="1724"/>
      </w:tblGrid>
      <w:tr w14:paraId="226A2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812" w:type="dxa"/>
            <w:tcBorders>
              <w:top w:val="single" w:color="auto" w:sz="4" w:space="0"/>
              <w:left w:val="single" w:color="auto" w:sz="4" w:space="0"/>
              <w:bottom w:val="single" w:color="auto" w:sz="4" w:space="0"/>
              <w:right w:val="single" w:color="auto" w:sz="4" w:space="0"/>
            </w:tcBorders>
            <w:noWrap w:val="0"/>
            <w:vAlign w:val="center"/>
          </w:tcPr>
          <w:p w14:paraId="0DB556FF">
            <w:pPr>
              <w:pStyle w:val="4"/>
              <w:spacing w:line="360" w:lineRule="exact"/>
              <w:jc w:val="center"/>
              <w:rPr>
                <w:rFonts w:hint="eastAsia" w:ascii="仿宋" w:hAnsi="仿宋" w:eastAsia="仿宋" w:cs="仿宋"/>
                <w:b w:val="0"/>
                <w:bCs w:val="0"/>
                <w:sz w:val="32"/>
                <w:szCs w:val="32"/>
              </w:rPr>
            </w:pPr>
            <w:r>
              <w:rPr>
                <w:rFonts w:hint="eastAsia" w:ascii="仿宋" w:hAnsi="仿宋" w:eastAsia="仿宋" w:cs="仿宋"/>
                <w:b w:val="0"/>
                <w:bCs w:val="0"/>
                <w:sz w:val="32"/>
                <w:szCs w:val="32"/>
              </w:rPr>
              <w:t>竞赛项目</w:t>
            </w:r>
          </w:p>
        </w:tc>
        <w:tc>
          <w:tcPr>
            <w:tcW w:w="5240" w:type="dxa"/>
            <w:tcBorders>
              <w:top w:val="single" w:color="auto" w:sz="4" w:space="0"/>
              <w:left w:val="single" w:color="auto" w:sz="4" w:space="0"/>
              <w:bottom w:val="single" w:color="auto" w:sz="4" w:space="0"/>
              <w:right w:val="single" w:color="auto" w:sz="4" w:space="0"/>
            </w:tcBorders>
            <w:noWrap w:val="0"/>
            <w:vAlign w:val="center"/>
          </w:tcPr>
          <w:p w14:paraId="6E9DB02F">
            <w:pPr>
              <w:pStyle w:val="4"/>
              <w:spacing w:line="360" w:lineRule="exact"/>
              <w:jc w:val="center"/>
              <w:rPr>
                <w:rFonts w:hint="eastAsia" w:ascii="仿宋" w:hAnsi="仿宋" w:eastAsia="仿宋" w:cs="仿宋"/>
                <w:b w:val="0"/>
                <w:bCs w:val="0"/>
                <w:sz w:val="32"/>
                <w:szCs w:val="32"/>
              </w:rPr>
            </w:pPr>
            <w:r>
              <w:rPr>
                <w:rFonts w:hint="eastAsia" w:ascii="仿宋" w:hAnsi="仿宋" w:eastAsia="仿宋" w:cs="仿宋"/>
                <w:b w:val="0"/>
                <w:bCs w:val="0"/>
                <w:sz w:val="32"/>
                <w:szCs w:val="32"/>
              </w:rPr>
              <w:t>竞赛内容</w:t>
            </w:r>
          </w:p>
        </w:tc>
        <w:tc>
          <w:tcPr>
            <w:tcW w:w="1724" w:type="dxa"/>
            <w:tcBorders>
              <w:top w:val="single" w:color="auto" w:sz="4" w:space="0"/>
              <w:left w:val="single" w:color="auto" w:sz="4" w:space="0"/>
              <w:bottom w:val="single" w:color="auto" w:sz="4" w:space="0"/>
              <w:right w:val="single" w:color="auto" w:sz="4" w:space="0"/>
            </w:tcBorders>
            <w:noWrap w:val="0"/>
            <w:vAlign w:val="center"/>
          </w:tcPr>
          <w:p w14:paraId="47877207">
            <w:pPr>
              <w:pStyle w:val="4"/>
              <w:spacing w:line="360" w:lineRule="exact"/>
              <w:jc w:val="center"/>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权重</w:t>
            </w:r>
          </w:p>
        </w:tc>
      </w:tr>
      <w:tr w14:paraId="5D287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6" w:hRule="atLeast"/>
          <w:jc w:val="center"/>
        </w:trPr>
        <w:tc>
          <w:tcPr>
            <w:tcW w:w="2812" w:type="dxa"/>
            <w:tcBorders>
              <w:top w:val="single" w:color="auto" w:sz="4" w:space="0"/>
              <w:left w:val="single" w:color="auto" w:sz="4" w:space="0"/>
              <w:bottom w:val="single" w:color="auto" w:sz="4" w:space="0"/>
              <w:right w:val="single" w:color="auto" w:sz="4" w:space="0"/>
            </w:tcBorders>
            <w:noWrap w:val="0"/>
            <w:vAlign w:val="center"/>
          </w:tcPr>
          <w:p w14:paraId="218DDE6E">
            <w:pPr>
              <w:spacing w:line="560" w:lineRule="exact"/>
              <w:ind w:firstLine="316" w:firstLineChars="1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实操项</w:t>
            </w:r>
            <w:r>
              <w:rPr>
                <w:rFonts w:hint="eastAsia" w:ascii="仿宋" w:hAnsi="仿宋" w:eastAsia="仿宋" w:cs="仿宋"/>
                <w:color w:val="auto"/>
                <w:sz w:val="32"/>
                <w:szCs w:val="32"/>
              </w:rPr>
              <w:t>目一</w:t>
            </w:r>
          </w:p>
          <w:p w14:paraId="68E549B0">
            <w:pPr>
              <w:spacing w:line="560" w:lineRule="exact"/>
              <w:ind w:firstLine="316" w:firstLineChars="1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模拟眼检影</w:t>
            </w:r>
          </w:p>
          <w:p w14:paraId="0152DFF4">
            <w:pPr>
              <w:spacing w:line="560" w:lineRule="exact"/>
              <w:ind w:firstLine="316" w:firstLineChars="1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（必考</w:t>
            </w:r>
            <w:r>
              <w:rPr>
                <w:rFonts w:hint="eastAsia" w:ascii="仿宋" w:hAnsi="仿宋" w:eastAsia="仿宋" w:cs="仿宋"/>
                <w:color w:val="auto"/>
                <w:sz w:val="32"/>
                <w:szCs w:val="32"/>
              </w:rPr>
              <w:t>）</w:t>
            </w:r>
          </w:p>
        </w:tc>
        <w:tc>
          <w:tcPr>
            <w:tcW w:w="5240" w:type="dxa"/>
            <w:tcBorders>
              <w:top w:val="single" w:color="auto" w:sz="4" w:space="0"/>
              <w:left w:val="single" w:color="auto" w:sz="4" w:space="0"/>
              <w:bottom w:val="single" w:color="auto" w:sz="4" w:space="0"/>
              <w:right w:val="single" w:color="auto" w:sz="4" w:space="0"/>
            </w:tcBorders>
            <w:noWrap w:val="0"/>
            <w:vAlign w:val="center"/>
          </w:tcPr>
          <w:p w14:paraId="0601B32A">
            <w:pPr>
              <w:spacing w:line="560" w:lineRule="exact"/>
              <w:ind w:firstLine="632"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使用带状光检影完成模拟眼加上例片后的屈光不正度的检查</w:t>
            </w:r>
          </w:p>
        </w:tc>
        <w:tc>
          <w:tcPr>
            <w:tcW w:w="1724" w:type="dxa"/>
            <w:tcBorders>
              <w:top w:val="single" w:color="auto" w:sz="4" w:space="0"/>
              <w:left w:val="single" w:color="auto" w:sz="4" w:space="0"/>
              <w:bottom w:val="single" w:color="auto" w:sz="4" w:space="0"/>
              <w:right w:val="single" w:color="auto" w:sz="4" w:space="0"/>
            </w:tcBorders>
            <w:noWrap w:val="0"/>
            <w:vAlign w:val="center"/>
          </w:tcPr>
          <w:p w14:paraId="23D01734">
            <w:pPr>
              <w:spacing w:line="560" w:lineRule="exact"/>
              <w:ind w:firstLine="632"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w:t>
            </w:r>
          </w:p>
        </w:tc>
      </w:tr>
      <w:tr w14:paraId="33A98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6" w:hRule="atLeast"/>
          <w:jc w:val="center"/>
        </w:trPr>
        <w:tc>
          <w:tcPr>
            <w:tcW w:w="2812" w:type="dxa"/>
            <w:tcBorders>
              <w:top w:val="single" w:color="auto" w:sz="4" w:space="0"/>
              <w:left w:val="single" w:color="auto" w:sz="4" w:space="0"/>
              <w:bottom w:val="single" w:color="auto" w:sz="4" w:space="0"/>
              <w:right w:val="single" w:color="auto" w:sz="4" w:space="0"/>
            </w:tcBorders>
            <w:noWrap w:val="0"/>
            <w:vAlign w:val="center"/>
          </w:tcPr>
          <w:p w14:paraId="3A33A1B8">
            <w:pPr>
              <w:spacing w:line="560" w:lineRule="exact"/>
              <w:ind w:firstLine="316" w:firstLineChars="1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实操项</w:t>
            </w:r>
            <w:r>
              <w:rPr>
                <w:rFonts w:hint="eastAsia" w:ascii="仿宋" w:hAnsi="仿宋" w:eastAsia="仿宋" w:cs="仿宋"/>
                <w:color w:val="auto"/>
                <w:sz w:val="32"/>
                <w:szCs w:val="32"/>
              </w:rPr>
              <w:t>目</w:t>
            </w:r>
            <w:r>
              <w:rPr>
                <w:rFonts w:hint="eastAsia" w:ascii="仿宋" w:hAnsi="仿宋" w:eastAsia="仿宋" w:cs="仿宋"/>
                <w:color w:val="auto"/>
                <w:sz w:val="32"/>
                <w:szCs w:val="32"/>
                <w:lang w:val="en-US" w:eastAsia="zh-CN"/>
              </w:rPr>
              <w:t>二</w:t>
            </w:r>
          </w:p>
          <w:p w14:paraId="6B9A000E">
            <w:pPr>
              <w:spacing w:line="560" w:lineRule="exact"/>
              <w:ind w:firstLine="316" w:firstLineChars="1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屈光度检查</w:t>
            </w:r>
          </w:p>
          <w:p w14:paraId="470D22F1">
            <w:pPr>
              <w:spacing w:line="560" w:lineRule="exact"/>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（四选一抽考</w:t>
            </w:r>
            <w:r>
              <w:rPr>
                <w:rFonts w:hint="eastAsia" w:ascii="仿宋" w:hAnsi="仿宋" w:eastAsia="仿宋" w:cs="仿宋"/>
                <w:color w:val="auto"/>
                <w:sz w:val="32"/>
                <w:szCs w:val="32"/>
              </w:rPr>
              <w:t xml:space="preserve">） </w:t>
            </w:r>
          </w:p>
          <w:p w14:paraId="0B109B0F">
            <w:pPr>
              <w:spacing w:line="560" w:lineRule="exact"/>
              <w:ind w:firstLine="632" w:firstLineChars="200"/>
              <w:rPr>
                <w:rFonts w:hint="eastAsia" w:ascii="仿宋" w:hAnsi="仿宋" w:eastAsia="仿宋" w:cs="仿宋"/>
                <w:color w:val="auto"/>
                <w:sz w:val="32"/>
                <w:szCs w:val="32"/>
              </w:rPr>
            </w:pPr>
          </w:p>
        </w:tc>
        <w:tc>
          <w:tcPr>
            <w:tcW w:w="5240" w:type="dxa"/>
            <w:tcBorders>
              <w:top w:val="single" w:color="auto" w:sz="4" w:space="0"/>
              <w:left w:val="single" w:color="auto" w:sz="4" w:space="0"/>
              <w:bottom w:val="single" w:color="auto" w:sz="4" w:space="0"/>
              <w:right w:val="single" w:color="auto" w:sz="4" w:space="0"/>
            </w:tcBorders>
            <w:noWrap w:val="0"/>
            <w:vAlign w:val="center"/>
          </w:tcPr>
          <w:p w14:paraId="77EA4D2B">
            <w:pPr>
              <w:spacing w:line="560" w:lineRule="exact"/>
              <w:ind w:firstLine="632"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2屈光度检查，包括</w:t>
            </w:r>
          </w:p>
          <w:p w14:paraId="10FD1131">
            <w:pPr>
              <w:spacing w:line="560" w:lineRule="exact"/>
              <w:ind w:firstLine="632"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2.1单眼MPMVA</w:t>
            </w:r>
          </w:p>
          <w:p w14:paraId="7D0AF0C8">
            <w:pPr>
              <w:spacing w:line="560" w:lineRule="exact"/>
              <w:ind w:firstLine="632"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2.2散光的确定</w:t>
            </w:r>
          </w:p>
          <w:p w14:paraId="1C2AEC76">
            <w:pPr>
              <w:spacing w:line="560" w:lineRule="exact"/>
              <w:ind w:firstLine="632"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2.3双眼平衡</w:t>
            </w:r>
          </w:p>
          <w:p w14:paraId="7EAF8B8E">
            <w:pPr>
              <w:spacing w:line="560" w:lineRule="exact"/>
              <w:ind w:firstLine="632"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2.4老视验光检查</w:t>
            </w:r>
          </w:p>
          <w:p w14:paraId="51181408">
            <w:pPr>
              <w:spacing w:line="560" w:lineRule="exact"/>
              <w:ind w:firstLine="632" w:firstLineChars="200"/>
              <w:rPr>
                <w:rFonts w:hint="eastAsia" w:ascii="仿宋" w:hAnsi="仿宋" w:eastAsia="仿宋" w:cs="仿宋"/>
                <w:color w:val="auto"/>
                <w:sz w:val="32"/>
                <w:szCs w:val="32"/>
              </w:rPr>
            </w:pPr>
          </w:p>
        </w:tc>
        <w:tc>
          <w:tcPr>
            <w:tcW w:w="1724" w:type="dxa"/>
            <w:tcBorders>
              <w:top w:val="single" w:color="auto" w:sz="4" w:space="0"/>
              <w:left w:val="single" w:color="auto" w:sz="4" w:space="0"/>
              <w:bottom w:val="single" w:color="auto" w:sz="4" w:space="0"/>
              <w:right w:val="single" w:color="auto" w:sz="4" w:space="0"/>
            </w:tcBorders>
            <w:noWrap w:val="0"/>
            <w:vAlign w:val="center"/>
          </w:tcPr>
          <w:p w14:paraId="69890350">
            <w:pPr>
              <w:spacing w:line="560" w:lineRule="exact"/>
              <w:ind w:firstLine="632"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40%</w:t>
            </w:r>
          </w:p>
        </w:tc>
      </w:tr>
      <w:tr w14:paraId="36FA2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2812" w:type="dxa"/>
            <w:tcBorders>
              <w:top w:val="single" w:color="auto" w:sz="4" w:space="0"/>
              <w:left w:val="single" w:color="auto" w:sz="4" w:space="0"/>
              <w:bottom w:val="single" w:color="auto" w:sz="4" w:space="0"/>
              <w:right w:val="single" w:color="auto" w:sz="4" w:space="0"/>
            </w:tcBorders>
            <w:noWrap w:val="0"/>
            <w:vAlign w:val="center"/>
          </w:tcPr>
          <w:p w14:paraId="0507AB03">
            <w:pPr>
              <w:spacing w:line="560" w:lineRule="exact"/>
              <w:ind w:firstLine="316" w:firstLineChars="1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 xml:space="preserve">实操项目三 </w:t>
            </w:r>
          </w:p>
          <w:p w14:paraId="4DD63647">
            <w:pPr>
              <w:spacing w:line="560" w:lineRule="exact"/>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视功能检查及分析</w:t>
            </w:r>
          </w:p>
          <w:p w14:paraId="5D8A54B6">
            <w:pPr>
              <w:spacing w:line="560" w:lineRule="exact"/>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（四选一抽考）</w:t>
            </w:r>
          </w:p>
        </w:tc>
        <w:tc>
          <w:tcPr>
            <w:tcW w:w="5240" w:type="dxa"/>
            <w:tcBorders>
              <w:top w:val="single" w:color="auto" w:sz="4" w:space="0"/>
              <w:left w:val="single" w:color="auto" w:sz="4" w:space="0"/>
              <w:bottom w:val="single" w:color="auto" w:sz="4" w:space="0"/>
              <w:right w:val="single" w:color="auto" w:sz="4" w:space="0"/>
            </w:tcBorders>
            <w:noWrap w:val="0"/>
            <w:vAlign w:val="center"/>
          </w:tcPr>
          <w:p w14:paraId="05ED837D">
            <w:pPr>
              <w:spacing w:line="560" w:lineRule="exact"/>
              <w:ind w:firstLine="632"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3.双眼视功能检查，包括：</w:t>
            </w:r>
          </w:p>
          <w:p w14:paraId="24B166EC">
            <w:pPr>
              <w:spacing w:line="560" w:lineRule="exact"/>
              <w:ind w:firstLine="632"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3.1调节幅度的检测及结果分析</w:t>
            </w:r>
          </w:p>
          <w:p w14:paraId="7444A0AD">
            <w:pPr>
              <w:spacing w:line="560" w:lineRule="exact"/>
              <w:ind w:firstLine="632"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3.2 Von Graefe法远近距离水平隐斜度测量及结果分析</w:t>
            </w:r>
          </w:p>
          <w:p w14:paraId="58733185">
            <w:pPr>
              <w:spacing w:line="560" w:lineRule="exact"/>
              <w:ind w:firstLine="632"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3.3远近距离水平聚散力测量及结果分析</w:t>
            </w:r>
          </w:p>
          <w:p w14:paraId="73000246">
            <w:pPr>
              <w:spacing w:line="560" w:lineRule="exact"/>
              <w:ind w:firstLine="632"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3.4梯度法AC/A测量，计算性AC/A的计算</w:t>
            </w:r>
          </w:p>
          <w:p w14:paraId="58E71B8F">
            <w:pPr>
              <w:spacing w:line="560" w:lineRule="exact"/>
              <w:ind w:firstLine="632" w:firstLineChars="200"/>
              <w:rPr>
                <w:rFonts w:hint="default" w:ascii="仿宋" w:hAnsi="仿宋" w:eastAsia="仿宋"/>
                <w:color w:val="auto"/>
                <w:sz w:val="32"/>
                <w:szCs w:val="32"/>
                <w:lang w:val="en-US" w:eastAsia="zh-CN"/>
              </w:rPr>
            </w:pPr>
          </w:p>
        </w:tc>
        <w:tc>
          <w:tcPr>
            <w:tcW w:w="1724" w:type="dxa"/>
            <w:tcBorders>
              <w:top w:val="single" w:color="auto" w:sz="4" w:space="0"/>
              <w:left w:val="single" w:color="auto" w:sz="4" w:space="0"/>
              <w:bottom w:val="single" w:color="auto" w:sz="4" w:space="0"/>
              <w:right w:val="single" w:color="auto" w:sz="4" w:space="0"/>
            </w:tcBorders>
            <w:noWrap w:val="0"/>
            <w:vAlign w:val="center"/>
          </w:tcPr>
          <w:p w14:paraId="15C3EAAA">
            <w:pPr>
              <w:spacing w:line="560" w:lineRule="exact"/>
              <w:ind w:firstLine="632" w:firstLineChars="200"/>
              <w:rPr>
                <w:rFonts w:ascii="仿宋_GB2312" w:hAnsi="仿宋_GB2312" w:eastAsia="仿宋_GB2312" w:cs="仿宋_GB2312"/>
                <w:sz w:val="32"/>
                <w:szCs w:val="32"/>
              </w:rPr>
            </w:pPr>
            <w:r>
              <w:rPr>
                <w:rFonts w:hint="eastAsia" w:ascii="仿宋" w:hAnsi="仿宋" w:eastAsia="仿宋"/>
                <w:color w:val="auto"/>
                <w:sz w:val="32"/>
                <w:szCs w:val="32"/>
                <w:lang w:val="en-US" w:eastAsia="zh-CN"/>
              </w:rPr>
              <w:t>40%</w:t>
            </w:r>
          </w:p>
        </w:tc>
      </w:tr>
    </w:tbl>
    <w:p w14:paraId="6EEBCF6E">
      <w:pPr>
        <w:spacing w:line="560" w:lineRule="exact"/>
        <w:ind w:firstLine="1896" w:firstLineChars="600"/>
        <w:rPr>
          <w:rFonts w:hint="eastAsia" w:ascii="仿宋" w:hAnsi="仿宋" w:eastAsia="仿宋" w:cs="仿宋"/>
          <w:color w:val="auto"/>
          <w:kern w:val="0"/>
          <w:sz w:val="32"/>
          <w:szCs w:val="32"/>
          <w:lang w:val="en-US" w:eastAsia="zh-CN" w:bidi="ar-SA"/>
        </w:rPr>
      </w:pPr>
    </w:p>
    <w:p w14:paraId="3E42E79E">
      <w:pPr>
        <w:spacing w:line="560" w:lineRule="exact"/>
        <w:ind w:firstLine="1896" w:firstLineChars="600"/>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表2.1  模拟眼检影验光竞赛评分表</w:t>
      </w:r>
    </w:p>
    <w:p w14:paraId="7E96F4AA">
      <w:pPr>
        <w:spacing w:line="560" w:lineRule="exact"/>
        <w:ind w:firstLine="1896" w:firstLineChars="600"/>
        <w:rPr>
          <w:rFonts w:hint="eastAsia" w:ascii="仿宋" w:hAnsi="仿宋" w:eastAsia="仿宋" w:cs="仿宋"/>
          <w:color w:val="auto"/>
          <w:kern w:val="0"/>
          <w:sz w:val="32"/>
          <w:szCs w:val="32"/>
          <w:lang w:val="en-US" w:eastAsia="zh-CN" w:bidi="ar-SA"/>
        </w:rPr>
      </w:pPr>
    </w:p>
    <w:tbl>
      <w:tblPr>
        <w:tblStyle w:val="10"/>
        <w:tblW w:w="97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1695"/>
        <w:gridCol w:w="1785"/>
        <w:gridCol w:w="3300"/>
        <w:gridCol w:w="960"/>
        <w:gridCol w:w="1292"/>
      </w:tblGrid>
      <w:tr w14:paraId="06D10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672" w:type="dxa"/>
            <w:noWrap w:val="0"/>
            <w:vAlign w:val="top"/>
          </w:tcPr>
          <w:p w14:paraId="35377BB4">
            <w:pPr>
              <w:pStyle w:val="4"/>
              <w:spacing w:line="3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序号</w:t>
            </w:r>
          </w:p>
        </w:tc>
        <w:tc>
          <w:tcPr>
            <w:tcW w:w="1695" w:type="dxa"/>
            <w:noWrap w:val="0"/>
            <w:vAlign w:val="center"/>
          </w:tcPr>
          <w:p w14:paraId="485EAFAA">
            <w:pPr>
              <w:pStyle w:val="4"/>
              <w:spacing w:line="3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竞赛内容</w:t>
            </w:r>
          </w:p>
        </w:tc>
        <w:tc>
          <w:tcPr>
            <w:tcW w:w="1785" w:type="dxa"/>
            <w:noWrap w:val="0"/>
            <w:vAlign w:val="center"/>
          </w:tcPr>
          <w:p w14:paraId="311DA054">
            <w:pPr>
              <w:pStyle w:val="4"/>
              <w:snapToGrid/>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竞赛要点</w:t>
            </w:r>
          </w:p>
        </w:tc>
        <w:tc>
          <w:tcPr>
            <w:tcW w:w="3300" w:type="dxa"/>
            <w:noWrap w:val="0"/>
            <w:vAlign w:val="center"/>
          </w:tcPr>
          <w:p w14:paraId="5A3EEF0E">
            <w:pPr>
              <w:pStyle w:val="4"/>
              <w:snapToGrid/>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评分标准</w:t>
            </w:r>
          </w:p>
        </w:tc>
        <w:tc>
          <w:tcPr>
            <w:tcW w:w="960" w:type="dxa"/>
            <w:noWrap w:val="0"/>
            <w:vAlign w:val="center"/>
          </w:tcPr>
          <w:p w14:paraId="25E9E615">
            <w:pPr>
              <w:pStyle w:val="4"/>
              <w:snapToGrid/>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分值</w:t>
            </w:r>
          </w:p>
        </w:tc>
        <w:tc>
          <w:tcPr>
            <w:tcW w:w="1292" w:type="dxa"/>
            <w:noWrap w:val="0"/>
            <w:vAlign w:val="center"/>
          </w:tcPr>
          <w:p w14:paraId="45813513">
            <w:pPr>
              <w:pStyle w:val="4"/>
              <w:snapToGrid/>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得分</w:t>
            </w:r>
          </w:p>
        </w:tc>
      </w:tr>
      <w:tr w14:paraId="6AFDE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672" w:type="dxa"/>
            <w:vMerge w:val="restart"/>
            <w:noWrap w:val="0"/>
            <w:vAlign w:val="center"/>
          </w:tcPr>
          <w:p w14:paraId="6BDD264B">
            <w:pPr>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w:t>
            </w:r>
          </w:p>
        </w:tc>
        <w:tc>
          <w:tcPr>
            <w:tcW w:w="1695" w:type="dxa"/>
            <w:vMerge w:val="restart"/>
            <w:noWrap w:val="0"/>
            <w:vAlign w:val="center"/>
          </w:tcPr>
          <w:p w14:paraId="78C7106B">
            <w:pPr>
              <w:spacing w:line="360" w:lineRule="exact"/>
              <w:jc w:val="left"/>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对设置近视、远视合并散光的模拟眼进行检查</w:t>
            </w:r>
          </w:p>
        </w:tc>
        <w:tc>
          <w:tcPr>
            <w:tcW w:w="1785" w:type="dxa"/>
            <w:vMerge w:val="restart"/>
            <w:noWrap w:val="0"/>
            <w:vAlign w:val="center"/>
          </w:tcPr>
          <w:p w14:paraId="610A6A70">
            <w:pPr>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在规定时间10分钟内精确地完成模拟眼设定的屈光不正度的检查，超时不得分</w:t>
            </w:r>
          </w:p>
        </w:tc>
        <w:tc>
          <w:tcPr>
            <w:tcW w:w="3300" w:type="dxa"/>
            <w:noWrap w:val="0"/>
            <w:vAlign w:val="top"/>
          </w:tcPr>
          <w:p w14:paraId="6E0C95D1">
            <w:pPr>
              <w:numPr>
                <w:ilvl w:val="0"/>
                <w:numId w:val="3"/>
              </w:num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球镜偏差≧0.50D扣6分</w:t>
            </w:r>
          </w:p>
          <w:p w14:paraId="114E3467">
            <w:pPr>
              <w:numPr>
                <w:ilvl w:val="0"/>
                <w:numId w:val="0"/>
              </w:numPr>
              <w:spacing w:line="360" w:lineRule="exact"/>
              <w:ind w:firstLine="316" w:firstLineChars="10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球镜偏差0.25D扣3分无偏差得满分</w:t>
            </w:r>
          </w:p>
        </w:tc>
        <w:tc>
          <w:tcPr>
            <w:tcW w:w="960" w:type="dxa"/>
            <w:noWrap w:val="0"/>
            <w:vAlign w:val="center"/>
          </w:tcPr>
          <w:p w14:paraId="470C2E67">
            <w:pPr>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6</w:t>
            </w:r>
          </w:p>
        </w:tc>
        <w:tc>
          <w:tcPr>
            <w:tcW w:w="1292" w:type="dxa"/>
            <w:noWrap w:val="0"/>
            <w:vAlign w:val="center"/>
          </w:tcPr>
          <w:p w14:paraId="684922BB">
            <w:pPr>
              <w:spacing w:line="360" w:lineRule="exact"/>
              <w:jc w:val="center"/>
              <w:rPr>
                <w:rFonts w:hint="eastAsia" w:ascii="仿宋" w:hAnsi="仿宋" w:eastAsia="仿宋" w:cs="仿宋"/>
                <w:color w:val="auto"/>
                <w:kern w:val="0"/>
                <w:sz w:val="32"/>
                <w:szCs w:val="32"/>
                <w:lang w:val="en-US" w:eastAsia="zh-CN" w:bidi="ar-SA"/>
              </w:rPr>
            </w:pPr>
          </w:p>
        </w:tc>
      </w:tr>
      <w:tr w14:paraId="10FE6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jc w:val="center"/>
        </w:trPr>
        <w:tc>
          <w:tcPr>
            <w:tcW w:w="672" w:type="dxa"/>
            <w:vMerge w:val="continue"/>
            <w:noWrap w:val="0"/>
            <w:vAlign w:val="center"/>
          </w:tcPr>
          <w:p w14:paraId="1E64C59D">
            <w:pPr>
              <w:spacing w:line="360" w:lineRule="exact"/>
              <w:jc w:val="center"/>
              <w:rPr>
                <w:rFonts w:hint="eastAsia" w:ascii="仿宋" w:hAnsi="仿宋" w:eastAsia="仿宋" w:cs="仿宋"/>
                <w:color w:val="auto"/>
                <w:kern w:val="0"/>
                <w:sz w:val="32"/>
                <w:szCs w:val="32"/>
                <w:lang w:val="en-US" w:eastAsia="zh-CN" w:bidi="ar-SA"/>
              </w:rPr>
            </w:pPr>
          </w:p>
        </w:tc>
        <w:tc>
          <w:tcPr>
            <w:tcW w:w="1695" w:type="dxa"/>
            <w:vMerge w:val="continue"/>
            <w:noWrap w:val="0"/>
            <w:vAlign w:val="center"/>
          </w:tcPr>
          <w:p w14:paraId="52449926">
            <w:pPr>
              <w:spacing w:line="360" w:lineRule="exact"/>
              <w:jc w:val="left"/>
              <w:rPr>
                <w:rFonts w:hint="eastAsia" w:ascii="仿宋" w:hAnsi="仿宋" w:eastAsia="仿宋" w:cs="仿宋"/>
                <w:color w:val="auto"/>
                <w:kern w:val="0"/>
                <w:sz w:val="32"/>
                <w:szCs w:val="32"/>
                <w:lang w:val="en-US" w:eastAsia="zh-CN" w:bidi="ar-SA"/>
              </w:rPr>
            </w:pPr>
          </w:p>
        </w:tc>
        <w:tc>
          <w:tcPr>
            <w:tcW w:w="1785" w:type="dxa"/>
            <w:vMerge w:val="continue"/>
            <w:noWrap w:val="0"/>
            <w:vAlign w:val="top"/>
          </w:tcPr>
          <w:p w14:paraId="30EC271A">
            <w:pPr>
              <w:spacing w:line="360" w:lineRule="exact"/>
              <w:jc w:val="left"/>
              <w:rPr>
                <w:rFonts w:hint="eastAsia" w:ascii="仿宋" w:hAnsi="仿宋" w:eastAsia="仿宋" w:cs="仿宋"/>
                <w:color w:val="auto"/>
                <w:kern w:val="0"/>
                <w:sz w:val="32"/>
                <w:szCs w:val="32"/>
                <w:lang w:val="en-US" w:eastAsia="zh-CN" w:bidi="ar-SA"/>
              </w:rPr>
            </w:pPr>
          </w:p>
        </w:tc>
        <w:tc>
          <w:tcPr>
            <w:tcW w:w="3300" w:type="dxa"/>
            <w:noWrap w:val="0"/>
            <w:vAlign w:val="top"/>
          </w:tcPr>
          <w:p w14:paraId="09EA9C75">
            <w:pPr>
              <w:numPr>
                <w:ilvl w:val="0"/>
                <w:numId w:val="0"/>
              </w:num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2.柱镜偏差≧0.50D扣6分偏差0.25D扣3分</w:t>
            </w:r>
          </w:p>
          <w:p w14:paraId="4D557824">
            <w:pPr>
              <w:spacing w:line="360" w:lineRule="exact"/>
              <w:ind w:firstLine="316" w:firstLineChars="10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无偏差得满分</w:t>
            </w:r>
          </w:p>
        </w:tc>
        <w:tc>
          <w:tcPr>
            <w:tcW w:w="960" w:type="dxa"/>
            <w:noWrap w:val="0"/>
            <w:vAlign w:val="center"/>
          </w:tcPr>
          <w:p w14:paraId="2AF5102F">
            <w:pPr>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6</w:t>
            </w:r>
          </w:p>
        </w:tc>
        <w:tc>
          <w:tcPr>
            <w:tcW w:w="1292" w:type="dxa"/>
            <w:noWrap w:val="0"/>
            <w:vAlign w:val="center"/>
          </w:tcPr>
          <w:p w14:paraId="22084F80">
            <w:pPr>
              <w:spacing w:line="360" w:lineRule="exact"/>
              <w:jc w:val="center"/>
              <w:rPr>
                <w:rFonts w:hint="eastAsia" w:ascii="仿宋" w:hAnsi="仿宋" w:eastAsia="仿宋" w:cs="仿宋"/>
                <w:color w:val="auto"/>
                <w:kern w:val="0"/>
                <w:sz w:val="32"/>
                <w:szCs w:val="32"/>
                <w:lang w:val="en-US" w:eastAsia="zh-CN" w:bidi="ar-SA"/>
              </w:rPr>
            </w:pPr>
          </w:p>
        </w:tc>
      </w:tr>
      <w:tr w14:paraId="503F8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jc w:val="center"/>
        </w:trPr>
        <w:tc>
          <w:tcPr>
            <w:tcW w:w="672" w:type="dxa"/>
            <w:vMerge w:val="continue"/>
            <w:noWrap w:val="0"/>
            <w:vAlign w:val="center"/>
          </w:tcPr>
          <w:p w14:paraId="54912E5F">
            <w:pPr>
              <w:spacing w:line="360" w:lineRule="exact"/>
              <w:jc w:val="center"/>
              <w:rPr>
                <w:rFonts w:hint="eastAsia" w:ascii="仿宋" w:hAnsi="仿宋" w:eastAsia="仿宋" w:cs="仿宋"/>
                <w:color w:val="auto"/>
                <w:kern w:val="0"/>
                <w:sz w:val="32"/>
                <w:szCs w:val="32"/>
                <w:lang w:val="en-US" w:eastAsia="zh-CN" w:bidi="ar-SA"/>
              </w:rPr>
            </w:pPr>
          </w:p>
        </w:tc>
        <w:tc>
          <w:tcPr>
            <w:tcW w:w="1695" w:type="dxa"/>
            <w:vMerge w:val="continue"/>
            <w:noWrap w:val="0"/>
            <w:vAlign w:val="center"/>
          </w:tcPr>
          <w:p w14:paraId="26C63213">
            <w:pPr>
              <w:spacing w:line="360" w:lineRule="exact"/>
              <w:jc w:val="left"/>
              <w:rPr>
                <w:rFonts w:hint="eastAsia" w:ascii="仿宋" w:hAnsi="仿宋" w:eastAsia="仿宋" w:cs="仿宋"/>
                <w:color w:val="auto"/>
                <w:kern w:val="0"/>
                <w:sz w:val="32"/>
                <w:szCs w:val="32"/>
                <w:lang w:val="en-US" w:eastAsia="zh-CN" w:bidi="ar-SA"/>
              </w:rPr>
            </w:pPr>
          </w:p>
        </w:tc>
        <w:tc>
          <w:tcPr>
            <w:tcW w:w="1785" w:type="dxa"/>
            <w:vMerge w:val="continue"/>
            <w:noWrap w:val="0"/>
            <w:vAlign w:val="top"/>
          </w:tcPr>
          <w:p w14:paraId="529EAA01">
            <w:pPr>
              <w:spacing w:line="360" w:lineRule="exact"/>
              <w:jc w:val="left"/>
              <w:rPr>
                <w:rFonts w:hint="eastAsia" w:ascii="仿宋" w:hAnsi="仿宋" w:eastAsia="仿宋" w:cs="仿宋"/>
                <w:color w:val="auto"/>
                <w:kern w:val="0"/>
                <w:sz w:val="32"/>
                <w:szCs w:val="32"/>
                <w:lang w:val="en-US" w:eastAsia="zh-CN" w:bidi="ar-SA"/>
              </w:rPr>
            </w:pPr>
          </w:p>
        </w:tc>
        <w:tc>
          <w:tcPr>
            <w:tcW w:w="3300" w:type="dxa"/>
            <w:noWrap w:val="0"/>
            <w:vAlign w:val="top"/>
          </w:tcPr>
          <w:p w14:paraId="39D0AD74">
            <w:p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3.轴位偏差</w:t>
            </w:r>
          </w:p>
          <w:p w14:paraId="06DB276E">
            <w:p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偏差≧10°以上扣6分</w:t>
            </w:r>
          </w:p>
          <w:p w14:paraId="1B9F162A">
            <w:pPr>
              <w:spacing w:line="360" w:lineRule="exact"/>
              <w:jc w:val="left"/>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0</w:t>
            </w:r>
            <w:r>
              <w:rPr>
                <w:rFonts w:hint="default" w:ascii="仿宋" w:hAnsi="仿宋" w:eastAsia="仿宋" w:cs="仿宋"/>
                <w:color w:val="auto"/>
                <w:kern w:val="0"/>
                <w:sz w:val="32"/>
                <w:szCs w:val="32"/>
                <w:lang w:val="en-US" w:eastAsia="zh-CN" w:bidi="ar-SA"/>
              </w:rPr>
              <w:t>&lt;</w:t>
            </w:r>
            <w:r>
              <w:rPr>
                <w:rFonts w:hint="eastAsia" w:ascii="仿宋" w:hAnsi="仿宋" w:eastAsia="仿宋" w:cs="仿宋"/>
                <w:color w:val="auto"/>
                <w:kern w:val="0"/>
                <w:sz w:val="32"/>
                <w:szCs w:val="32"/>
                <w:lang w:val="en-US" w:eastAsia="zh-CN" w:bidi="ar-SA"/>
              </w:rPr>
              <w:t>偏差</w:t>
            </w:r>
            <w:r>
              <w:rPr>
                <w:rFonts w:hint="default" w:ascii="仿宋" w:hAnsi="仿宋" w:eastAsia="仿宋" w:cs="仿宋"/>
                <w:color w:val="auto"/>
                <w:kern w:val="0"/>
                <w:sz w:val="32"/>
                <w:szCs w:val="32"/>
                <w:lang w:val="en-US" w:eastAsia="zh-CN" w:bidi="ar-SA"/>
              </w:rPr>
              <w:t>&lt;</w:t>
            </w:r>
            <w:r>
              <w:rPr>
                <w:rFonts w:hint="eastAsia" w:ascii="仿宋" w:hAnsi="仿宋" w:eastAsia="仿宋" w:cs="仿宋"/>
                <w:color w:val="auto"/>
                <w:kern w:val="0"/>
                <w:sz w:val="32"/>
                <w:szCs w:val="32"/>
                <w:lang w:val="en-US" w:eastAsia="zh-CN" w:bidi="ar-SA"/>
              </w:rPr>
              <w:t>10°扣3分</w:t>
            </w:r>
          </w:p>
          <w:p w14:paraId="791140AE">
            <w:p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无偏差得满分</w:t>
            </w:r>
          </w:p>
        </w:tc>
        <w:tc>
          <w:tcPr>
            <w:tcW w:w="960" w:type="dxa"/>
            <w:noWrap w:val="0"/>
            <w:vAlign w:val="center"/>
          </w:tcPr>
          <w:p w14:paraId="5CC98FD0">
            <w:pPr>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6</w:t>
            </w:r>
          </w:p>
        </w:tc>
        <w:tc>
          <w:tcPr>
            <w:tcW w:w="1292" w:type="dxa"/>
            <w:noWrap w:val="0"/>
            <w:vAlign w:val="center"/>
          </w:tcPr>
          <w:p w14:paraId="0AEAC89B">
            <w:pPr>
              <w:spacing w:line="360" w:lineRule="exact"/>
              <w:jc w:val="center"/>
              <w:rPr>
                <w:rFonts w:hint="eastAsia" w:ascii="仿宋" w:hAnsi="仿宋" w:eastAsia="仿宋" w:cs="仿宋"/>
                <w:color w:val="auto"/>
                <w:kern w:val="0"/>
                <w:sz w:val="32"/>
                <w:szCs w:val="32"/>
                <w:lang w:val="en-US" w:eastAsia="zh-CN" w:bidi="ar-SA"/>
              </w:rPr>
            </w:pPr>
          </w:p>
        </w:tc>
      </w:tr>
      <w:tr w14:paraId="0A531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2" w:type="dxa"/>
            <w:noWrap w:val="0"/>
            <w:vAlign w:val="center"/>
          </w:tcPr>
          <w:p w14:paraId="66AE1F34">
            <w:pPr>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w:t>
            </w:r>
          </w:p>
        </w:tc>
        <w:tc>
          <w:tcPr>
            <w:tcW w:w="1695" w:type="dxa"/>
            <w:noWrap w:val="0"/>
            <w:vAlign w:val="center"/>
          </w:tcPr>
          <w:p w14:paraId="5E16CCE8">
            <w:p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综合素质</w:t>
            </w:r>
          </w:p>
        </w:tc>
        <w:tc>
          <w:tcPr>
            <w:tcW w:w="1785" w:type="dxa"/>
            <w:noWrap w:val="0"/>
            <w:vAlign w:val="top"/>
          </w:tcPr>
          <w:p w14:paraId="5AE2E3D2">
            <w:p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检影完后不关灯，检影过程中镜片箱外不能超出2片镜片，检影完所有镜片放回镜片箱且位置正确</w:t>
            </w:r>
          </w:p>
        </w:tc>
        <w:tc>
          <w:tcPr>
            <w:tcW w:w="3300" w:type="dxa"/>
            <w:noWrap w:val="0"/>
            <w:vAlign w:val="top"/>
          </w:tcPr>
          <w:p w14:paraId="0EF73ACB">
            <w:pPr>
              <w:spacing w:line="360" w:lineRule="exact"/>
              <w:jc w:val="left"/>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检影完后不关灯，检影过程中镜片箱外超出2片镜片，检影完有一块镜片放错位置，出现任何一种情况扣1分，总分2分</w:t>
            </w:r>
          </w:p>
        </w:tc>
        <w:tc>
          <w:tcPr>
            <w:tcW w:w="960" w:type="dxa"/>
            <w:noWrap w:val="0"/>
            <w:vAlign w:val="center"/>
          </w:tcPr>
          <w:p w14:paraId="208418DE">
            <w:pPr>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w:t>
            </w:r>
          </w:p>
        </w:tc>
        <w:tc>
          <w:tcPr>
            <w:tcW w:w="1292" w:type="dxa"/>
            <w:noWrap w:val="0"/>
            <w:vAlign w:val="center"/>
          </w:tcPr>
          <w:p w14:paraId="541DAB60">
            <w:pPr>
              <w:spacing w:line="360" w:lineRule="exact"/>
              <w:jc w:val="center"/>
              <w:rPr>
                <w:rFonts w:hint="eastAsia" w:ascii="仿宋" w:hAnsi="仿宋" w:eastAsia="仿宋" w:cs="仿宋"/>
                <w:color w:val="auto"/>
                <w:kern w:val="0"/>
                <w:sz w:val="32"/>
                <w:szCs w:val="32"/>
                <w:lang w:val="en-US" w:eastAsia="zh-CN" w:bidi="ar-SA"/>
              </w:rPr>
            </w:pPr>
          </w:p>
        </w:tc>
      </w:tr>
      <w:tr w14:paraId="075D2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72" w:type="dxa"/>
            <w:noWrap w:val="0"/>
            <w:vAlign w:val="center"/>
          </w:tcPr>
          <w:p w14:paraId="255146B9">
            <w:pPr>
              <w:spacing w:line="360" w:lineRule="exact"/>
              <w:jc w:val="left"/>
              <w:rPr>
                <w:rFonts w:hint="eastAsia" w:ascii="仿宋" w:hAnsi="仿宋" w:eastAsia="仿宋" w:cs="仿宋"/>
                <w:color w:val="auto"/>
                <w:kern w:val="0"/>
                <w:sz w:val="32"/>
                <w:szCs w:val="32"/>
                <w:lang w:val="en-US" w:eastAsia="zh-CN" w:bidi="ar-SA"/>
              </w:rPr>
            </w:pPr>
          </w:p>
        </w:tc>
        <w:tc>
          <w:tcPr>
            <w:tcW w:w="1695" w:type="dxa"/>
            <w:noWrap w:val="0"/>
            <w:vAlign w:val="center"/>
          </w:tcPr>
          <w:p w14:paraId="0D6B7F5B">
            <w:pPr>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合计</w:t>
            </w:r>
          </w:p>
        </w:tc>
        <w:tc>
          <w:tcPr>
            <w:tcW w:w="1785" w:type="dxa"/>
            <w:noWrap w:val="0"/>
            <w:vAlign w:val="top"/>
          </w:tcPr>
          <w:p w14:paraId="3DB01F70">
            <w:pPr>
              <w:spacing w:line="360" w:lineRule="exact"/>
              <w:jc w:val="left"/>
              <w:rPr>
                <w:rFonts w:hint="eastAsia" w:ascii="仿宋" w:hAnsi="仿宋" w:eastAsia="仿宋" w:cs="仿宋"/>
                <w:color w:val="auto"/>
                <w:kern w:val="0"/>
                <w:sz w:val="32"/>
                <w:szCs w:val="32"/>
                <w:lang w:val="en-US" w:eastAsia="zh-CN" w:bidi="ar-SA"/>
              </w:rPr>
            </w:pPr>
          </w:p>
        </w:tc>
        <w:tc>
          <w:tcPr>
            <w:tcW w:w="3300" w:type="dxa"/>
            <w:noWrap w:val="0"/>
            <w:vAlign w:val="top"/>
          </w:tcPr>
          <w:p w14:paraId="6C79553F">
            <w:pPr>
              <w:spacing w:line="360" w:lineRule="exact"/>
              <w:jc w:val="left"/>
              <w:rPr>
                <w:rFonts w:hint="eastAsia" w:ascii="仿宋" w:hAnsi="仿宋" w:eastAsia="仿宋" w:cs="仿宋"/>
                <w:color w:val="auto"/>
                <w:kern w:val="0"/>
                <w:sz w:val="32"/>
                <w:szCs w:val="32"/>
                <w:lang w:val="en-US" w:eastAsia="zh-CN" w:bidi="ar-SA"/>
              </w:rPr>
            </w:pPr>
          </w:p>
        </w:tc>
        <w:tc>
          <w:tcPr>
            <w:tcW w:w="960" w:type="dxa"/>
            <w:noWrap w:val="0"/>
            <w:vAlign w:val="top"/>
          </w:tcPr>
          <w:p w14:paraId="22C3D502">
            <w:pPr>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20</w:t>
            </w:r>
          </w:p>
        </w:tc>
        <w:tc>
          <w:tcPr>
            <w:tcW w:w="1292" w:type="dxa"/>
            <w:noWrap w:val="0"/>
            <w:vAlign w:val="top"/>
          </w:tcPr>
          <w:p w14:paraId="32660350">
            <w:pPr>
              <w:spacing w:line="360" w:lineRule="exact"/>
              <w:jc w:val="center"/>
              <w:rPr>
                <w:rFonts w:hint="eastAsia" w:ascii="仿宋" w:hAnsi="仿宋" w:eastAsia="仿宋" w:cs="仿宋"/>
                <w:color w:val="auto"/>
                <w:kern w:val="0"/>
                <w:sz w:val="32"/>
                <w:szCs w:val="32"/>
                <w:lang w:val="en-US" w:eastAsia="zh-CN" w:bidi="ar-SA"/>
              </w:rPr>
            </w:pPr>
          </w:p>
        </w:tc>
      </w:tr>
    </w:tbl>
    <w:p w14:paraId="7BCDCC0E">
      <w:pPr>
        <w:spacing w:line="560" w:lineRule="exact"/>
        <w:ind w:firstLine="1896" w:firstLineChars="600"/>
        <w:rPr>
          <w:rFonts w:hint="eastAsia" w:ascii="仿宋" w:hAnsi="仿宋" w:eastAsia="仿宋" w:cs="仿宋"/>
          <w:color w:val="auto"/>
          <w:kern w:val="0"/>
          <w:sz w:val="32"/>
          <w:szCs w:val="32"/>
          <w:lang w:val="en-US" w:eastAsia="zh-CN" w:bidi="ar-SA"/>
        </w:rPr>
      </w:pPr>
    </w:p>
    <w:p w14:paraId="1B18F861">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表2.2.1 屈光度检查-单眼MPMVA竞赛评分表</w:t>
      </w:r>
    </w:p>
    <w:p w14:paraId="50C6F70F">
      <w:pPr>
        <w:spacing w:line="560" w:lineRule="exact"/>
        <w:ind w:firstLine="1896" w:firstLineChars="600"/>
        <w:rPr>
          <w:rFonts w:hint="eastAsia" w:ascii="仿宋" w:hAnsi="仿宋" w:eastAsia="仿宋" w:cs="仿宋"/>
          <w:color w:val="auto"/>
          <w:kern w:val="0"/>
          <w:sz w:val="32"/>
          <w:szCs w:val="32"/>
          <w:lang w:val="en-US" w:eastAsia="zh-CN" w:bidi="ar-SA"/>
        </w:rPr>
      </w:pPr>
    </w:p>
    <w:tbl>
      <w:tblPr>
        <w:tblStyle w:val="10"/>
        <w:tblW w:w="9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2017"/>
        <w:gridCol w:w="4233"/>
        <w:gridCol w:w="1017"/>
        <w:gridCol w:w="1086"/>
      </w:tblGrid>
      <w:tr w14:paraId="1CF59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946" w:type="dxa"/>
            <w:noWrap w:val="0"/>
            <w:vAlign w:val="top"/>
          </w:tcPr>
          <w:p w14:paraId="07F0B029">
            <w:pPr>
              <w:pStyle w:val="4"/>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工作步骤</w:t>
            </w:r>
          </w:p>
        </w:tc>
        <w:tc>
          <w:tcPr>
            <w:tcW w:w="2017" w:type="dxa"/>
            <w:noWrap w:val="0"/>
            <w:vAlign w:val="center"/>
          </w:tcPr>
          <w:p w14:paraId="794C8DDA">
            <w:pPr>
              <w:pStyle w:val="4"/>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竞赛内容</w:t>
            </w:r>
          </w:p>
        </w:tc>
        <w:tc>
          <w:tcPr>
            <w:tcW w:w="4233" w:type="dxa"/>
            <w:noWrap w:val="0"/>
            <w:vAlign w:val="center"/>
          </w:tcPr>
          <w:p w14:paraId="43EEE3D2">
            <w:pPr>
              <w:pStyle w:val="4"/>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评分标准</w:t>
            </w:r>
          </w:p>
        </w:tc>
        <w:tc>
          <w:tcPr>
            <w:tcW w:w="1017" w:type="dxa"/>
            <w:noWrap w:val="0"/>
            <w:vAlign w:val="center"/>
          </w:tcPr>
          <w:p w14:paraId="130A9BCB">
            <w:pPr>
              <w:pStyle w:val="4"/>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分值</w:t>
            </w:r>
          </w:p>
        </w:tc>
        <w:tc>
          <w:tcPr>
            <w:tcW w:w="1086" w:type="dxa"/>
            <w:noWrap w:val="0"/>
            <w:vAlign w:val="center"/>
          </w:tcPr>
          <w:p w14:paraId="2E3FF1E1">
            <w:pPr>
              <w:pStyle w:val="4"/>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得分</w:t>
            </w:r>
          </w:p>
        </w:tc>
      </w:tr>
      <w:tr w14:paraId="25FDD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46" w:type="dxa"/>
            <w:noWrap w:val="0"/>
            <w:vAlign w:val="center"/>
          </w:tcPr>
          <w:p w14:paraId="7803215F">
            <w:pPr>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w:t>
            </w:r>
          </w:p>
          <w:p w14:paraId="00CD343F">
            <w:pPr>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工作准备</w:t>
            </w:r>
          </w:p>
        </w:tc>
        <w:tc>
          <w:tcPr>
            <w:tcW w:w="2017" w:type="dxa"/>
            <w:noWrap w:val="0"/>
            <w:vAlign w:val="center"/>
          </w:tcPr>
          <w:p w14:paraId="66712922">
            <w:p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仪器清洁</w:t>
            </w:r>
          </w:p>
          <w:p w14:paraId="71340623">
            <w:p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仪器水平调整</w:t>
            </w:r>
          </w:p>
          <w:p w14:paraId="34554A9A">
            <w:p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顶点距离调整</w:t>
            </w:r>
          </w:p>
          <w:p w14:paraId="0742E02E">
            <w:p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 xml:space="preserve">瞳距调整 </w:t>
            </w:r>
          </w:p>
          <w:p w14:paraId="43443FEC">
            <w:pPr>
              <w:spacing w:line="360" w:lineRule="exact"/>
              <w:jc w:val="left"/>
              <w:rPr>
                <w:rFonts w:hint="eastAsia" w:ascii="仿宋" w:hAnsi="仿宋" w:eastAsia="仿宋" w:cs="仿宋"/>
                <w:color w:val="auto"/>
                <w:kern w:val="0"/>
                <w:sz w:val="32"/>
                <w:szCs w:val="32"/>
                <w:lang w:val="en-US" w:eastAsia="zh-CN" w:bidi="ar-SA"/>
              </w:rPr>
            </w:pPr>
          </w:p>
        </w:tc>
        <w:tc>
          <w:tcPr>
            <w:tcW w:w="4233" w:type="dxa"/>
            <w:noWrap w:val="0"/>
            <w:vAlign w:val="top"/>
          </w:tcPr>
          <w:p w14:paraId="54A19BA5">
            <w:p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每项调整3分</w:t>
            </w:r>
          </w:p>
          <w:p w14:paraId="107CBB26">
            <w:p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每少一项或操作错误扣3分</w:t>
            </w:r>
          </w:p>
        </w:tc>
        <w:tc>
          <w:tcPr>
            <w:tcW w:w="1017" w:type="dxa"/>
            <w:noWrap w:val="0"/>
            <w:vAlign w:val="center"/>
          </w:tcPr>
          <w:p w14:paraId="2C55F933">
            <w:pPr>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12</w:t>
            </w:r>
          </w:p>
        </w:tc>
        <w:tc>
          <w:tcPr>
            <w:tcW w:w="1086" w:type="dxa"/>
            <w:noWrap w:val="0"/>
            <w:vAlign w:val="center"/>
          </w:tcPr>
          <w:p w14:paraId="4D457C9A">
            <w:pPr>
              <w:spacing w:line="360" w:lineRule="exact"/>
              <w:jc w:val="center"/>
              <w:rPr>
                <w:rFonts w:hint="eastAsia" w:ascii="仿宋" w:hAnsi="仿宋" w:eastAsia="仿宋" w:cs="仿宋"/>
                <w:color w:val="auto"/>
                <w:kern w:val="0"/>
                <w:sz w:val="32"/>
                <w:szCs w:val="32"/>
                <w:lang w:val="en-US" w:eastAsia="zh-CN" w:bidi="ar-SA"/>
              </w:rPr>
            </w:pPr>
          </w:p>
        </w:tc>
      </w:tr>
      <w:tr w14:paraId="384F7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946" w:type="dxa"/>
            <w:vMerge w:val="restart"/>
            <w:noWrap w:val="0"/>
            <w:vAlign w:val="center"/>
          </w:tcPr>
          <w:p w14:paraId="28D9B193">
            <w:pPr>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w:t>
            </w:r>
          </w:p>
          <w:p w14:paraId="505044DC">
            <w:pPr>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工作过程</w:t>
            </w:r>
          </w:p>
        </w:tc>
        <w:tc>
          <w:tcPr>
            <w:tcW w:w="2017" w:type="dxa"/>
            <w:noWrap w:val="0"/>
            <w:vAlign w:val="center"/>
          </w:tcPr>
          <w:p w14:paraId="4CE685B6">
            <w:p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雾视</w:t>
            </w:r>
          </w:p>
        </w:tc>
        <w:tc>
          <w:tcPr>
            <w:tcW w:w="4233" w:type="dxa"/>
            <w:noWrap w:val="0"/>
            <w:vAlign w:val="top"/>
          </w:tcPr>
          <w:p w14:paraId="363EF249">
            <w:p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使用单行或单版视标（3分），以+0.25D逐步雾视，雾视视力至0.3~0.5之间（5分）</w:t>
            </w:r>
          </w:p>
          <w:p w14:paraId="019D242B">
            <w:pPr>
              <w:spacing w:line="360" w:lineRule="exact"/>
              <w:rPr>
                <w:rFonts w:hint="eastAsia" w:ascii="仿宋" w:hAnsi="仿宋" w:eastAsia="仿宋" w:cs="仿宋"/>
                <w:color w:val="auto"/>
                <w:kern w:val="0"/>
                <w:sz w:val="32"/>
                <w:szCs w:val="32"/>
                <w:lang w:val="en-US" w:eastAsia="zh-CN" w:bidi="ar-SA"/>
              </w:rPr>
            </w:pPr>
          </w:p>
        </w:tc>
        <w:tc>
          <w:tcPr>
            <w:tcW w:w="1017" w:type="dxa"/>
            <w:noWrap w:val="0"/>
            <w:vAlign w:val="center"/>
          </w:tcPr>
          <w:p w14:paraId="4153DFD3">
            <w:pPr>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8</w:t>
            </w:r>
          </w:p>
        </w:tc>
        <w:tc>
          <w:tcPr>
            <w:tcW w:w="1086" w:type="dxa"/>
            <w:noWrap w:val="0"/>
            <w:vAlign w:val="center"/>
          </w:tcPr>
          <w:p w14:paraId="1C8BC8EA">
            <w:pPr>
              <w:spacing w:line="360" w:lineRule="exact"/>
              <w:jc w:val="center"/>
              <w:rPr>
                <w:rFonts w:hint="eastAsia" w:ascii="仿宋" w:hAnsi="仿宋" w:eastAsia="仿宋" w:cs="仿宋"/>
                <w:color w:val="auto"/>
                <w:kern w:val="0"/>
                <w:sz w:val="32"/>
                <w:szCs w:val="32"/>
                <w:lang w:val="en-US" w:eastAsia="zh-CN" w:bidi="ar-SA"/>
              </w:rPr>
            </w:pPr>
          </w:p>
        </w:tc>
      </w:tr>
      <w:tr w14:paraId="39B04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946" w:type="dxa"/>
            <w:vMerge w:val="continue"/>
            <w:noWrap w:val="0"/>
            <w:vAlign w:val="center"/>
          </w:tcPr>
          <w:p w14:paraId="14EF88CD">
            <w:pPr>
              <w:spacing w:line="360" w:lineRule="exact"/>
              <w:jc w:val="center"/>
              <w:rPr>
                <w:rFonts w:hint="eastAsia" w:ascii="仿宋" w:hAnsi="仿宋" w:eastAsia="仿宋" w:cs="仿宋"/>
                <w:color w:val="auto"/>
                <w:kern w:val="0"/>
                <w:sz w:val="32"/>
                <w:szCs w:val="32"/>
                <w:lang w:val="en-US" w:eastAsia="zh-CN" w:bidi="ar-SA"/>
              </w:rPr>
            </w:pPr>
          </w:p>
        </w:tc>
        <w:tc>
          <w:tcPr>
            <w:tcW w:w="2017" w:type="dxa"/>
            <w:noWrap w:val="0"/>
            <w:vAlign w:val="center"/>
          </w:tcPr>
          <w:p w14:paraId="34AB2BB4">
            <w:pPr>
              <w:spacing w:line="360" w:lineRule="exact"/>
              <w:jc w:val="left"/>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去雾视</w:t>
            </w:r>
          </w:p>
        </w:tc>
        <w:tc>
          <w:tcPr>
            <w:tcW w:w="4233" w:type="dxa"/>
            <w:noWrap w:val="0"/>
            <w:vAlign w:val="top"/>
          </w:tcPr>
          <w:p w14:paraId="2E79A11F">
            <w:p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去雾视。以每步+0.25D的频率逐步减少正球镜（5分），鼓励 患者努力辨别下一行的视标</w:t>
            </w:r>
          </w:p>
          <w:p w14:paraId="4454DFA5">
            <w:pPr>
              <w:spacing w:line="360" w:lineRule="exact"/>
              <w:rPr>
                <w:rFonts w:hint="eastAsia" w:ascii="仿宋" w:hAnsi="仿宋" w:eastAsia="仿宋" w:cs="仿宋"/>
                <w:color w:val="auto"/>
                <w:kern w:val="0"/>
                <w:sz w:val="32"/>
                <w:szCs w:val="32"/>
                <w:lang w:val="en-US" w:eastAsia="zh-CN" w:bidi="ar-SA"/>
              </w:rPr>
            </w:pPr>
          </w:p>
        </w:tc>
        <w:tc>
          <w:tcPr>
            <w:tcW w:w="1017" w:type="dxa"/>
            <w:noWrap w:val="0"/>
            <w:vAlign w:val="center"/>
          </w:tcPr>
          <w:p w14:paraId="2A72C091">
            <w:pPr>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5</w:t>
            </w:r>
          </w:p>
        </w:tc>
        <w:tc>
          <w:tcPr>
            <w:tcW w:w="1086" w:type="dxa"/>
            <w:noWrap w:val="0"/>
            <w:vAlign w:val="center"/>
          </w:tcPr>
          <w:p w14:paraId="1586D851">
            <w:pPr>
              <w:spacing w:line="360" w:lineRule="exact"/>
              <w:jc w:val="center"/>
              <w:rPr>
                <w:rFonts w:hint="eastAsia" w:ascii="仿宋" w:hAnsi="仿宋" w:eastAsia="仿宋" w:cs="仿宋"/>
                <w:color w:val="auto"/>
                <w:kern w:val="0"/>
                <w:sz w:val="32"/>
                <w:szCs w:val="32"/>
                <w:lang w:val="en-US" w:eastAsia="zh-CN" w:bidi="ar-SA"/>
              </w:rPr>
            </w:pPr>
          </w:p>
        </w:tc>
      </w:tr>
      <w:tr w14:paraId="36CBE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946" w:type="dxa"/>
            <w:vMerge w:val="continue"/>
            <w:noWrap w:val="0"/>
            <w:vAlign w:val="center"/>
          </w:tcPr>
          <w:p w14:paraId="2AA5D189">
            <w:pPr>
              <w:spacing w:line="360" w:lineRule="exact"/>
              <w:jc w:val="center"/>
              <w:rPr>
                <w:rFonts w:hint="eastAsia" w:ascii="仿宋" w:hAnsi="仿宋" w:eastAsia="仿宋" w:cs="仿宋"/>
                <w:color w:val="auto"/>
                <w:kern w:val="0"/>
                <w:sz w:val="32"/>
                <w:szCs w:val="32"/>
                <w:lang w:val="en-US" w:eastAsia="zh-CN" w:bidi="ar-SA"/>
              </w:rPr>
            </w:pPr>
          </w:p>
        </w:tc>
        <w:tc>
          <w:tcPr>
            <w:tcW w:w="2017" w:type="dxa"/>
            <w:noWrap w:val="0"/>
            <w:vAlign w:val="center"/>
          </w:tcPr>
          <w:p w14:paraId="7905F7FC">
            <w:pPr>
              <w:spacing w:line="360" w:lineRule="exact"/>
              <w:jc w:val="left"/>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终点判断</w:t>
            </w:r>
          </w:p>
        </w:tc>
        <w:tc>
          <w:tcPr>
            <w:tcW w:w="4233" w:type="dxa"/>
            <w:noWrap w:val="0"/>
            <w:vAlign w:val="top"/>
          </w:tcPr>
          <w:p w14:paraId="73983736">
            <w:pPr>
              <w:keepNext w:val="0"/>
              <w:keepLines w:val="0"/>
              <w:widowControl/>
              <w:suppressLineNumbers w:val="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终点判断。变小变黑法、最佳视力判断法、红绿平衡法均可 。若以红绿终点法来判断终点，如果红绿不能等清则以绿色略清晰为终点（5分）。建议投射背景为红绿色的视力表，视标投放为被检者最佳矫正视力上一行的视标（5分）若使用红 绿视标，则必须选择准确的对比视标。保证MPMVA原则 （5分）。</w:t>
            </w:r>
          </w:p>
          <w:p w14:paraId="3932B905">
            <w:pPr>
              <w:spacing w:line="360" w:lineRule="exact"/>
              <w:rPr>
                <w:rFonts w:hint="eastAsia" w:ascii="仿宋" w:hAnsi="仿宋" w:eastAsia="仿宋" w:cs="仿宋"/>
                <w:color w:val="auto"/>
                <w:kern w:val="0"/>
                <w:sz w:val="32"/>
                <w:szCs w:val="32"/>
                <w:lang w:val="en-US" w:eastAsia="zh-CN" w:bidi="ar-SA"/>
              </w:rPr>
            </w:pPr>
          </w:p>
        </w:tc>
        <w:tc>
          <w:tcPr>
            <w:tcW w:w="1017" w:type="dxa"/>
            <w:noWrap w:val="0"/>
            <w:vAlign w:val="center"/>
          </w:tcPr>
          <w:p w14:paraId="55CE38D5">
            <w:pPr>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15</w:t>
            </w:r>
          </w:p>
        </w:tc>
        <w:tc>
          <w:tcPr>
            <w:tcW w:w="1086" w:type="dxa"/>
            <w:noWrap w:val="0"/>
            <w:vAlign w:val="center"/>
          </w:tcPr>
          <w:p w14:paraId="1EF53F53">
            <w:pPr>
              <w:spacing w:line="360" w:lineRule="exact"/>
              <w:jc w:val="center"/>
              <w:rPr>
                <w:rFonts w:hint="eastAsia" w:ascii="仿宋" w:hAnsi="仿宋" w:eastAsia="仿宋" w:cs="仿宋"/>
                <w:color w:val="auto"/>
                <w:kern w:val="0"/>
                <w:sz w:val="32"/>
                <w:szCs w:val="32"/>
                <w:lang w:val="en-US" w:eastAsia="zh-CN" w:bidi="ar-SA"/>
              </w:rPr>
            </w:pPr>
          </w:p>
        </w:tc>
      </w:tr>
      <w:tr w14:paraId="406AA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46" w:type="dxa"/>
            <w:noWrap w:val="0"/>
            <w:vAlign w:val="center"/>
          </w:tcPr>
          <w:p w14:paraId="670818B5">
            <w:pPr>
              <w:snapToGrid w:val="0"/>
              <w:jc w:val="center"/>
              <w:rPr>
                <w:rFonts w:hint="eastAsia" w:ascii="仿宋" w:hAnsi="仿宋" w:eastAsia="仿宋" w:cs="仿宋"/>
                <w:color w:val="auto"/>
                <w:kern w:val="0"/>
                <w:sz w:val="32"/>
                <w:szCs w:val="32"/>
                <w:lang w:val="en-US" w:eastAsia="zh-CN" w:bidi="ar-SA"/>
              </w:rPr>
            </w:pPr>
          </w:p>
        </w:tc>
        <w:tc>
          <w:tcPr>
            <w:tcW w:w="2017" w:type="dxa"/>
            <w:noWrap w:val="0"/>
            <w:vAlign w:val="center"/>
          </w:tcPr>
          <w:p w14:paraId="25AB7354">
            <w:pPr>
              <w:snapToGrid w:val="0"/>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合计</w:t>
            </w:r>
          </w:p>
        </w:tc>
        <w:tc>
          <w:tcPr>
            <w:tcW w:w="4233" w:type="dxa"/>
            <w:noWrap w:val="0"/>
            <w:vAlign w:val="top"/>
          </w:tcPr>
          <w:p w14:paraId="738C9AEA">
            <w:pPr>
              <w:snapToGrid w:val="0"/>
              <w:rPr>
                <w:rFonts w:hint="eastAsia" w:ascii="仿宋" w:hAnsi="仿宋" w:eastAsia="仿宋" w:cs="仿宋"/>
                <w:color w:val="auto"/>
                <w:kern w:val="0"/>
                <w:sz w:val="32"/>
                <w:szCs w:val="32"/>
                <w:lang w:val="en-US" w:eastAsia="zh-CN" w:bidi="ar-SA"/>
              </w:rPr>
            </w:pPr>
          </w:p>
        </w:tc>
        <w:tc>
          <w:tcPr>
            <w:tcW w:w="1017" w:type="dxa"/>
            <w:noWrap w:val="0"/>
            <w:vAlign w:val="top"/>
          </w:tcPr>
          <w:p w14:paraId="68F9A70B">
            <w:pPr>
              <w:snapToGrid w:val="0"/>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40</w:t>
            </w:r>
          </w:p>
        </w:tc>
        <w:tc>
          <w:tcPr>
            <w:tcW w:w="1086" w:type="dxa"/>
            <w:noWrap w:val="0"/>
            <w:vAlign w:val="top"/>
          </w:tcPr>
          <w:p w14:paraId="61280CE6">
            <w:pPr>
              <w:snapToGrid w:val="0"/>
              <w:jc w:val="center"/>
              <w:rPr>
                <w:rFonts w:hint="eastAsia" w:ascii="仿宋" w:hAnsi="仿宋" w:eastAsia="仿宋" w:cs="仿宋"/>
                <w:color w:val="auto"/>
                <w:kern w:val="0"/>
                <w:sz w:val="32"/>
                <w:szCs w:val="32"/>
                <w:lang w:val="en-US" w:eastAsia="zh-CN" w:bidi="ar-SA"/>
              </w:rPr>
            </w:pPr>
          </w:p>
        </w:tc>
      </w:tr>
    </w:tbl>
    <w:p w14:paraId="2AD0DFD5">
      <w:pPr>
        <w:spacing w:line="560" w:lineRule="exact"/>
        <w:rPr>
          <w:rFonts w:hint="eastAsia" w:ascii="仿宋" w:hAnsi="仿宋" w:eastAsia="仿宋" w:cs="仿宋"/>
          <w:color w:val="auto"/>
          <w:kern w:val="0"/>
          <w:sz w:val="32"/>
          <w:szCs w:val="32"/>
          <w:lang w:val="en-US" w:eastAsia="zh-CN" w:bidi="ar-SA"/>
        </w:rPr>
      </w:pPr>
    </w:p>
    <w:p w14:paraId="51647B2F">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表2.2.2 屈光度检查-单眼散光的确定竞赛评分表</w:t>
      </w:r>
    </w:p>
    <w:p w14:paraId="6F09030E">
      <w:pPr>
        <w:spacing w:line="560" w:lineRule="exact"/>
        <w:ind w:firstLine="1896" w:firstLineChars="600"/>
        <w:rPr>
          <w:rFonts w:hint="eastAsia" w:ascii="仿宋" w:hAnsi="仿宋" w:eastAsia="仿宋" w:cs="仿宋"/>
          <w:color w:val="auto"/>
          <w:kern w:val="0"/>
          <w:sz w:val="32"/>
          <w:szCs w:val="32"/>
          <w:lang w:val="en-US" w:eastAsia="zh-CN" w:bidi="ar-SA"/>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1944"/>
        <w:gridCol w:w="4236"/>
        <w:gridCol w:w="1052"/>
        <w:gridCol w:w="900"/>
      </w:tblGrid>
      <w:tr w14:paraId="3F2B3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909" w:type="dxa"/>
            <w:noWrap w:val="0"/>
            <w:vAlign w:val="top"/>
          </w:tcPr>
          <w:p w14:paraId="4B82A179">
            <w:pPr>
              <w:pStyle w:val="4"/>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工作步骤</w:t>
            </w:r>
          </w:p>
        </w:tc>
        <w:tc>
          <w:tcPr>
            <w:tcW w:w="1944" w:type="dxa"/>
            <w:noWrap w:val="0"/>
            <w:vAlign w:val="center"/>
          </w:tcPr>
          <w:p w14:paraId="190E7D82">
            <w:pPr>
              <w:pStyle w:val="4"/>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竞赛内容</w:t>
            </w:r>
          </w:p>
        </w:tc>
        <w:tc>
          <w:tcPr>
            <w:tcW w:w="4236" w:type="dxa"/>
            <w:noWrap w:val="0"/>
            <w:vAlign w:val="center"/>
          </w:tcPr>
          <w:p w14:paraId="4F253F00">
            <w:pPr>
              <w:pStyle w:val="4"/>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评分标准</w:t>
            </w:r>
          </w:p>
        </w:tc>
        <w:tc>
          <w:tcPr>
            <w:tcW w:w="1052" w:type="dxa"/>
            <w:noWrap w:val="0"/>
            <w:vAlign w:val="center"/>
          </w:tcPr>
          <w:p w14:paraId="4A2E5530">
            <w:pPr>
              <w:pStyle w:val="4"/>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分值</w:t>
            </w:r>
          </w:p>
        </w:tc>
        <w:tc>
          <w:tcPr>
            <w:tcW w:w="900" w:type="dxa"/>
            <w:noWrap w:val="0"/>
            <w:vAlign w:val="center"/>
          </w:tcPr>
          <w:p w14:paraId="1EBE5E17">
            <w:pPr>
              <w:pStyle w:val="4"/>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得分</w:t>
            </w:r>
          </w:p>
        </w:tc>
      </w:tr>
      <w:tr w14:paraId="35CC0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09" w:type="dxa"/>
            <w:vMerge w:val="restart"/>
            <w:noWrap w:val="0"/>
            <w:vAlign w:val="center"/>
          </w:tcPr>
          <w:p w14:paraId="6AB29971">
            <w:pPr>
              <w:spacing w:line="360" w:lineRule="exact"/>
              <w:jc w:val="center"/>
              <w:rPr>
                <w:rFonts w:hint="default" w:ascii="仿宋" w:hAnsi="仿宋" w:eastAsia="仿宋" w:cs="仿宋"/>
                <w:color w:val="auto"/>
                <w:kern w:val="0"/>
                <w:sz w:val="32"/>
                <w:szCs w:val="32"/>
                <w:lang w:val="en-US" w:eastAsia="zh-CN" w:bidi="ar-SA"/>
              </w:rPr>
            </w:pPr>
          </w:p>
        </w:tc>
        <w:tc>
          <w:tcPr>
            <w:tcW w:w="1944" w:type="dxa"/>
            <w:vMerge w:val="restart"/>
            <w:noWrap w:val="0"/>
            <w:vAlign w:val="center"/>
          </w:tcPr>
          <w:p w14:paraId="2A8997B7">
            <w:p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交叉柱镜确定散光</w:t>
            </w:r>
          </w:p>
          <w:p w14:paraId="78462B81">
            <w:pPr>
              <w:spacing w:line="360" w:lineRule="exact"/>
              <w:jc w:val="left"/>
              <w:rPr>
                <w:rFonts w:hint="eastAsia" w:ascii="仿宋" w:hAnsi="仿宋" w:eastAsia="仿宋" w:cs="仿宋"/>
                <w:color w:val="auto"/>
                <w:kern w:val="0"/>
                <w:sz w:val="32"/>
                <w:szCs w:val="32"/>
                <w:lang w:val="en-US" w:eastAsia="zh-CN" w:bidi="ar-SA"/>
              </w:rPr>
            </w:pPr>
          </w:p>
        </w:tc>
        <w:tc>
          <w:tcPr>
            <w:tcW w:w="4236" w:type="dxa"/>
            <w:noWrap w:val="0"/>
            <w:vAlign w:val="top"/>
          </w:tcPr>
          <w:p w14:paraId="78AA9B0D">
            <w:pPr>
              <w:keepNext w:val="0"/>
              <w:keepLines w:val="0"/>
              <w:widowControl/>
              <w:suppressLineNumbers w:val="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优先选用使用蜂窝视标或最佳矫正上一行的视标作为注视视标，确保检查者视标清晰（3分）</w:t>
            </w:r>
          </w:p>
          <w:p w14:paraId="0984E75C">
            <w:pPr>
              <w:keepNext w:val="0"/>
              <w:keepLines w:val="0"/>
              <w:widowControl/>
              <w:suppressLineNumbers w:val="0"/>
              <w:jc w:val="left"/>
              <w:rPr>
                <w:rFonts w:hint="eastAsia" w:ascii="仿宋" w:hAnsi="仿宋" w:eastAsia="仿宋" w:cs="仿宋"/>
                <w:color w:val="auto"/>
                <w:kern w:val="0"/>
                <w:sz w:val="32"/>
                <w:szCs w:val="32"/>
                <w:lang w:val="en-US" w:eastAsia="zh-CN" w:bidi="ar-SA"/>
              </w:rPr>
            </w:pPr>
          </w:p>
        </w:tc>
        <w:tc>
          <w:tcPr>
            <w:tcW w:w="1052" w:type="dxa"/>
            <w:noWrap w:val="0"/>
            <w:vAlign w:val="center"/>
          </w:tcPr>
          <w:p w14:paraId="16104866">
            <w:pPr>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3</w:t>
            </w:r>
          </w:p>
        </w:tc>
        <w:tc>
          <w:tcPr>
            <w:tcW w:w="900" w:type="dxa"/>
            <w:noWrap w:val="0"/>
            <w:vAlign w:val="center"/>
          </w:tcPr>
          <w:p w14:paraId="1355CE8E">
            <w:pPr>
              <w:spacing w:line="360" w:lineRule="exact"/>
              <w:jc w:val="center"/>
              <w:rPr>
                <w:rFonts w:hint="eastAsia" w:ascii="仿宋" w:hAnsi="仿宋" w:eastAsia="仿宋" w:cs="仿宋"/>
                <w:color w:val="auto"/>
                <w:kern w:val="0"/>
                <w:sz w:val="32"/>
                <w:szCs w:val="32"/>
                <w:lang w:val="en-US" w:eastAsia="zh-CN" w:bidi="ar-SA"/>
              </w:rPr>
            </w:pPr>
          </w:p>
        </w:tc>
      </w:tr>
      <w:tr w14:paraId="763E1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909" w:type="dxa"/>
            <w:vMerge w:val="continue"/>
            <w:noWrap w:val="0"/>
            <w:vAlign w:val="center"/>
          </w:tcPr>
          <w:p w14:paraId="419253CC">
            <w:pPr>
              <w:spacing w:line="360" w:lineRule="exact"/>
              <w:jc w:val="center"/>
              <w:rPr>
                <w:rFonts w:hint="default" w:ascii="仿宋" w:hAnsi="仿宋" w:eastAsia="仿宋" w:cs="仿宋"/>
                <w:color w:val="auto"/>
                <w:kern w:val="0"/>
                <w:sz w:val="32"/>
                <w:szCs w:val="32"/>
                <w:lang w:val="en-US" w:eastAsia="zh-CN" w:bidi="ar-SA"/>
              </w:rPr>
            </w:pPr>
          </w:p>
        </w:tc>
        <w:tc>
          <w:tcPr>
            <w:tcW w:w="1944" w:type="dxa"/>
            <w:vMerge w:val="continue"/>
            <w:noWrap w:val="0"/>
            <w:vAlign w:val="center"/>
          </w:tcPr>
          <w:p w14:paraId="7575EBE4">
            <w:pPr>
              <w:spacing w:line="360" w:lineRule="exact"/>
              <w:jc w:val="left"/>
              <w:rPr>
                <w:rFonts w:hint="eastAsia" w:ascii="仿宋" w:hAnsi="仿宋" w:eastAsia="仿宋" w:cs="仿宋"/>
                <w:color w:val="auto"/>
                <w:kern w:val="0"/>
                <w:sz w:val="32"/>
                <w:szCs w:val="32"/>
                <w:lang w:val="en-US" w:eastAsia="zh-CN" w:bidi="ar-SA"/>
              </w:rPr>
            </w:pPr>
          </w:p>
        </w:tc>
        <w:tc>
          <w:tcPr>
            <w:tcW w:w="4236" w:type="dxa"/>
            <w:noWrap w:val="0"/>
            <w:vAlign w:val="top"/>
          </w:tcPr>
          <w:p w14:paraId="75A33652">
            <w:pPr>
              <w:keepNext w:val="0"/>
              <w:keepLines w:val="0"/>
              <w:widowControl/>
              <w:suppressLineNumbers w:val="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确定散光轴位。放置交叉柱镜，使交叉柱镜正负轴向与散光轴向成45度夹角。“追红原则”，散光≤1.00D，进10退5， 散光＞1.00D，进5退2（5分）.</w:t>
            </w:r>
          </w:p>
          <w:p w14:paraId="5DD2B5AB">
            <w:pPr>
              <w:spacing w:line="360" w:lineRule="exact"/>
              <w:rPr>
                <w:rFonts w:hint="eastAsia" w:ascii="仿宋" w:hAnsi="仿宋" w:eastAsia="仿宋" w:cs="仿宋"/>
                <w:color w:val="auto"/>
                <w:kern w:val="0"/>
                <w:sz w:val="32"/>
                <w:szCs w:val="32"/>
                <w:lang w:val="en-US" w:eastAsia="zh-CN" w:bidi="ar-SA"/>
              </w:rPr>
            </w:pPr>
          </w:p>
        </w:tc>
        <w:tc>
          <w:tcPr>
            <w:tcW w:w="1052" w:type="dxa"/>
            <w:noWrap w:val="0"/>
            <w:vAlign w:val="center"/>
          </w:tcPr>
          <w:p w14:paraId="105369F9">
            <w:pPr>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5</w:t>
            </w:r>
          </w:p>
        </w:tc>
        <w:tc>
          <w:tcPr>
            <w:tcW w:w="900" w:type="dxa"/>
            <w:noWrap w:val="0"/>
            <w:vAlign w:val="center"/>
          </w:tcPr>
          <w:p w14:paraId="072DE588">
            <w:pPr>
              <w:spacing w:line="360" w:lineRule="exact"/>
              <w:jc w:val="center"/>
              <w:rPr>
                <w:rFonts w:hint="eastAsia" w:ascii="仿宋" w:hAnsi="仿宋" w:eastAsia="仿宋" w:cs="仿宋"/>
                <w:color w:val="auto"/>
                <w:kern w:val="0"/>
                <w:sz w:val="32"/>
                <w:szCs w:val="32"/>
                <w:lang w:val="en-US" w:eastAsia="zh-CN" w:bidi="ar-SA"/>
              </w:rPr>
            </w:pPr>
          </w:p>
        </w:tc>
      </w:tr>
      <w:tr w14:paraId="2AF17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909" w:type="dxa"/>
            <w:vMerge w:val="continue"/>
            <w:noWrap w:val="0"/>
            <w:vAlign w:val="center"/>
          </w:tcPr>
          <w:p w14:paraId="035903C5">
            <w:pPr>
              <w:spacing w:line="360" w:lineRule="exact"/>
              <w:jc w:val="center"/>
              <w:rPr>
                <w:rFonts w:hint="eastAsia" w:ascii="仿宋" w:hAnsi="仿宋" w:eastAsia="仿宋" w:cs="仿宋"/>
                <w:color w:val="auto"/>
                <w:kern w:val="0"/>
                <w:sz w:val="32"/>
                <w:szCs w:val="32"/>
                <w:lang w:val="en-US" w:eastAsia="zh-CN" w:bidi="ar-SA"/>
              </w:rPr>
            </w:pPr>
          </w:p>
        </w:tc>
        <w:tc>
          <w:tcPr>
            <w:tcW w:w="1944" w:type="dxa"/>
            <w:vMerge w:val="continue"/>
            <w:noWrap w:val="0"/>
            <w:vAlign w:val="center"/>
          </w:tcPr>
          <w:p w14:paraId="1023FA72">
            <w:pPr>
              <w:spacing w:line="360" w:lineRule="exact"/>
              <w:jc w:val="left"/>
              <w:rPr>
                <w:rFonts w:hint="default" w:ascii="仿宋" w:hAnsi="仿宋" w:eastAsia="仿宋" w:cs="仿宋"/>
                <w:color w:val="auto"/>
                <w:kern w:val="0"/>
                <w:sz w:val="32"/>
                <w:szCs w:val="32"/>
                <w:lang w:val="en-US" w:eastAsia="zh-CN" w:bidi="ar-SA"/>
              </w:rPr>
            </w:pPr>
          </w:p>
        </w:tc>
        <w:tc>
          <w:tcPr>
            <w:tcW w:w="4236" w:type="dxa"/>
            <w:noWrap w:val="0"/>
            <w:vAlign w:val="top"/>
          </w:tcPr>
          <w:p w14:paraId="4A2FC19F">
            <w:pPr>
              <w:keepNext w:val="0"/>
              <w:keepLines w:val="0"/>
              <w:widowControl/>
              <w:suppressLineNumbers w:val="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患者始终不能报告一样清晰则取接近水平或垂直的散光轴位 （4分）。每次翻转交叉柱镜停留时间为2~5s（4分）确定散光度数。旋转JCC使JCC白点或红点同柱镜轴向一致，若较清晰一面为红点与柱镜轴向一致，增加-0.25DC，若较清晰一面为白点与柱镜轴向一致，减掉-0.25DC（4分）。若被检者始终不能报告一样清楚，选择较低的负柱镜度数（4分）</w:t>
            </w:r>
          </w:p>
          <w:p w14:paraId="42F95F9A">
            <w:pPr>
              <w:keepNext w:val="0"/>
              <w:keepLines w:val="0"/>
              <w:widowControl/>
              <w:suppressLineNumbers w:val="0"/>
              <w:jc w:val="left"/>
              <w:rPr>
                <w:rFonts w:hint="eastAsia" w:ascii="仿宋" w:hAnsi="仿宋" w:eastAsia="仿宋" w:cs="仿宋"/>
                <w:color w:val="auto"/>
                <w:kern w:val="0"/>
                <w:sz w:val="32"/>
                <w:szCs w:val="32"/>
                <w:lang w:val="en-US" w:eastAsia="zh-CN" w:bidi="ar-SA"/>
              </w:rPr>
            </w:pPr>
          </w:p>
          <w:p w14:paraId="591991F5">
            <w:pPr>
              <w:spacing w:line="360" w:lineRule="exact"/>
              <w:rPr>
                <w:rFonts w:hint="eastAsia" w:ascii="仿宋" w:hAnsi="仿宋" w:eastAsia="仿宋" w:cs="仿宋"/>
                <w:color w:val="auto"/>
                <w:kern w:val="0"/>
                <w:sz w:val="32"/>
                <w:szCs w:val="32"/>
                <w:lang w:val="en-US" w:eastAsia="zh-CN" w:bidi="ar-SA"/>
              </w:rPr>
            </w:pPr>
          </w:p>
        </w:tc>
        <w:tc>
          <w:tcPr>
            <w:tcW w:w="1052" w:type="dxa"/>
            <w:noWrap w:val="0"/>
            <w:vAlign w:val="center"/>
          </w:tcPr>
          <w:p w14:paraId="474AD7F2">
            <w:pPr>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16</w:t>
            </w:r>
          </w:p>
        </w:tc>
        <w:tc>
          <w:tcPr>
            <w:tcW w:w="900" w:type="dxa"/>
            <w:noWrap w:val="0"/>
            <w:vAlign w:val="center"/>
          </w:tcPr>
          <w:p w14:paraId="5BFDAE37">
            <w:pPr>
              <w:spacing w:line="360" w:lineRule="exact"/>
              <w:jc w:val="center"/>
              <w:rPr>
                <w:rFonts w:hint="eastAsia" w:ascii="仿宋" w:hAnsi="仿宋" w:eastAsia="仿宋" w:cs="仿宋"/>
                <w:color w:val="auto"/>
                <w:kern w:val="0"/>
                <w:sz w:val="32"/>
                <w:szCs w:val="32"/>
                <w:lang w:val="en-US" w:eastAsia="zh-CN" w:bidi="ar-SA"/>
              </w:rPr>
            </w:pPr>
          </w:p>
        </w:tc>
      </w:tr>
      <w:tr w14:paraId="52968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909" w:type="dxa"/>
            <w:vMerge w:val="continue"/>
            <w:noWrap w:val="0"/>
            <w:vAlign w:val="center"/>
          </w:tcPr>
          <w:p w14:paraId="0F3EDD5E">
            <w:pPr>
              <w:spacing w:line="360" w:lineRule="exact"/>
              <w:jc w:val="center"/>
              <w:rPr>
                <w:rFonts w:hint="eastAsia" w:ascii="仿宋" w:hAnsi="仿宋" w:eastAsia="仿宋" w:cs="仿宋"/>
                <w:color w:val="auto"/>
                <w:kern w:val="0"/>
                <w:sz w:val="32"/>
                <w:szCs w:val="32"/>
                <w:lang w:val="en-US" w:eastAsia="zh-CN" w:bidi="ar-SA"/>
              </w:rPr>
            </w:pPr>
          </w:p>
        </w:tc>
        <w:tc>
          <w:tcPr>
            <w:tcW w:w="1944" w:type="dxa"/>
            <w:noWrap w:val="0"/>
            <w:vAlign w:val="center"/>
          </w:tcPr>
          <w:p w14:paraId="1A2AB619">
            <w:pPr>
              <w:spacing w:line="360" w:lineRule="exact"/>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散光检查要点</w:t>
            </w:r>
          </w:p>
          <w:p w14:paraId="3C12D92C">
            <w:pPr>
              <w:spacing w:line="360" w:lineRule="exact"/>
              <w:jc w:val="left"/>
              <w:rPr>
                <w:rFonts w:hint="default" w:ascii="仿宋" w:hAnsi="仿宋" w:eastAsia="仿宋" w:cs="仿宋"/>
                <w:color w:val="auto"/>
                <w:kern w:val="0"/>
                <w:sz w:val="32"/>
                <w:szCs w:val="32"/>
                <w:lang w:val="en-US" w:eastAsia="zh-CN" w:bidi="ar-SA"/>
              </w:rPr>
            </w:pPr>
          </w:p>
        </w:tc>
        <w:tc>
          <w:tcPr>
            <w:tcW w:w="4236" w:type="dxa"/>
            <w:noWrap w:val="0"/>
            <w:vAlign w:val="top"/>
          </w:tcPr>
          <w:p w14:paraId="307BA96C">
            <w:pPr>
              <w:keepNext w:val="0"/>
              <w:keepLines w:val="0"/>
              <w:widowControl/>
              <w:suppressLineNumbers w:val="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 xml:space="preserve">需口述散光盘使用的场景及方法。（3分）若检影验光未发现散光， 单纯球镜下无法获得清晰的1.0视力，可用散光表法再确定未合理矫正的散光/遗漏散光。对患者进行雾视，视力至0.6~0.7（4分），再投射散光表，使被检者指出钟表上最黑 或最清晰的线所在的位置，将轴位调至所报告的小钟点数的 </w:t>
            </w:r>
          </w:p>
          <w:p w14:paraId="4F8493B5">
            <w:pPr>
              <w:keepNext w:val="0"/>
              <w:keepLines w:val="0"/>
              <w:widowControl/>
              <w:suppressLineNumbers w:val="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 xml:space="preserve">30倍的角度上（4分），每加-0.25DC柱镜，直至散光表上线条大致一样清晰（4分）。最后用交叉柱镜再精确散光 </w:t>
            </w:r>
          </w:p>
          <w:p w14:paraId="75EEB3C1">
            <w:pPr>
              <w:keepNext w:val="0"/>
              <w:keepLines w:val="0"/>
              <w:widowControl/>
              <w:suppressLineNumbers w:val="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（1分）</w:t>
            </w:r>
          </w:p>
          <w:p w14:paraId="47DD9AB0">
            <w:pPr>
              <w:spacing w:line="360" w:lineRule="exact"/>
              <w:rPr>
                <w:rFonts w:hint="eastAsia" w:ascii="仿宋" w:hAnsi="仿宋" w:eastAsia="仿宋" w:cs="仿宋"/>
                <w:color w:val="auto"/>
                <w:kern w:val="0"/>
                <w:sz w:val="32"/>
                <w:szCs w:val="32"/>
                <w:lang w:val="en-US" w:eastAsia="zh-CN" w:bidi="ar-SA"/>
              </w:rPr>
            </w:pPr>
          </w:p>
        </w:tc>
        <w:tc>
          <w:tcPr>
            <w:tcW w:w="1052" w:type="dxa"/>
            <w:noWrap w:val="0"/>
            <w:vAlign w:val="center"/>
          </w:tcPr>
          <w:p w14:paraId="7086CEE0">
            <w:pPr>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16</w:t>
            </w:r>
          </w:p>
        </w:tc>
        <w:tc>
          <w:tcPr>
            <w:tcW w:w="900" w:type="dxa"/>
            <w:noWrap w:val="0"/>
            <w:vAlign w:val="center"/>
          </w:tcPr>
          <w:p w14:paraId="4BAD2A1A">
            <w:pPr>
              <w:spacing w:line="360" w:lineRule="exact"/>
              <w:jc w:val="center"/>
              <w:rPr>
                <w:rFonts w:hint="eastAsia" w:ascii="仿宋" w:hAnsi="仿宋" w:eastAsia="仿宋" w:cs="仿宋"/>
                <w:color w:val="auto"/>
                <w:kern w:val="0"/>
                <w:sz w:val="32"/>
                <w:szCs w:val="32"/>
                <w:lang w:val="en-US" w:eastAsia="zh-CN" w:bidi="ar-SA"/>
              </w:rPr>
            </w:pPr>
          </w:p>
        </w:tc>
      </w:tr>
      <w:tr w14:paraId="4EC91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09" w:type="dxa"/>
            <w:noWrap w:val="0"/>
            <w:vAlign w:val="center"/>
          </w:tcPr>
          <w:p w14:paraId="5B9A1D03">
            <w:pPr>
              <w:snapToGrid w:val="0"/>
              <w:jc w:val="center"/>
              <w:rPr>
                <w:rFonts w:hint="eastAsia" w:ascii="仿宋" w:hAnsi="仿宋" w:eastAsia="仿宋" w:cs="仿宋"/>
                <w:color w:val="auto"/>
                <w:kern w:val="0"/>
                <w:sz w:val="32"/>
                <w:szCs w:val="32"/>
                <w:lang w:val="en-US" w:eastAsia="zh-CN" w:bidi="ar-SA"/>
              </w:rPr>
            </w:pPr>
          </w:p>
        </w:tc>
        <w:tc>
          <w:tcPr>
            <w:tcW w:w="1944" w:type="dxa"/>
            <w:noWrap w:val="0"/>
            <w:vAlign w:val="center"/>
          </w:tcPr>
          <w:p w14:paraId="7352F643">
            <w:pPr>
              <w:snapToGrid w:val="0"/>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合计</w:t>
            </w:r>
          </w:p>
        </w:tc>
        <w:tc>
          <w:tcPr>
            <w:tcW w:w="4236" w:type="dxa"/>
            <w:noWrap w:val="0"/>
            <w:vAlign w:val="top"/>
          </w:tcPr>
          <w:p w14:paraId="45A7B4B0">
            <w:pPr>
              <w:snapToGrid w:val="0"/>
              <w:rPr>
                <w:rFonts w:hint="eastAsia" w:ascii="仿宋" w:hAnsi="仿宋" w:eastAsia="仿宋" w:cs="仿宋"/>
                <w:color w:val="auto"/>
                <w:kern w:val="0"/>
                <w:sz w:val="32"/>
                <w:szCs w:val="32"/>
                <w:lang w:val="en-US" w:eastAsia="zh-CN" w:bidi="ar-SA"/>
              </w:rPr>
            </w:pPr>
          </w:p>
        </w:tc>
        <w:tc>
          <w:tcPr>
            <w:tcW w:w="1052" w:type="dxa"/>
            <w:noWrap w:val="0"/>
            <w:vAlign w:val="top"/>
          </w:tcPr>
          <w:p w14:paraId="7D36D9F2">
            <w:pPr>
              <w:snapToGrid w:val="0"/>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40</w:t>
            </w:r>
          </w:p>
        </w:tc>
        <w:tc>
          <w:tcPr>
            <w:tcW w:w="900" w:type="dxa"/>
            <w:noWrap w:val="0"/>
            <w:vAlign w:val="top"/>
          </w:tcPr>
          <w:p w14:paraId="29E7F2B6">
            <w:pPr>
              <w:snapToGrid w:val="0"/>
              <w:jc w:val="center"/>
              <w:rPr>
                <w:rFonts w:hint="eastAsia" w:ascii="仿宋" w:hAnsi="仿宋" w:eastAsia="仿宋" w:cs="仿宋"/>
                <w:color w:val="auto"/>
                <w:kern w:val="0"/>
                <w:sz w:val="32"/>
                <w:szCs w:val="32"/>
                <w:lang w:val="en-US" w:eastAsia="zh-CN" w:bidi="ar-SA"/>
              </w:rPr>
            </w:pPr>
          </w:p>
        </w:tc>
      </w:tr>
    </w:tbl>
    <w:p w14:paraId="273BA2CA">
      <w:pPr>
        <w:spacing w:line="560" w:lineRule="exact"/>
        <w:ind w:firstLine="1264" w:firstLineChars="400"/>
        <w:rPr>
          <w:rFonts w:hint="eastAsia" w:ascii="仿宋" w:hAnsi="仿宋" w:eastAsia="仿宋" w:cs="仿宋"/>
          <w:color w:val="auto"/>
          <w:kern w:val="0"/>
          <w:sz w:val="32"/>
          <w:szCs w:val="32"/>
          <w:lang w:val="en-US" w:eastAsia="zh-CN" w:bidi="ar-SA"/>
        </w:rPr>
      </w:pPr>
    </w:p>
    <w:p w14:paraId="72661CEF">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表2.2.3 屈光度检查-双眼平衡竞赛评分表</w:t>
      </w:r>
    </w:p>
    <w:p w14:paraId="4C1D9E36">
      <w:pPr>
        <w:spacing w:line="560" w:lineRule="exact"/>
        <w:ind w:firstLine="1264" w:firstLineChars="400"/>
        <w:rPr>
          <w:rFonts w:hint="eastAsia" w:ascii="仿宋" w:hAnsi="仿宋" w:eastAsia="仿宋" w:cs="仿宋"/>
          <w:color w:val="auto"/>
          <w:kern w:val="0"/>
          <w:sz w:val="32"/>
          <w:szCs w:val="32"/>
          <w:lang w:val="en-US" w:eastAsia="zh-CN" w:bidi="ar-SA"/>
        </w:rPr>
      </w:pPr>
    </w:p>
    <w:tbl>
      <w:tblPr>
        <w:tblStyle w:val="10"/>
        <w:tblW w:w="9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915"/>
        <w:gridCol w:w="4236"/>
        <w:gridCol w:w="1118"/>
        <w:gridCol w:w="1015"/>
      </w:tblGrid>
      <w:tr w14:paraId="089A8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046" w:type="dxa"/>
            <w:noWrap w:val="0"/>
            <w:vAlign w:val="center"/>
          </w:tcPr>
          <w:p w14:paraId="3FAE4549">
            <w:pPr>
              <w:pStyle w:val="4"/>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工作步骤</w:t>
            </w:r>
          </w:p>
        </w:tc>
        <w:tc>
          <w:tcPr>
            <w:tcW w:w="1915" w:type="dxa"/>
            <w:noWrap w:val="0"/>
            <w:vAlign w:val="center"/>
          </w:tcPr>
          <w:p w14:paraId="511ED1EF">
            <w:pPr>
              <w:pStyle w:val="4"/>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竞赛内容</w:t>
            </w:r>
          </w:p>
        </w:tc>
        <w:tc>
          <w:tcPr>
            <w:tcW w:w="4236" w:type="dxa"/>
            <w:noWrap w:val="0"/>
            <w:vAlign w:val="center"/>
          </w:tcPr>
          <w:p w14:paraId="780442F7">
            <w:pPr>
              <w:pStyle w:val="4"/>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评分标准</w:t>
            </w:r>
          </w:p>
        </w:tc>
        <w:tc>
          <w:tcPr>
            <w:tcW w:w="1118" w:type="dxa"/>
            <w:noWrap w:val="0"/>
            <w:vAlign w:val="center"/>
          </w:tcPr>
          <w:p w14:paraId="5FFAA846">
            <w:pPr>
              <w:pStyle w:val="4"/>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分值</w:t>
            </w:r>
          </w:p>
        </w:tc>
        <w:tc>
          <w:tcPr>
            <w:tcW w:w="1015" w:type="dxa"/>
            <w:noWrap w:val="0"/>
            <w:vAlign w:val="center"/>
          </w:tcPr>
          <w:p w14:paraId="012AF026">
            <w:pPr>
              <w:pStyle w:val="4"/>
              <w:spacing w:line="3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得分</w:t>
            </w:r>
          </w:p>
        </w:tc>
      </w:tr>
      <w:tr w14:paraId="5D2A5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1046" w:type="dxa"/>
            <w:noWrap w:val="0"/>
            <w:vAlign w:val="center"/>
          </w:tcPr>
          <w:p w14:paraId="0A6A90C0">
            <w:pPr>
              <w:keepNext w:val="0"/>
              <w:keepLines w:val="0"/>
              <w:widowControl/>
              <w:suppressLineNumbers w:val="0"/>
              <w:jc w:val="left"/>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1工作准备</w:t>
            </w:r>
          </w:p>
        </w:tc>
        <w:tc>
          <w:tcPr>
            <w:tcW w:w="1915" w:type="dxa"/>
            <w:noWrap w:val="0"/>
            <w:vAlign w:val="center"/>
          </w:tcPr>
          <w:p w14:paraId="219750B7">
            <w:pPr>
              <w:keepNext w:val="0"/>
              <w:keepLines w:val="0"/>
              <w:widowControl/>
              <w:suppressLineNumbers w:val="0"/>
              <w:jc w:val="left"/>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环境选择</w:t>
            </w:r>
          </w:p>
        </w:tc>
        <w:tc>
          <w:tcPr>
            <w:tcW w:w="4236" w:type="dxa"/>
            <w:noWrap w:val="0"/>
            <w:vAlign w:val="top"/>
          </w:tcPr>
          <w:p w14:paraId="5F2D3617">
            <w:pPr>
              <w:keepNext w:val="0"/>
              <w:keepLines w:val="0"/>
              <w:widowControl/>
              <w:suppressLineNumbers w:val="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应在正常室内照明条件下进行（300-500lux）（5分）</w:t>
            </w:r>
          </w:p>
          <w:p w14:paraId="23DCD38E">
            <w:pPr>
              <w:keepNext w:val="0"/>
              <w:keepLines w:val="0"/>
              <w:widowControl/>
              <w:suppressLineNumbers w:val="0"/>
              <w:jc w:val="left"/>
              <w:rPr>
                <w:rFonts w:hint="eastAsia" w:ascii="仿宋" w:hAnsi="仿宋" w:eastAsia="仿宋" w:cs="仿宋"/>
                <w:color w:val="auto"/>
                <w:kern w:val="0"/>
                <w:sz w:val="32"/>
                <w:szCs w:val="32"/>
                <w:lang w:val="en-US" w:eastAsia="zh-CN" w:bidi="ar-SA"/>
              </w:rPr>
            </w:pPr>
          </w:p>
        </w:tc>
        <w:tc>
          <w:tcPr>
            <w:tcW w:w="1118" w:type="dxa"/>
            <w:noWrap w:val="0"/>
            <w:vAlign w:val="center"/>
          </w:tcPr>
          <w:p w14:paraId="2F7CF4CB">
            <w:pPr>
              <w:keepNext w:val="0"/>
              <w:keepLines w:val="0"/>
              <w:widowControl/>
              <w:suppressLineNumbers w:val="0"/>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5</w:t>
            </w:r>
          </w:p>
        </w:tc>
        <w:tc>
          <w:tcPr>
            <w:tcW w:w="1015" w:type="dxa"/>
            <w:noWrap w:val="0"/>
            <w:vAlign w:val="center"/>
          </w:tcPr>
          <w:p w14:paraId="72AE2FCD">
            <w:pPr>
              <w:keepNext w:val="0"/>
              <w:keepLines w:val="0"/>
              <w:widowControl/>
              <w:suppressLineNumbers w:val="0"/>
              <w:jc w:val="left"/>
              <w:rPr>
                <w:rFonts w:hint="eastAsia" w:ascii="仿宋" w:hAnsi="仿宋" w:eastAsia="仿宋" w:cs="仿宋"/>
                <w:color w:val="auto"/>
                <w:kern w:val="0"/>
                <w:sz w:val="32"/>
                <w:szCs w:val="32"/>
                <w:lang w:val="en-US" w:eastAsia="zh-CN" w:bidi="ar-SA"/>
              </w:rPr>
            </w:pPr>
          </w:p>
        </w:tc>
      </w:tr>
      <w:tr w14:paraId="294E1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1046" w:type="dxa"/>
            <w:vMerge w:val="restart"/>
            <w:noWrap w:val="0"/>
            <w:vAlign w:val="center"/>
          </w:tcPr>
          <w:p w14:paraId="6E6B4B8B">
            <w:pPr>
              <w:keepNext w:val="0"/>
              <w:keepLines w:val="0"/>
              <w:widowControl/>
              <w:suppressLineNumbers w:val="0"/>
              <w:jc w:val="left"/>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2工作过程</w:t>
            </w:r>
          </w:p>
        </w:tc>
        <w:tc>
          <w:tcPr>
            <w:tcW w:w="1915" w:type="dxa"/>
            <w:noWrap w:val="0"/>
            <w:vAlign w:val="center"/>
          </w:tcPr>
          <w:p w14:paraId="6BEDD409">
            <w:pPr>
              <w:keepNext w:val="0"/>
              <w:keepLines w:val="0"/>
              <w:widowControl/>
              <w:suppressLineNumbers w:val="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雾视</w:t>
            </w:r>
          </w:p>
        </w:tc>
        <w:tc>
          <w:tcPr>
            <w:tcW w:w="4236" w:type="dxa"/>
            <w:noWrap w:val="0"/>
            <w:vAlign w:val="top"/>
          </w:tcPr>
          <w:p w14:paraId="70B343D6">
            <w:pPr>
              <w:keepNext w:val="0"/>
              <w:keepLines w:val="0"/>
              <w:widowControl/>
              <w:suppressLineNumbers w:val="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雾视。使用单行或单版视标，以+0.25D逐步雾视（5分）， 雾视视力0.5~0.8（5分）</w:t>
            </w:r>
          </w:p>
          <w:p w14:paraId="783D85E6">
            <w:pPr>
              <w:keepNext w:val="0"/>
              <w:keepLines w:val="0"/>
              <w:widowControl/>
              <w:suppressLineNumbers w:val="0"/>
              <w:jc w:val="left"/>
              <w:rPr>
                <w:rFonts w:hint="eastAsia" w:ascii="仿宋" w:hAnsi="仿宋" w:eastAsia="仿宋" w:cs="仿宋"/>
                <w:color w:val="auto"/>
                <w:kern w:val="0"/>
                <w:sz w:val="32"/>
                <w:szCs w:val="32"/>
                <w:lang w:val="en-US" w:eastAsia="zh-CN" w:bidi="ar-SA"/>
              </w:rPr>
            </w:pPr>
          </w:p>
        </w:tc>
        <w:tc>
          <w:tcPr>
            <w:tcW w:w="1118" w:type="dxa"/>
            <w:noWrap w:val="0"/>
            <w:vAlign w:val="center"/>
          </w:tcPr>
          <w:p w14:paraId="4EEA0EB2">
            <w:pPr>
              <w:keepNext w:val="0"/>
              <w:keepLines w:val="0"/>
              <w:widowControl/>
              <w:suppressLineNumbers w:val="0"/>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10</w:t>
            </w:r>
          </w:p>
        </w:tc>
        <w:tc>
          <w:tcPr>
            <w:tcW w:w="1015" w:type="dxa"/>
            <w:noWrap w:val="0"/>
            <w:vAlign w:val="center"/>
          </w:tcPr>
          <w:p w14:paraId="045210DC">
            <w:pPr>
              <w:keepNext w:val="0"/>
              <w:keepLines w:val="0"/>
              <w:widowControl/>
              <w:suppressLineNumbers w:val="0"/>
              <w:jc w:val="left"/>
              <w:rPr>
                <w:rFonts w:hint="eastAsia" w:ascii="仿宋" w:hAnsi="仿宋" w:eastAsia="仿宋" w:cs="仿宋"/>
                <w:color w:val="auto"/>
                <w:kern w:val="0"/>
                <w:sz w:val="32"/>
                <w:szCs w:val="32"/>
                <w:lang w:val="en-US" w:eastAsia="zh-CN" w:bidi="ar-SA"/>
              </w:rPr>
            </w:pPr>
          </w:p>
        </w:tc>
      </w:tr>
      <w:tr w14:paraId="2EC3B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1046" w:type="dxa"/>
            <w:vMerge w:val="continue"/>
            <w:noWrap w:val="0"/>
            <w:vAlign w:val="center"/>
          </w:tcPr>
          <w:p w14:paraId="47555862">
            <w:pPr>
              <w:keepNext w:val="0"/>
              <w:keepLines w:val="0"/>
              <w:widowControl/>
              <w:suppressLineNumbers w:val="0"/>
              <w:jc w:val="left"/>
              <w:rPr>
                <w:rFonts w:hint="eastAsia" w:ascii="仿宋" w:hAnsi="仿宋" w:eastAsia="仿宋" w:cs="仿宋"/>
                <w:color w:val="auto"/>
                <w:kern w:val="0"/>
                <w:sz w:val="32"/>
                <w:szCs w:val="32"/>
                <w:lang w:val="en-US" w:eastAsia="zh-CN" w:bidi="ar-SA"/>
              </w:rPr>
            </w:pPr>
          </w:p>
        </w:tc>
        <w:tc>
          <w:tcPr>
            <w:tcW w:w="1915" w:type="dxa"/>
            <w:noWrap w:val="0"/>
            <w:vAlign w:val="center"/>
          </w:tcPr>
          <w:p w14:paraId="549E5EF5">
            <w:pPr>
              <w:keepNext w:val="0"/>
              <w:keepLines w:val="0"/>
              <w:widowControl/>
              <w:suppressLineNumbers w:val="0"/>
              <w:jc w:val="left"/>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视标选择</w:t>
            </w:r>
          </w:p>
        </w:tc>
        <w:tc>
          <w:tcPr>
            <w:tcW w:w="4236" w:type="dxa"/>
            <w:noWrap w:val="0"/>
            <w:vAlign w:val="top"/>
          </w:tcPr>
          <w:p w14:paraId="368709F1">
            <w:pPr>
              <w:keepNext w:val="0"/>
              <w:keepLines w:val="0"/>
              <w:widowControl/>
              <w:suppressLineNumbers w:val="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选择雾视后的双眼最佳视力的上一行单行视标（5分）</w:t>
            </w:r>
          </w:p>
          <w:p w14:paraId="1AD32501">
            <w:pPr>
              <w:keepNext w:val="0"/>
              <w:keepLines w:val="0"/>
              <w:widowControl/>
              <w:suppressLineNumbers w:val="0"/>
              <w:jc w:val="left"/>
              <w:rPr>
                <w:rFonts w:hint="eastAsia" w:ascii="仿宋" w:hAnsi="仿宋" w:eastAsia="仿宋" w:cs="仿宋"/>
                <w:color w:val="auto"/>
                <w:kern w:val="0"/>
                <w:sz w:val="32"/>
                <w:szCs w:val="32"/>
                <w:lang w:val="en-US" w:eastAsia="zh-CN" w:bidi="ar-SA"/>
              </w:rPr>
            </w:pPr>
          </w:p>
        </w:tc>
        <w:tc>
          <w:tcPr>
            <w:tcW w:w="1118" w:type="dxa"/>
            <w:noWrap w:val="0"/>
            <w:vAlign w:val="center"/>
          </w:tcPr>
          <w:p w14:paraId="3A2170AC">
            <w:pPr>
              <w:keepNext w:val="0"/>
              <w:keepLines w:val="0"/>
              <w:widowControl/>
              <w:suppressLineNumbers w:val="0"/>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5</w:t>
            </w:r>
          </w:p>
        </w:tc>
        <w:tc>
          <w:tcPr>
            <w:tcW w:w="1015" w:type="dxa"/>
            <w:noWrap w:val="0"/>
            <w:vAlign w:val="center"/>
          </w:tcPr>
          <w:p w14:paraId="5BDBD4D2">
            <w:pPr>
              <w:keepNext w:val="0"/>
              <w:keepLines w:val="0"/>
              <w:widowControl/>
              <w:suppressLineNumbers w:val="0"/>
              <w:jc w:val="left"/>
              <w:rPr>
                <w:rFonts w:hint="eastAsia" w:ascii="仿宋" w:hAnsi="仿宋" w:eastAsia="仿宋" w:cs="仿宋"/>
                <w:color w:val="auto"/>
                <w:kern w:val="0"/>
                <w:sz w:val="32"/>
                <w:szCs w:val="32"/>
                <w:lang w:val="en-US" w:eastAsia="zh-CN" w:bidi="ar-SA"/>
              </w:rPr>
            </w:pPr>
          </w:p>
        </w:tc>
      </w:tr>
      <w:tr w14:paraId="150A1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1046" w:type="dxa"/>
            <w:vMerge w:val="continue"/>
            <w:noWrap w:val="0"/>
            <w:vAlign w:val="center"/>
          </w:tcPr>
          <w:p w14:paraId="1B86A580">
            <w:pPr>
              <w:keepNext w:val="0"/>
              <w:keepLines w:val="0"/>
              <w:widowControl/>
              <w:suppressLineNumbers w:val="0"/>
              <w:jc w:val="left"/>
              <w:rPr>
                <w:rFonts w:hint="eastAsia" w:ascii="仿宋" w:hAnsi="仿宋" w:eastAsia="仿宋" w:cs="仿宋"/>
                <w:color w:val="auto"/>
                <w:kern w:val="0"/>
                <w:sz w:val="32"/>
                <w:szCs w:val="32"/>
                <w:lang w:val="en-US" w:eastAsia="zh-CN" w:bidi="ar-SA"/>
              </w:rPr>
            </w:pPr>
          </w:p>
        </w:tc>
        <w:tc>
          <w:tcPr>
            <w:tcW w:w="1915" w:type="dxa"/>
            <w:noWrap w:val="0"/>
            <w:vAlign w:val="center"/>
          </w:tcPr>
          <w:p w14:paraId="656C295A">
            <w:pPr>
              <w:keepNext w:val="0"/>
              <w:keepLines w:val="0"/>
              <w:widowControl/>
              <w:suppressLineNumbers w:val="0"/>
              <w:jc w:val="left"/>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棱镜分离</w:t>
            </w:r>
          </w:p>
        </w:tc>
        <w:tc>
          <w:tcPr>
            <w:tcW w:w="4236" w:type="dxa"/>
            <w:noWrap w:val="0"/>
            <w:vAlign w:val="top"/>
          </w:tcPr>
          <w:p w14:paraId="484BF934">
            <w:pPr>
              <w:keepNext w:val="0"/>
              <w:keepLines w:val="0"/>
              <w:widowControl/>
              <w:suppressLineNumbers w:val="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棱镜分离。右眼3ΔBU，左眼3ΔBD，确认被检者看到上下两行视标（如被检者不能看到两行视标，则继续增加棱镜，直至被检者看到两行视标），右眼看到下一行视标，左眼看到上一行视标（5分）让被检者比较上下两行视标的相对清晰程度，在较清晰的眼前增加+0.25D，重复这一步骤，直至上下两行视标同样模糊，若始终无法同样模糊，应使主导眼稍清楚（5分）。</w:t>
            </w:r>
          </w:p>
          <w:p w14:paraId="456619AE">
            <w:pPr>
              <w:keepNext w:val="0"/>
              <w:keepLines w:val="0"/>
              <w:widowControl/>
              <w:suppressLineNumbers w:val="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移去棱镜，进行双眼同时去雾视（5分）。以每步-0.25D的频率逐步增加负球镜，鼓励患者努力辨别下一行的视标终点的判断。更小更黑终点判断法、最佳视力判断法、红绿平衡终点判断。若以红绿终点法来判断终点，如果红绿不能等清则以绿色略清晰为终点，保证MPMVA原则 （5分）。</w:t>
            </w:r>
          </w:p>
          <w:p w14:paraId="4DCA4B9B">
            <w:pPr>
              <w:keepNext w:val="0"/>
              <w:keepLines w:val="0"/>
              <w:widowControl/>
              <w:suppressLineNumbers w:val="0"/>
              <w:jc w:val="left"/>
              <w:rPr>
                <w:rFonts w:hint="eastAsia" w:ascii="仿宋" w:hAnsi="仿宋" w:eastAsia="仿宋" w:cs="仿宋"/>
                <w:color w:val="auto"/>
                <w:kern w:val="0"/>
                <w:sz w:val="32"/>
                <w:szCs w:val="32"/>
                <w:lang w:val="en-US" w:eastAsia="zh-CN" w:bidi="ar-SA"/>
              </w:rPr>
            </w:pPr>
          </w:p>
          <w:p w14:paraId="0351D7C5">
            <w:pPr>
              <w:keepNext w:val="0"/>
              <w:keepLines w:val="0"/>
              <w:widowControl/>
              <w:suppressLineNumbers w:val="0"/>
              <w:jc w:val="left"/>
              <w:rPr>
                <w:rFonts w:hint="eastAsia" w:ascii="仿宋" w:hAnsi="仿宋" w:eastAsia="仿宋" w:cs="仿宋"/>
                <w:color w:val="auto"/>
                <w:kern w:val="0"/>
                <w:sz w:val="32"/>
                <w:szCs w:val="32"/>
                <w:lang w:val="en-US" w:eastAsia="zh-CN" w:bidi="ar-SA"/>
              </w:rPr>
            </w:pPr>
          </w:p>
        </w:tc>
        <w:tc>
          <w:tcPr>
            <w:tcW w:w="1118" w:type="dxa"/>
            <w:noWrap w:val="0"/>
            <w:vAlign w:val="center"/>
          </w:tcPr>
          <w:p w14:paraId="027F50DD">
            <w:pPr>
              <w:keepNext w:val="0"/>
              <w:keepLines w:val="0"/>
              <w:widowControl/>
              <w:suppressLineNumbers w:val="0"/>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20</w:t>
            </w:r>
          </w:p>
        </w:tc>
        <w:tc>
          <w:tcPr>
            <w:tcW w:w="1015" w:type="dxa"/>
            <w:noWrap w:val="0"/>
            <w:vAlign w:val="center"/>
          </w:tcPr>
          <w:p w14:paraId="2F90E8A2">
            <w:pPr>
              <w:keepNext w:val="0"/>
              <w:keepLines w:val="0"/>
              <w:widowControl/>
              <w:suppressLineNumbers w:val="0"/>
              <w:jc w:val="left"/>
              <w:rPr>
                <w:rFonts w:hint="eastAsia" w:ascii="仿宋" w:hAnsi="仿宋" w:eastAsia="仿宋" w:cs="仿宋"/>
                <w:color w:val="auto"/>
                <w:kern w:val="0"/>
                <w:sz w:val="32"/>
                <w:szCs w:val="32"/>
                <w:lang w:val="en-US" w:eastAsia="zh-CN" w:bidi="ar-SA"/>
              </w:rPr>
            </w:pPr>
          </w:p>
        </w:tc>
      </w:tr>
      <w:tr w14:paraId="03E59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046" w:type="dxa"/>
            <w:noWrap w:val="0"/>
            <w:vAlign w:val="center"/>
          </w:tcPr>
          <w:p w14:paraId="77D833F4">
            <w:pPr>
              <w:keepNext w:val="0"/>
              <w:keepLines w:val="0"/>
              <w:widowControl/>
              <w:suppressLineNumbers w:val="0"/>
              <w:jc w:val="left"/>
              <w:rPr>
                <w:rFonts w:hint="eastAsia" w:ascii="仿宋" w:hAnsi="仿宋" w:eastAsia="仿宋" w:cs="仿宋"/>
                <w:color w:val="auto"/>
                <w:kern w:val="0"/>
                <w:sz w:val="32"/>
                <w:szCs w:val="32"/>
                <w:lang w:val="en-US" w:eastAsia="zh-CN" w:bidi="ar-SA"/>
              </w:rPr>
            </w:pPr>
          </w:p>
        </w:tc>
        <w:tc>
          <w:tcPr>
            <w:tcW w:w="1915" w:type="dxa"/>
            <w:noWrap w:val="0"/>
            <w:vAlign w:val="center"/>
          </w:tcPr>
          <w:p w14:paraId="6BAB4232">
            <w:pPr>
              <w:keepNext w:val="0"/>
              <w:keepLines w:val="0"/>
              <w:widowControl/>
              <w:suppressLineNumbers w:val="0"/>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合计</w:t>
            </w:r>
          </w:p>
        </w:tc>
        <w:tc>
          <w:tcPr>
            <w:tcW w:w="4236" w:type="dxa"/>
            <w:noWrap w:val="0"/>
            <w:vAlign w:val="top"/>
          </w:tcPr>
          <w:p w14:paraId="113094FF">
            <w:pPr>
              <w:keepNext w:val="0"/>
              <w:keepLines w:val="0"/>
              <w:widowControl/>
              <w:suppressLineNumbers w:val="0"/>
              <w:jc w:val="left"/>
              <w:rPr>
                <w:rFonts w:hint="eastAsia" w:ascii="仿宋" w:hAnsi="仿宋" w:eastAsia="仿宋" w:cs="仿宋"/>
                <w:color w:val="auto"/>
                <w:kern w:val="0"/>
                <w:sz w:val="32"/>
                <w:szCs w:val="32"/>
                <w:lang w:val="en-US" w:eastAsia="zh-CN" w:bidi="ar-SA"/>
              </w:rPr>
            </w:pPr>
          </w:p>
        </w:tc>
        <w:tc>
          <w:tcPr>
            <w:tcW w:w="1118" w:type="dxa"/>
            <w:noWrap w:val="0"/>
            <w:vAlign w:val="top"/>
          </w:tcPr>
          <w:p w14:paraId="1CD1DD95">
            <w:pPr>
              <w:keepNext w:val="0"/>
              <w:keepLines w:val="0"/>
              <w:widowControl/>
              <w:suppressLineNumbers w:val="0"/>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40</w:t>
            </w:r>
          </w:p>
        </w:tc>
        <w:tc>
          <w:tcPr>
            <w:tcW w:w="1015" w:type="dxa"/>
            <w:noWrap w:val="0"/>
            <w:vAlign w:val="top"/>
          </w:tcPr>
          <w:p w14:paraId="0E9EC0C8">
            <w:pPr>
              <w:keepNext w:val="0"/>
              <w:keepLines w:val="0"/>
              <w:widowControl/>
              <w:suppressLineNumbers w:val="0"/>
              <w:jc w:val="left"/>
              <w:rPr>
                <w:rFonts w:hint="eastAsia" w:ascii="仿宋" w:hAnsi="仿宋" w:eastAsia="仿宋" w:cs="仿宋"/>
                <w:color w:val="auto"/>
                <w:kern w:val="0"/>
                <w:sz w:val="32"/>
                <w:szCs w:val="32"/>
                <w:lang w:val="en-US" w:eastAsia="zh-CN" w:bidi="ar-SA"/>
              </w:rPr>
            </w:pPr>
          </w:p>
        </w:tc>
      </w:tr>
    </w:tbl>
    <w:p w14:paraId="0B9DC2A6">
      <w:pPr>
        <w:spacing w:line="560" w:lineRule="exact"/>
        <w:rPr>
          <w:rFonts w:hint="eastAsia" w:ascii="仿宋" w:hAnsi="仿宋" w:eastAsia="仿宋" w:cs="仿宋"/>
          <w:color w:val="auto"/>
          <w:kern w:val="0"/>
          <w:sz w:val="32"/>
          <w:szCs w:val="32"/>
          <w:lang w:val="en-US" w:eastAsia="zh-CN" w:bidi="ar-SA"/>
        </w:rPr>
      </w:pPr>
    </w:p>
    <w:p w14:paraId="4FDC8034">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表2.2.4 屈光度检查-老视检查竞赛评分表</w:t>
      </w:r>
    </w:p>
    <w:tbl>
      <w:tblPr>
        <w:tblStyle w:val="10"/>
        <w:tblpPr w:leftFromText="180" w:rightFromText="180" w:vertAnchor="text" w:horzAnchor="page" w:tblpX="1360" w:tblpY="546"/>
        <w:tblOverlap w:val="never"/>
        <w:tblW w:w="94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5"/>
        <w:gridCol w:w="2523"/>
        <w:gridCol w:w="4047"/>
        <w:gridCol w:w="870"/>
        <w:gridCol w:w="1001"/>
      </w:tblGrid>
      <w:tr w14:paraId="31A74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035" w:type="dxa"/>
            <w:noWrap w:val="0"/>
            <w:vAlign w:val="center"/>
          </w:tcPr>
          <w:p w14:paraId="3B64D6B5">
            <w:pPr>
              <w:spacing w:line="5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工作步骤</w:t>
            </w:r>
          </w:p>
        </w:tc>
        <w:tc>
          <w:tcPr>
            <w:tcW w:w="2523" w:type="dxa"/>
            <w:noWrap w:val="0"/>
            <w:vAlign w:val="center"/>
          </w:tcPr>
          <w:p w14:paraId="5BA09822">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竞赛内容</w:t>
            </w:r>
          </w:p>
        </w:tc>
        <w:tc>
          <w:tcPr>
            <w:tcW w:w="4047" w:type="dxa"/>
            <w:noWrap w:val="0"/>
            <w:vAlign w:val="center"/>
          </w:tcPr>
          <w:p w14:paraId="2204D6C9">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评分标准</w:t>
            </w:r>
          </w:p>
        </w:tc>
        <w:tc>
          <w:tcPr>
            <w:tcW w:w="870" w:type="dxa"/>
            <w:noWrap w:val="0"/>
            <w:vAlign w:val="center"/>
          </w:tcPr>
          <w:p w14:paraId="1CB81D3E">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分值</w:t>
            </w:r>
          </w:p>
        </w:tc>
        <w:tc>
          <w:tcPr>
            <w:tcW w:w="1001" w:type="dxa"/>
            <w:noWrap w:val="0"/>
            <w:vAlign w:val="center"/>
          </w:tcPr>
          <w:p w14:paraId="6A6F7683">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得分</w:t>
            </w:r>
          </w:p>
        </w:tc>
      </w:tr>
      <w:tr w14:paraId="58EEE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035" w:type="dxa"/>
            <w:noWrap w:val="0"/>
            <w:vAlign w:val="center"/>
          </w:tcPr>
          <w:p w14:paraId="2223E25D">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w:t>
            </w:r>
          </w:p>
          <w:p w14:paraId="2CDC5C6B">
            <w:pPr>
              <w:spacing w:line="5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工作准备</w:t>
            </w:r>
          </w:p>
        </w:tc>
        <w:tc>
          <w:tcPr>
            <w:tcW w:w="2523" w:type="dxa"/>
            <w:noWrap w:val="0"/>
            <w:vAlign w:val="center"/>
          </w:tcPr>
          <w:p w14:paraId="08C726F0">
            <w:pPr>
              <w:spacing w:line="560" w:lineRule="exact"/>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口述相关准备</w:t>
            </w:r>
          </w:p>
        </w:tc>
        <w:tc>
          <w:tcPr>
            <w:tcW w:w="4047" w:type="dxa"/>
            <w:noWrap w:val="0"/>
            <w:vAlign w:val="top"/>
          </w:tcPr>
          <w:p w14:paraId="23C8ACB1">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 xml:space="preserve">口述试验性近附加确定前的条件：进行完全的屈光矫正（2.5分），了解老视被检者的阅读距离和近距离工作习惯 </w:t>
            </w:r>
          </w:p>
          <w:p w14:paraId="4D87C4B1">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（2.5分），合适的照度照亮近视力卡（5分），在双眼同时视的状态下进行（5分）</w:t>
            </w:r>
          </w:p>
          <w:p w14:paraId="3B440A54">
            <w:pPr>
              <w:spacing w:line="560" w:lineRule="exact"/>
              <w:rPr>
                <w:rFonts w:hint="eastAsia" w:ascii="仿宋" w:hAnsi="仿宋" w:eastAsia="仿宋" w:cs="仿宋"/>
                <w:color w:val="auto"/>
                <w:kern w:val="0"/>
                <w:sz w:val="32"/>
                <w:szCs w:val="32"/>
                <w:lang w:val="en-US" w:eastAsia="zh-CN" w:bidi="ar-SA"/>
              </w:rPr>
            </w:pPr>
          </w:p>
        </w:tc>
        <w:tc>
          <w:tcPr>
            <w:tcW w:w="870" w:type="dxa"/>
            <w:noWrap w:val="0"/>
            <w:vAlign w:val="center"/>
          </w:tcPr>
          <w:p w14:paraId="0BAAFD0E">
            <w:pPr>
              <w:spacing w:line="5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15</w:t>
            </w:r>
          </w:p>
        </w:tc>
        <w:tc>
          <w:tcPr>
            <w:tcW w:w="1001" w:type="dxa"/>
            <w:noWrap w:val="0"/>
            <w:vAlign w:val="center"/>
          </w:tcPr>
          <w:p w14:paraId="03F7A6FE">
            <w:pPr>
              <w:spacing w:line="560" w:lineRule="exact"/>
              <w:rPr>
                <w:rFonts w:hint="eastAsia" w:ascii="仿宋" w:hAnsi="仿宋" w:eastAsia="仿宋" w:cs="仿宋"/>
                <w:color w:val="auto"/>
                <w:kern w:val="0"/>
                <w:sz w:val="32"/>
                <w:szCs w:val="32"/>
                <w:lang w:val="en-US" w:eastAsia="zh-CN" w:bidi="ar-SA"/>
              </w:rPr>
            </w:pPr>
          </w:p>
        </w:tc>
      </w:tr>
      <w:tr w14:paraId="1D681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035" w:type="dxa"/>
            <w:vMerge w:val="restart"/>
            <w:noWrap w:val="0"/>
            <w:vAlign w:val="center"/>
          </w:tcPr>
          <w:p w14:paraId="344F03AC">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w:t>
            </w:r>
          </w:p>
          <w:p w14:paraId="1F11D51D">
            <w:pPr>
              <w:spacing w:line="5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工作过程</w:t>
            </w:r>
          </w:p>
        </w:tc>
        <w:tc>
          <w:tcPr>
            <w:tcW w:w="2523" w:type="dxa"/>
            <w:noWrap w:val="0"/>
            <w:vAlign w:val="center"/>
          </w:tcPr>
          <w:p w14:paraId="0756A4B7">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 xml:space="preserve">试验性进附加的确定 </w:t>
            </w:r>
          </w:p>
          <w:p w14:paraId="28B707E5">
            <w:pPr>
              <w:spacing w:line="560" w:lineRule="exact"/>
              <w:rPr>
                <w:rFonts w:hint="eastAsia" w:ascii="仿宋" w:hAnsi="仿宋" w:eastAsia="仿宋" w:cs="仿宋"/>
                <w:color w:val="auto"/>
                <w:kern w:val="0"/>
                <w:sz w:val="32"/>
                <w:szCs w:val="32"/>
                <w:lang w:val="en-US" w:eastAsia="zh-CN" w:bidi="ar-SA"/>
              </w:rPr>
            </w:pPr>
          </w:p>
        </w:tc>
        <w:tc>
          <w:tcPr>
            <w:tcW w:w="4047" w:type="dxa"/>
            <w:noWrap w:val="0"/>
            <w:vAlign w:val="top"/>
          </w:tcPr>
          <w:p w14:paraId="12E416E6">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1.根据年龄、调节状态、近距离工作距离及屈光不正状况直接推测试验性近附加度数（2.5分）</w:t>
            </w:r>
          </w:p>
          <w:p w14:paraId="7E35DDBF">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2.测量调节幅度：移远/移近法，负镜法 （2.5分）</w:t>
            </w:r>
          </w:p>
          <w:p w14:paraId="5C995142">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3.融像性交叉柱镜（FCC）测量。置入屈光不正矫正度数，调整近用瞳距再将FCC视标放置在被检眼前40cm，亮度调整为昏暗照明，在患者眼前同时放置交叉柱镜。具体操作方法见双眼视功能检查BCC法测调节反应。操作结果正确（10分）</w:t>
            </w:r>
          </w:p>
          <w:p w14:paraId="61C75F12">
            <w:pPr>
              <w:spacing w:line="560" w:lineRule="exact"/>
              <w:rPr>
                <w:rFonts w:hint="eastAsia" w:ascii="仿宋" w:hAnsi="仿宋" w:eastAsia="仿宋" w:cs="仿宋"/>
                <w:color w:val="auto"/>
                <w:kern w:val="0"/>
                <w:sz w:val="32"/>
                <w:szCs w:val="32"/>
                <w:lang w:val="en-US" w:eastAsia="zh-CN" w:bidi="ar-SA"/>
              </w:rPr>
            </w:pPr>
          </w:p>
        </w:tc>
        <w:tc>
          <w:tcPr>
            <w:tcW w:w="870" w:type="dxa"/>
            <w:noWrap w:val="0"/>
            <w:vAlign w:val="center"/>
          </w:tcPr>
          <w:p w14:paraId="65ABE452">
            <w:pPr>
              <w:spacing w:line="5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15</w:t>
            </w:r>
          </w:p>
        </w:tc>
        <w:tc>
          <w:tcPr>
            <w:tcW w:w="1001" w:type="dxa"/>
            <w:noWrap w:val="0"/>
            <w:vAlign w:val="center"/>
          </w:tcPr>
          <w:p w14:paraId="52FCB15E">
            <w:pPr>
              <w:spacing w:line="560" w:lineRule="exact"/>
              <w:rPr>
                <w:rFonts w:hint="eastAsia" w:ascii="仿宋" w:hAnsi="仿宋" w:eastAsia="仿宋" w:cs="仿宋"/>
                <w:color w:val="auto"/>
                <w:kern w:val="0"/>
                <w:sz w:val="32"/>
                <w:szCs w:val="32"/>
                <w:lang w:val="en-US" w:eastAsia="zh-CN" w:bidi="ar-SA"/>
              </w:rPr>
            </w:pPr>
          </w:p>
        </w:tc>
      </w:tr>
      <w:tr w14:paraId="15470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035" w:type="dxa"/>
            <w:vMerge w:val="continue"/>
            <w:noWrap w:val="0"/>
            <w:vAlign w:val="center"/>
          </w:tcPr>
          <w:p w14:paraId="100DA9B9">
            <w:pPr>
              <w:spacing w:line="560" w:lineRule="exact"/>
              <w:rPr>
                <w:rFonts w:hint="eastAsia" w:ascii="仿宋" w:hAnsi="仿宋" w:eastAsia="仿宋" w:cs="仿宋"/>
                <w:color w:val="auto"/>
                <w:kern w:val="0"/>
                <w:sz w:val="32"/>
                <w:szCs w:val="32"/>
                <w:lang w:val="en-US" w:eastAsia="zh-CN" w:bidi="ar-SA"/>
              </w:rPr>
            </w:pPr>
          </w:p>
        </w:tc>
        <w:tc>
          <w:tcPr>
            <w:tcW w:w="2523" w:type="dxa"/>
            <w:noWrap w:val="0"/>
            <w:vAlign w:val="center"/>
          </w:tcPr>
          <w:p w14:paraId="15E22ADC">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精确近附加</w:t>
            </w:r>
          </w:p>
          <w:p w14:paraId="26017E12">
            <w:pPr>
              <w:spacing w:line="560" w:lineRule="exact"/>
              <w:rPr>
                <w:rFonts w:hint="default" w:ascii="仿宋" w:hAnsi="仿宋" w:eastAsia="仿宋" w:cs="仿宋"/>
                <w:color w:val="auto"/>
                <w:kern w:val="0"/>
                <w:sz w:val="32"/>
                <w:szCs w:val="32"/>
                <w:lang w:val="en-US" w:eastAsia="zh-CN" w:bidi="ar-SA"/>
              </w:rPr>
            </w:pPr>
          </w:p>
        </w:tc>
        <w:tc>
          <w:tcPr>
            <w:tcW w:w="4047" w:type="dxa"/>
            <w:noWrap w:val="0"/>
            <w:vAlign w:val="top"/>
          </w:tcPr>
          <w:p w14:paraId="7C2DB172">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 xml:space="preserve">测量负/正相对调节，精确近附加=试验性近附加 </w:t>
            </w:r>
          </w:p>
          <w:p w14:paraId="510D9420">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+(NRA+PRA)/2 （5分）</w:t>
            </w:r>
          </w:p>
          <w:p w14:paraId="1F0E8202">
            <w:pPr>
              <w:spacing w:line="560" w:lineRule="exact"/>
              <w:rPr>
                <w:rFonts w:hint="eastAsia" w:ascii="仿宋" w:hAnsi="仿宋" w:eastAsia="仿宋" w:cs="仿宋"/>
                <w:color w:val="auto"/>
                <w:kern w:val="0"/>
                <w:sz w:val="32"/>
                <w:szCs w:val="32"/>
                <w:lang w:val="en-US" w:eastAsia="zh-CN" w:bidi="ar-SA"/>
              </w:rPr>
            </w:pPr>
          </w:p>
        </w:tc>
        <w:tc>
          <w:tcPr>
            <w:tcW w:w="870" w:type="dxa"/>
            <w:noWrap w:val="0"/>
            <w:vAlign w:val="center"/>
          </w:tcPr>
          <w:p w14:paraId="2A8328FB">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5</w:t>
            </w:r>
          </w:p>
        </w:tc>
        <w:tc>
          <w:tcPr>
            <w:tcW w:w="1001" w:type="dxa"/>
            <w:noWrap w:val="0"/>
            <w:vAlign w:val="center"/>
          </w:tcPr>
          <w:p w14:paraId="2A3C720A">
            <w:pPr>
              <w:spacing w:line="560" w:lineRule="exact"/>
              <w:rPr>
                <w:rFonts w:hint="eastAsia" w:ascii="仿宋" w:hAnsi="仿宋" w:eastAsia="仿宋" w:cs="仿宋"/>
                <w:color w:val="auto"/>
                <w:kern w:val="0"/>
                <w:sz w:val="32"/>
                <w:szCs w:val="32"/>
                <w:lang w:val="en-US" w:eastAsia="zh-CN" w:bidi="ar-SA"/>
              </w:rPr>
            </w:pPr>
          </w:p>
        </w:tc>
      </w:tr>
      <w:tr w14:paraId="24DF7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035" w:type="dxa"/>
            <w:vMerge w:val="continue"/>
            <w:noWrap w:val="0"/>
            <w:vAlign w:val="center"/>
          </w:tcPr>
          <w:p w14:paraId="03F42E10">
            <w:pPr>
              <w:spacing w:line="560" w:lineRule="exact"/>
              <w:rPr>
                <w:rFonts w:hint="eastAsia" w:ascii="仿宋" w:hAnsi="仿宋" w:eastAsia="仿宋" w:cs="仿宋"/>
                <w:color w:val="auto"/>
                <w:kern w:val="0"/>
                <w:sz w:val="32"/>
                <w:szCs w:val="32"/>
                <w:lang w:val="en-US" w:eastAsia="zh-CN" w:bidi="ar-SA"/>
              </w:rPr>
            </w:pPr>
          </w:p>
        </w:tc>
        <w:tc>
          <w:tcPr>
            <w:tcW w:w="2523" w:type="dxa"/>
            <w:noWrap w:val="0"/>
            <w:vAlign w:val="center"/>
          </w:tcPr>
          <w:p w14:paraId="364935B3">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确定ADD（1分）</w:t>
            </w:r>
          </w:p>
          <w:p w14:paraId="6DA29BDE">
            <w:pPr>
              <w:spacing w:line="560" w:lineRule="exact"/>
              <w:rPr>
                <w:rFonts w:hint="default" w:ascii="仿宋" w:hAnsi="仿宋" w:eastAsia="仿宋" w:cs="仿宋"/>
                <w:color w:val="auto"/>
                <w:kern w:val="0"/>
                <w:sz w:val="32"/>
                <w:szCs w:val="32"/>
                <w:lang w:val="en-US" w:eastAsia="zh-CN" w:bidi="ar-SA"/>
              </w:rPr>
            </w:pPr>
          </w:p>
        </w:tc>
        <w:tc>
          <w:tcPr>
            <w:tcW w:w="4047" w:type="dxa"/>
            <w:noWrap w:val="0"/>
            <w:vAlign w:val="top"/>
          </w:tcPr>
          <w:p w14:paraId="441EE018">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根据检查者用眼习惯，在该基础上进行试戴调整，确定最后的处方 （5分）</w:t>
            </w:r>
          </w:p>
          <w:p w14:paraId="0C873C27">
            <w:pPr>
              <w:spacing w:line="560" w:lineRule="exact"/>
              <w:rPr>
                <w:rFonts w:hint="eastAsia" w:ascii="仿宋" w:hAnsi="仿宋" w:eastAsia="仿宋" w:cs="仿宋"/>
                <w:color w:val="auto"/>
                <w:kern w:val="0"/>
                <w:sz w:val="32"/>
                <w:szCs w:val="32"/>
                <w:lang w:val="en-US" w:eastAsia="zh-CN" w:bidi="ar-SA"/>
              </w:rPr>
            </w:pPr>
          </w:p>
        </w:tc>
        <w:tc>
          <w:tcPr>
            <w:tcW w:w="870" w:type="dxa"/>
            <w:noWrap w:val="0"/>
            <w:vAlign w:val="center"/>
          </w:tcPr>
          <w:p w14:paraId="04080187">
            <w:pPr>
              <w:spacing w:line="5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5</w:t>
            </w:r>
          </w:p>
        </w:tc>
        <w:tc>
          <w:tcPr>
            <w:tcW w:w="1001" w:type="dxa"/>
            <w:noWrap w:val="0"/>
            <w:vAlign w:val="center"/>
          </w:tcPr>
          <w:p w14:paraId="3AFA9637">
            <w:pPr>
              <w:spacing w:line="560" w:lineRule="exact"/>
              <w:rPr>
                <w:rFonts w:hint="eastAsia" w:ascii="仿宋" w:hAnsi="仿宋" w:eastAsia="仿宋" w:cs="仿宋"/>
                <w:color w:val="auto"/>
                <w:kern w:val="0"/>
                <w:sz w:val="32"/>
                <w:szCs w:val="32"/>
                <w:lang w:val="en-US" w:eastAsia="zh-CN" w:bidi="ar-SA"/>
              </w:rPr>
            </w:pPr>
          </w:p>
        </w:tc>
      </w:tr>
      <w:tr w14:paraId="1D388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1035" w:type="dxa"/>
            <w:noWrap w:val="0"/>
            <w:vAlign w:val="center"/>
          </w:tcPr>
          <w:p w14:paraId="77E8D72D">
            <w:pPr>
              <w:spacing w:line="560" w:lineRule="exact"/>
              <w:rPr>
                <w:rFonts w:hint="eastAsia" w:ascii="仿宋" w:hAnsi="仿宋" w:eastAsia="仿宋" w:cs="仿宋"/>
                <w:color w:val="auto"/>
                <w:kern w:val="0"/>
                <w:sz w:val="32"/>
                <w:szCs w:val="32"/>
                <w:lang w:val="en-US" w:eastAsia="zh-CN" w:bidi="ar-SA"/>
              </w:rPr>
            </w:pPr>
          </w:p>
        </w:tc>
        <w:tc>
          <w:tcPr>
            <w:tcW w:w="2523" w:type="dxa"/>
            <w:noWrap w:val="0"/>
            <w:vAlign w:val="center"/>
          </w:tcPr>
          <w:p w14:paraId="6E46F727">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合计</w:t>
            </w:r>
          </w:p>
        </w:tc>
        <w:tc>
          <w:tcPr>
            <w:tcW w:w="4047" w:type="dxa"/>
            <w:noWrap w:val="0"/>
            <w:vAlign w:val="top"/>
          </w:tcPr>
          <w:p w14:paraId="071F627E">
            <w:pPr>
              <w:spacing w:line="560" w:lineRule="exact"/>
              <w:rPr>
                <w:rFonts w:hint="eastAsia" w:ascii="仿宋" w:hAnsi="仿宋" w:eastAsia="仿宋" w:cs="仿宋"/>
                <w:color w:val="auto"/>
                <w:kern w:val="0"/>
                <w:sz w:val="32"/>
                <w:szCs w:val="32"/>
                <w:lang w:val="en-US" w:eastAsia="zh-CN" w:bidi="ar-SA"/>
              </w:rPr>
            </w:pPr>
          </w:p>
        </w:tc>
        <w:tc>
          <w:tcPr>
            <w:tcW w:w="870" w:type="dxa"/>
            <w:noWrap w:val="0"/>
            <w:vAlign w:val="top"/>
          </w:tcPr>
          <w:p w14:paraId="5754B5A1">
            <w:pPr>
              <w:spacing w:line="5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40</w:t>
            </w:r>
          </w:p>
        </w:tc>
        <w:tc>
          <w:tcPr>
            <w:tcW w:w="1001" w:type="dxa"/>
            <w:noWrap w:val="0"/>
            <w:vAlign w:val="top"/>
          </w:tcPr>
          <w:p w14:paraId="039CD2D8">
            <w:pPr>
              <w:spacing w:line="560" w:lineRule="exact"/>
              <w:rPr>
                <w:rFonts w:hint="eastAsia" w:ascii="仿宋" w:hAnsi="仿宋" w:eastAsia="仿宋" w:cs="仿宋"/>
                <w:color w:val="auto"/>
                <w:kern w:val="0"/>
                <w:sz w:val="32"/>
                <w:szCs w:val="32"/>
                <w:lang w:val="en-US" w:eastAsia="zh-CN" w:bidi="ar-SA"/>
              </w:rPr>
            </w:pPr>
          </w:p>
        </w:tc>
      </w:tr>
    </w:tbl>
    <w:p w14:paraId="31B552E0">
      <w:pPr>
        <w:spacing w:line="560" w:lineRule="exact"/>
        <w:rPr>
          <w:rFonts w:hint="eastAsia" w:ascii="仿宋" w:hAnsi="仿宋" w:eastAsia="仿宋" w:cs="仿宋"/>
          <w:color w:val="auto"/>
          <w:kern w:val="0"/>
          <w:sz w:val="32"/>
          <w:szCs w:val="32"/>
          <w:lang w:val="en-US" w:eastAsia="zh-CN" w:bidi="ar-SA"/>
        </w:rPr>
      </w:pPr>
    </w:p>
    <w:p w14:paraId="02F2EFBD">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表2.3.1    视功能检查及分析-负镜法调节幅度检查打分表</w:t>
      </w:r>
    </w:p>
    <w:p w14:paraId="4EAEE268">
      <w:pPr>
        <w:spacing w:line="560" w:lineRule="exact"/>
        <w:rPr>
          <w:rFonts w:hint="eastAsia" w:ascii="仿宋" w:hAnsi="仿宋" w:eastAsia="仿宋" w:cs="仿宋"/>
          <w:color w:val="auto"/>
          <w:kern w:val="0"/>
          <w:sz w:val="32"/>
          <w:szCs w:val="32"/>
          <w:lang w:val="en-US" w:eastAsia="zh-CN" w:bidi="ar-SA"/>
        </w:rPr>
      </w:pPr>
    </w:p>
    <w:tbl>
      <w:tblPr>
        <w:tblStyle w:val="11"/>
        <w:tblW w:w="9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3521"/>
        <w:gridCol w:w="2410"/>
        <w:gridCol w:w="1134"/>
        <w:gridCol w:w="1134"/>
      </w:tblGrid>
      <w:tr w14:paraId="312FC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0"/>
            <w:vAlign w:val="center"/>
          </w:tcPr>
          <w:p w14:paraId="2B1EEB7E">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w:t>
            </w:r>
          </w:p>
          <w:p w14:paraId="1253F2F4">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步骤</w:t>
            </w:r>
          </w:p>
        </w:tc>
        <w:tc>
          <w:tcPr>
            <w:tcW w:w="3521" w:type="dxa"/>
            <w:noWrap w:val="0"/>
            <w:vAlign w:val="center"/>
          </w:tcPr>
          <w:p w14:paraId="50CA2F23">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竞赛要点</w:t>
            </w:r>
          </w:p>
        </w:tc>
        <w:tc>
          <w:tcPr>
            <w:tcW w:w="2410" w:type="dxa"/>
            <w:noWrap w:val="0"/>
            <w:vAlign w:val="center"/>
          </w:tcPr>
          <w:p w14:paraId="1713067B">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评分标准</w:t>
            </w:r>
          </w:p>
        </w:tc>
        <w:tc>
          <w:tcPr>
            <w:tcW w:w="1134" w:type="dxa"/>
            <w:noWrap w:val="0"/>
            <w:vAlign w:val="center"/>
          </w:tcPr>
          <w:p w14:paraId="284FD7D2">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分值</w:t>
            </w:r>
          </w:p>
        </w:tc>
        <w:tc>
          <w:tcPr>
            <w:tcW w:w="1134" w:type="dxa"/>
            <w:noWrap w:val="0"/>
            <w:vAlign w:val="center"/>
          </w:tcPr>
          <w:p w14:paraId="0F883F94">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得分</w:t>
            </w:r>
          </w:p>
        </w:tc>
      </w:tr>
      <w:tr w14:paraId="0F3F6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0"/>
            <w:vAlign w:val="center"/>
          </w:tcPr>
          <w:p w14:paraId="4BE65944">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工作准备</w:t>
            </w:r>
          </w:p>
        </w:tc>
        <w:tc>
          <w:tcPr>
            <w:tcW w:w="3521" w:type="dxa"/>
            <w:noWrap w:val="0"/>
            <w:vAlign w:val="center"/>
          </w:tcPr>
          <w:p w14:paraId="4B817045">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仪器水平调整</w:t>
            </w:r>
          </w:p>
          <w:p w14:paraId="24696A12">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角度调整</w:t>
            </w:r>
          </w:p>
          <w:p w14:paraId="7694D030">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顶点距离调整</w:t>
            </w:r>
          </w:p>
          <w:p w14:paraId="2A158E1C">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 xml:space="preserve">瞳距调整 </w:t>
            </w:r>
          </w:p>
          <w:p w14:paraId="1B6C24F2">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预置远距屈光度</w:t>
            </w:r>
          </w:p>
        </w:tc>
        <w:tc>
          <w:tcPr>
            <w:tcW w:w="2410" w:type="dxa"/>
            <w:noWrap w:val="0"/>
            <w:vAlign w:val="center"/>
          </w:tcPr>
          <w:p w14:paraId="45B86F30">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每项调整2分</w:t>
            </w:r>
          </w:p>
          <w:p w14:paraId="64F63426">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每少一项扣2分</w:t>
            </w:r>
          </w:p>
        </w:tc>
        <w:tc>
          <w:tcPr>
            <w:tcW w:w="1134" w:type="dxa"/>
            <w:noWrap w:val="0"/>
            <w:vAlign w:val="center"/>
          </w:tcPr>
          <w:p w14:paraId="75A43015">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10</w:t>
            </w:r>
          </w:p>
        </w:tc>
        <w:tc>
          <w:tcPr>
            <w:tcW w:w="1134" w:type="dxa"/>
            <w:noWrap w:val="0"/>
            <w:vAlign w:val="center"/>
          </w:tcPr>
          <w:p w14:paraId="27480F64">
            <w:pPr>
              <w:spacing w:line="560" w:lineRule="exact"/>
              <w:rPr>
                <w:rFonts w:hint="eastAsia" w:ascii="仿宋" w:hAnsi="仿宋" w:eastAsia="仿宋" w:cs="仿宋"/>
                <w:color w:val="auto"/>
                <w:kern w:val="0"/>
                <w:sz w:val="32"/>
                <w:szCs w:val="32"/>
                <w:lang w:val="en-US" w:eastAsia="zh-CN" w:bidi="ar-SA"/>
              </w:rPr>
            </w:pPr>
          </w:p>
        </w:tc>
      </w:tr>
      <w:tr w14:paraId="2073E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noWrap w:val="0"/>
            <w:vAlign w:val="center"/>
          </w:tcPr>
          <w:p w14:paraId="43A0A8B1">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工作过程</w:t>
            </w:r>
          </w:p>
          <w:p w14:paraId="462E6024">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（单只眼）</w:t>
            </w:r>
          </w:p>
        </w:tc>
        <w:tc>
          <w:tcPr>
            <w:tcW w:w="3521" w:type="dxa"/>
            <w:noWrap w:val="0"/>
            <w:vAlign w:val="center"/>
          </w:tcPr>
          <w:p w14:paraId="6E9D75FE">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1.遮盖单眼，先右后左</w:t>
            </w:r>
          </w:p>
        </w:tc>
        <w:tc>
          <w:tcPr>
            <w:tcW w:w="2410" w:type="dxa"/>
            <w:noWrap w:val="0"/>
            <w:vAlign w:val="center"/>
          </w:tcPr>
          <w:p w14:paraId="33F93AEC">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顺序错误不得分</w:t>
            </w:r>
          </w:p>
        </w:tc>
        <w:tc>
          <w:tcPr>
            <w:tcW w:w="1134" w:type="dxa"/>
            <w:noWrap w:val="0"/>
            <w:vAlign w:val="center"/>
          </w:tcPr>
          <w:p w14:paraId="22EFC8B1">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3</w:t>
            </w:r>
          </w:p>
        </w:tc>
        <w:tc>
          <w:tcPr>
            <w:tcW w:w="1134" w:type="dxa"/>
            <w:noWrap w:val="0"/>
            <w:vAlign w:val="center"/>
          </w:tcPr>
          <w:p w14:paraId="184F8EDD">
            <w:pPr>
              <w:spacing w:line="560" w:lineRule="exact"/>
              <w:rPr>
                <w:rFonts w:hint="eastAsia" w:ascii="仿宋" w:hAnsi="仿宋" w:eastAsia="仿宋" w:cs="仿宋"/>
                <w:color w:val="auto"/>
                <w:kern w:val="0"/>
                <w:sz w:val="32"/>
                <w:szCs w:val="32"/>
                <w:lang w:val="en-US" w:eastAsia="zh-CN" w:bidi="ar-SA"/>
              </w:rPr>
            </w:pPr>
          </w:p>
        </w:tc>
      </w:tr>
      <w:tr w14:paraId="0784B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noWrap w:val="0"/>
            <w:vAlign w:val="center"/>
          </w:tcPr>
          <w:p w14:paraId="16120016">
            <w:pPr>
              <w:spacing w:line="560" w:lineRule="exact"/>
              <w:rPr>
                <w:rFonts w:hint="eastAsia" w:ascii="仿宋" w:hAnsi="仿宋" w:eastAsia="仿宋" w:cs="仿宋"/>
                <w:color w:val="auto"/>
                <w:kern w:val="0"/>
                <w:sz w:val="32"/>
                <w:szCs w:val="32"/>
                <w:lang w:val="en-US" w:eastAsia="zh-CN" w:bidi="ar-SA"/>
              </w:rPr>
            </w:pPr>
          </w:p>
        </w:tc>
        <w:tc>
          <w:tcPr>
            <w:tcW w:w="3521" w:type="dxa"/>
            <w:noWrap w:val="0"/>
            <w:vAlign w:val="center"/>
          </w:tcPr>
          <w:p w14:paraId="09DB6C43">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2.置入近用PD，开启近读灯，将近视力表设置在40cm</w:t>
            </w:r>
          </w:p>
        </w:tc>
        <w:tc>
          <w:tcPr>
            <w:tcW w:w="2410" w:type="dxa"/>
            <w:noWrap w:val="0"/>
            <w:vAlign w:val="center"/>
          </w:tcPr>
          <w:p w14:paraId="53A2B2AC">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未置入近用PD扣2分</w:t>
            </w:r>
          </w:p>
          <w:p w14:paraId="095F9CE4">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未开启近读灯扣2分</w:t>
            </w:r>
          </w:p>
          <w:p w14:paraId="7AA96179">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距离设置错误扣3分</w:t>
            </w:r>
          </w:p>
        </w:tc>
        <w:tc>
          <w:tcPr>
            <w:tcW w:w="1134" w:type="dxa"/>
            <w:vMerge w:val="restart"/>
            <w:noWrap w:val="0"/>
            <w:vAlign w:val="center"/>
          </w:tcPr>
          <w:p w14:paraId="4FD93A19">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27</w:t>
            </w:r>
          </w:p>
        </w:tc>
        <w:tc>
          <w:tcPr>
            <w:tcW w:w="1134" w:type="dxa"/>
            <w:noWrap w:val="0"/>
            <w:vAlign w:val="center"/>
          </w:tcPr>
          <w:p w14:paraId="7E7FC14E">
            <w:pPr>
              <w:spacing w:line="560" w:lineRule="exact"/>
              <w:rPr>
                <w:rFonts w:hint="eastAsia" w:ascii="仿宋" w:hAnsi="仿宋" w:eastAsia="仿宋" w:cs="仿宋"/>
                <w:color w:val="auto"/>
                <w:kern w:val="0"/>
                <w:sz w:val="32"/>
                <w:szCs w:val="32"/>
                <w:lang w:val="en-US" w:eastAsia="zh-CN" w:bidi="ar-SA"/>
              </w:rPr>
            </w:pPr>
          </w:p>
        </w:tc>
      </w:tr>
      <w:tr w14:paraId="54D1A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noWrap w:val="0"/>
            <w:vAlign w:val="center"/>
          </w:tcPr>
          <w:p w14:paraId="3BDAF092">
            <w:pPr>
              <w:spacing w:line="560" w:lineRule="exact"/>
              <w:rPr>
                <w:rFonts w:hint="eastAsia" w:ascii="仿宋" w:hAnsi="仿宋" w:eastAsia="仿宋" w:cs="仿宋"/>
                <w:color w:val="auto"/>
                <w:kern w:val="0"/>
                <w:sz w:val="32"/>
                <w:szCs w:val="32"/>
                <w:lang w:val="en-US" w:eastAsia="zh-CN" w:bidi="ar-SA"/>
              </w:rPr>
            </w:pPr>
          </w:p>
        </w:tc>
        <w:tc>
          <w:tcPr>
            <w:tcW w:w="3521" w:type="dxa"/>
            <w:noWrap w:val="0"/>
            <w:vAlign w:val="center"/>
          </w:tcPr>
          <w:p w14:paraId="195723BD">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3.嘱被检者注视最佳视力上一行视标</w:t>
            </w:r>
          </w:p>
        </w:tc>
        <w:tc>
          <w:tcPr>
            <w:tcW w:w="2410" w:type="dxa"/>
            <w:noWrap w:val="0"/>
            <w:vAlign w:val="center"/>
          </w:tcPr>
          <w:p w14:paraId="695A0781">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注视视标错误扣7分</w:t>
            </w:r>
          </w:p>
        </w:tc>
        <w:tc>
          <w:tcPr>
            <w:tcW w:w="1134" w:type="dxa"/>
            <w:vMerge w:val="continue"/>
            <w:noWrap w:val="0"/>
            <w:vAlign w:val="center"/>
          </w:tcPr>
          <w:p w14:paraId="7125A668">
            <w:pPr>
              <w:spacing w:line="560" w:lineRule="exact"/>
              <w:rPr>
                <w:rFonts w:hint="eastAsia" w:ascii="仿宋" w:hAnsi="仿宋" w:eastAsia="仿宋" w:cs="仿宋"/>
                <w:color w:val="auto"/>
                <w:kern w:val="0"/>
                <w:sz w:val="32"/>
                <w:szCs w:val="32"/>
                <w:lang w:val="en-US" w:eastAsia="zh-CN" w:bidi="ar-SA"/>
              </w:rPr>
            </w:pPr>
          </w:p>
        </w:tc>
        <w:tc>
          <w:tcPr>
            <w:tcW w:w="1134" w:type="dxa"/>
            <w:noWrap w:val="0"/>
            <w:vAlign w:val="center"/>
          </w:tcPr>
          <w:p w14:paraId="7EE79F5B">
            <w:pPr>
              <w:spacing w:line="560" w:lineRule="exact"/>
              <w:rPr>
                <w:rFonts w:hint="eastAsia" w:ascii="仿宋" w:hAnsi="仿宋" w:eastAsia="仿宋" w:cs="仿宋"/>
                <w:color w:val="auto"/>
                <w:kern w:val="0"/>
                <w:sz w:val="32"/>
                <w:szCs w:val="32"/>
                <w:lang w:val="en-US" w:eastAsia="zh-CN" w:bidi="ar-SA"/>
              </w:rPr>
            </w:pPr>
          </w:p>
        </w:tc>
      </w:tr>
      <w:tr w14:paraId="5BFF6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noWrap w:val="0"/>
            <w:vAlign w:val="center"/>
          </w:tcPr>
          <w:p w14:paraId="23E10FD2">
            <w:pPr>
              <w:spacing w:line="560" w:lineRule="exact"/>
              <w:rPr>
                <w:rFonts w:hint="eastAsia" w:ascii="仿宋" w:hAnsi="仿宋" w:eastAsia="仿宋" w:cs="仿宋"/>
                <w:color w:val="auto"/>
                <w:kern w:val="0"/>
                <w:sz w:val="32"/>
                <w:szCs w:val="32"/>
                <w:lang w:val="en-US" w:eastAsia="zh-CN" w:bidi="ar-SA"/>
              </w:rPr>
            </w:pPr>
          </w:p>
        </w:tc>
        <w:tc>
          <w:tcPr>
            <w:tcW w:w="3521" w:type="dxa"/>
            <w:noWrap w:val="0"/>
            <w:vAlign w:val="center"/>
          </w:tcPr>
          <w:p w14:paraId="2E270261">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4.逐渐增加负球镜焦度，每次-0.25D，直至被检者报告视标首次模糊并且持续模糊</w:t>
            </w:r>
          </w:p>
        </w:tc>
        <w:tc>
          <w:tcPr>
            <w:tcW w:w="2410" w:type="dxa"/>
            <w:noWrap w:val="0"/>
            <w:vAlign w:val="center"/>
          </w:tcPr>
          <w:p w14:paraId="01C8A3FD">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增加球镜性质错误扣7分</w:t>
            </w:r>
          </w:p>
        </w:tc>
        <w:tc>
          <w:tcPr>
            <w:tcW w:w="1134" w:type="dxa"/>
            <w:vMerge w:val="continue"/>
            <w:noWrap w:val="0"/>
            <w:vAlign w:val="center"/>
          </w:tcPr>
          <w:p w14:paraId="38E42367">
            <w:pPr>
              <w:spacing w:line="560" w:lineRule="exact"/>
              <w:rPr>
                <w:rFonts w:hint="eastAsia" w:ascii="仿宋" w:hAnsi="仿宋" w:eastAsia="仿宋" w:cs="仿宋"/>
                <w:color w:val="auto"/>
                <w:kern w:val="0"/>
                <w:sz w:val="32"/>
                <w:szCs w:val="32"/>
                <w:lang w:val="en-US" w:eastAsia="zh-CN" w:bidi="ar-SA"/>
              </w:rPr>
            </w:pPr>
          </w:p>
        </w:tc>
        <w:tc>
          <w:tcPr>
            <w:tcW w:w="1134" w:type="dxa"/>
            <w:noWrap w:val="0"/>
            <w:vAlign w:val="center"/>
          </w:tcPr>
          <w:p w14:paraId="60D1CB95">
            <w:pPr>
              <w:spacing w:line="560" w:lineRule="exact"/>
              <w:rPr>
                <w:rFonts w:hint="eastAsia" w:ascii="仿宋" w:hAnsi="仿宋" w:eastAsia="仿宋" w:cs="仿宋"/>
                <w:color w:val="auto"/>
                <w:kern w:val="0"/>
                <w:sz w:val="32"/>
                <w:szCs w:val="32"/>
                <w:lang w:val="en-US" w:eastAsia="zh-CN" w:bidi="ar-SA"/>
              </w:rPr>
            </w:pPr>
          </w:p>
        </w:tc>
      </w:tr>
      <w:tr w14:paraId="1BB6E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noWrap w:val="0"/>
            <w:vAlign w:val="center"/>
          </w:tcPr>
          <w:p w14:paraId="1DF2B496">
            <w:pPr>
              <w:spacing w:line="560" w:lineRule="exact"/>
              <w:rPr>
                <w:rFonts w:hint="eastAsia" w:ascii="仿宋" w:hAnsi="仿宋" w:eastAsia="仿宋" w:cs="仿宋"/>
                <w:color w:val="auto"/>
                <w:kern w:val="0"/>
                <w:sz w:val="32"/>
                <w:szCs w:val="32"/>
                <w:lang w:val="en-US" w:eastAsia="zh-CN" w:bidi="ar-SA"/>
              </w:rPr>
            </w:pPr>
          </w:p>
        </w:tc>
        <w:tc>
          <w:tcPr>
            <w:tcW w:w="3521" w:type="dxa"/>
            <w:noWrap w:val="0"/>
            <w:vAlign w:val="center"/>
          </w:tcPr>
          <w:p w14:paraId="47884A74">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5.记录所加负球镜焦度，用焦度的绝对值+2.50D即为该眼调节幅度</w:t>
            </w:r>
          </w:p>
        </w:tc>
        <w:tc>
          <w:tcPr>
            <w:tcW w:w="2410" w:type="dxa"/>
            <w:noWrap w:val="0"/>
            <w:vAlign w:val="center"/>
          </w:tcPr>
          <w:p w14:paraId="244A1C8F">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计算错误扣7分</w:t>
            </w:r>
          </w:p>
        </w:tc>
        <w:tc>
          <w:tcPr>
            <w:tcW w:w="1134" w:type="dxa"/>
            <w:vMerge w:val="continue"/>
            <w:noWrap w:val="0"/>
            <w:vAlign w:val="center"/>
          </w:tcPr>
          <w:p w14:paraId="4EAE63BD">
            <w:pPr>
              <w:spacing w:line="560" w:lineRule="exact"/>
              <w:rPr>
                <w:rFonts w:hint="eastAsia" w:ascii="仿宋" w:hAnsi="仿宋" w:eastAsia="仿宋" w:cs="仿宋"/>
                <w:color w:val="auto"/>
                <w:kern w:val="0"/>
                <w:sz w:val="32"/>
                <w:szCs w:val="32"/>
                <w:lang w:val="en-US" w:eastAsia="zh-CN" w:bidi="ar-SA"/>
              </w:rPr>
            </w:pPr>
          </w:p>
        </w:tc>
        <w:tc>
          <w:tcPr>
            <w:tcW w:w="1134" w:type="dxa"/>
            <w:noWrap w:val="0"/>
            <w:vAlign w:val="center"/>
          </w:tcPr>
          <w:p w14:paraId="43C604A8">
            <w:pPr>
              <w:spacing w:line="560" w:lineRule="exact"/>
              <w:rPr>
                <w:rFonts w:hint="eastAsia" w:ascii="仿宋" w:hAnsi="仿宋" w:eastAsia="仿宋" w:cs="仿宋"/>
                <w:color w:val="auto"/>
                <w:kern w:val="0"/>
                <w:sz w:val="32"/>
                <w:szCs w:val="32"/>
                <w:lang w:val="en-US" w:eastAsia="zh-CN" w:bidi="ar-SA"/>
              </w:rPr>
            </w:pPr>
          </w:p>
        </w:tc>
      </w:tr>
      <w:tr w14:paraId="5F696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29" w:type="dxa"/>
            <w:noWrap w:val="0"/>
            <w:vAlign w:val="center"/>
          </w:tcPr>
          <w:p w14:paraId="7EB19698">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总评</w:t>
            </w:r>
          </w:p>
        </w:tc>
        <w:tc>
          <w:tcPr>
            <w:tcW w:w="3521" w:type="dxa"/>
            <w:noWrap w:val="0"/>
            <w:vAlign w:val="center"/>
          </w:tcPr>
          <w:p w14:paraId="44DCA020">
            <w:pPr>
              <w:spacing w:line="560" w:lineRule="exact"/>
              <w:jc w:val="center"/>
              <w:rPr>
                <w:rFonts w:hint="eastAsia" w:ascii="仿宋" w:hAnsi="仿宋" w:eastAsia="仿宋" w:cs="仿宋"/>
                <w:color w:val="auto"/>
                <w:kern w:val="0"/>
                <w:sz w:val="32"/>
                <w:szCs w:val="32"/>
                <w:lang w:val="en-US" w:eastAsia="zh-CN" w:bidi="ar-SA"/>
              </w:rPr>
            </w:pPr>
          </w:p>
        </w:tc>
        <w:tc>
          <w:tcPr>
            <w:tcW w:w="2410" w:type="dxa"/>
            <w:noWrap w:val="0"/>
            <w:vAlign w:val="center"/>
          </w:tcPr>
          <w:p w14:paraId="13FC2388">
            <w:pPr>
              <w:spacing w:line="560" w:lineRule="exact"/>
              <w:jc w:val="center"/>
              <w:rPr>
                <w:rFonts w:hint="eastAsia" w:ascii="仿宋" w:hAnsi="仿宋" w:eastAsia="仿宋" w:cs="仿宋"/>
                <w:color w:val="auto"/>
                <w:kern w:val="0"/>
                <w:sz w:val="32"/>
                <w:szCs w:val="32"/>
                <w:lang w:val="en-US" w:eastAsia="zh-CN" w:bidi="ar-SA"/>
              </w:rPr>
            </w:pPr>
          </w:p>
        </w:tc>
        <w:tc>
          <w:tcPr>
            <w:tcW w:w="1134" w:type="dxa"/>
            <w:noWrap w:val="0"/>
            <w:vAlign w:val="center"/>
          </w:tcPr>
          <w:p w14:paraId="2F0C7853">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40</w:t>
            </w:r>
          </w:p>
        </w:tc>
        <w:tc>
          <w:tcPr>
            <w:tcW w:w="1134" w:type="dxa"/>
            <w:noWrap w:val="0"/>
            <w:vAlign w:val="center"/>
          </w:tcPr>
          <w:p w14:paraId="6104B3F6">
            <w:pPr>
              <w:spacing w:line="560" w:lineRule="exact"/>
              <w:rPr>
                <w:rFonts w:hint="eastAsia" w:ascii="仿宋" w:hAnsi="仿宋" w:eastAsia="仿宋" w:cs="仿宋"/>
                <w:color w:val="auto"/>
                <w:kern w:val="0"/>
                <w:sz w:val="32"/>
                <w:szCs w:val="32"/>
                <w:lang w:val="en-US" w:eastAsia="zh-CN" w:bidi="ar-SA"/>
              </w:rPr>
            </w:pPr>
          </w:p>
        </w:tc>
      </w:tr>
    </w:tbl>
    <w:p w14:paraId="48CE4771">
      <w:pPr>
        <w:spacing w:line="560" w:lineRule="exact"/>
        <w:rPr>
          <w:rFonts w:hint="eastAsia" w:ascii="仿宋" w:hAnsi="仿宋" w:eastAsia="仿宋" w:cs="仿宋"/>
          <w:color w:val="auto"/>
          <w:kern w:val="0"/>
          <w:sz w:val="32"/>
          <w:szCs w:val="32"/>
          <w:lang w:val="en-US" w:eastAsia="zh-CN" w:bidi="ar-SA"/>
        </w:rPr>
      </w:pPr>
    </w:p>
    <w:p w14:paraId="374E00A6">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表2.3.2视功能检查及分析- 近距离水平聚散力测量打分表</w:t>
      </w:r>
    </w:p>
    <w:p w14:paraId="2BFF9AF4">
      <w:pPr>
        <w:spacing w:line="560" w:lineRule="exact"/>
        <w:rPr>
          <w:rFonts w:hint="eastAsia" w:ascii="仿宋" w:hAnsi="仿宋" w:eastAsia="仿宋" w:cs="仿宋"/>
          <w:color w:val="auto"/>
          <w:kern w:val="0"/>
          <w:sz w:val="32"/>
          <w:szCs w:val="32"/>
          <w:lang w:val="en-US" w:eastAsia="zh-CN" w:bidi="ar-SA"/>
        </w:rPr>
      </w:pPr>
    </w:p>
    <w:tbl>
      <w:tblPr>
        <w:tblStyle w:val="11"/>
        <w:tblW w:w="9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2"/>
        <w:gridCol w:w="3675"/>
        <w:gridCol w:w="2615"/>
        <w:gridCol w:w="1020"/>
        <w:gridCol w:w="1020"/>
      </w:tblGrid>
      <w:tr w14:paraId="55B44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152" w:type="dxa"/>
            <w:noWrap w:val="0"/>
            <w:vAlign w:val="center"/>
          </w:tcPr>
          <w:p w14:paraId="0774A755">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工作步骤</w:t>
            </w:r>
          </w:p>
        </w:tc>
        <w:tc>
          <w:tcPr>
            <w:tcW w:w="3675" w:type="dxa"/>
            <w:noWrap w:val="0"/>
            <w:vAlign w:val="center"/>
          </w:tcPr>
          <w:p w14:paraId="30E50B77">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竞赛要点</w:t>
            </w:r>
          </w:p>
        </w:tc>
        <w:tc>
          <w:tcPr>
            <w:tcW w:w="2615" w:type="dxa"/>
            <w:noWrap w:val="0"/>
            <w:vAlign w:val="center"/>
          </w:tcPr>
          <w:p w14:paraId="63F4E21C">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评分标准</w:t>
            </w:r>
          </w:p>
        </w:tc>
        <w:tc>
          <w:tcPr>
            <w:tcW w:w="1020" w:type="dxa"/>
            <w:noWrap w:val="0"/>
            <w:vAlign w:val="center"/>
          </w:tcPr>
          <w:p w14:paraId="68D76B6A">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分值</w:t>
            </w:r>
          </w:p>
        </w:tc>
        <w:tc>
          <w:tcPr>
            <w:tcW w:w="1020" w:type="dxa"/>
            <w:noWrap w:val="0"/>
            <w:vAlign w:val="center"/>
          </w:tcPr>
          <w:p w14:paraId="6C38DA22">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得分</w:t>
            </w:r>
          </w:p>
        </w:tc>
      </w:tr>
      <w:tr w14:paraId="600AE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2" w:type="dxa"/>
            <w:noWrap w:val="0"/>
            <w:vAlign w:val="center"/>
          </w:tcPr>
          <w:p w14:paraId="1C19D4CD">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工作准备</w:t>
            </w:r>
          </w:p>
        </w:tc>
        <w:tc>
          <w:tcPr>
            <w:tcW w:w="3675" w:type="dxa"/>
            <w:noWrap w:val="0"/>
            <w:vAlign w:val="center"/>
          </w:tcPr>
          <w:p w14:paraId="603144DA">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仪器水平调整</w:t>
            </w:r>
          </w:p>
          <w:p w14:paraId="5A360C9F">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角度调整</w:t>
            </w:r>
          </w:p>
          <w:p w14:paraId="3610AFB6">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顶点距离调整</w:t>
            </w:r>
          </w:p>
          <w:p w14:paraId="69BED3F8">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 xml:space="preserve">瞳距调整 </w:t>
            </w:r>
          </w:p>
          <w:p w14:paraId="2992B6BB">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远距屈光矫正调整</w:t>
            </w:r>
          </w:p>
        </w:tc>
        <w:tc>
          <w:tcPr>
            <w:tcW w:w="2615" w:type="dxa"/>
            <w:noWrap w:val="0"/>
            <w:vAlign w:val="center"/>
          </w:tcPr>
          <w:p w14:paraId="5BE7BAB1">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每项调整2分</w:t>
            </w:r>
          </w:p>
          <w:p w14:paraId="1D602AD0">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每少一项扣2分</w:t>
            </w:r>
          </w:p>
        </w:tc>
        <w:tc>
          <w:tcPr>
            <w:tcW w:w="1020" w:type="dxa"/>
            <w:noWrap w:val="0"/>
            <w:vAlign w:val="center"/>
          </w:tcPr>
          <w:p w14:paraId="6980FE23">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10</w:t>
            </w:r>
          </w:p>
        </w:tc>
        <w:tc>
          <w:tcPr>
            <w:tcW w:w="1020" w:type="dxa"/>
            <w:noWrap w:val="0"/>
            <w:vAlign w:val="center"/>
          </w:tcPr>
          <w:p w14:paraId="14A94A49">
            <w:pPr>
              <w:spacing w:line="560" w:lineRule="exact"/>
              <w:rPr>
                <w:rFonts w:hint="eastAsia" w:ascii="仿宋" w:hAnsi="仿宋" w:eastAsia="仿宋" w:cs="仿宋"/>
                <w:color w:val="auto"/>
                <w:kern w:val="0"/>
                <w:sz w:val="32"/>
                <w:szCs w:val="32"/>
                <w:lang w:val="en-US" w:eastAsia="zh-CN" w:bidi="ar-SA"/>
              </w:rPr>
            </w:pPr>
          </w:p>
        </w:tc>
      </w:tr>
      <w:tr w14:paraId="52960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2" w:type="dxa"/>
            <w:vMerge w:val="restart"/>
            <w:noWrap w:val="0"/>
            <w:vAlign w:val="center"/>
          </w:tcPr>
          <w:p w14:paraId="41DFF604">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工作过程</w:t>
            </w:r>
          </w:p>
        </w:tc>
        <w:tc>
          <w:tcPr>
            <w:tcW w:w="3675" w:type="dxa"/>
            <w:noWrap w:val="0"/>
            <w:vAlign w:val="center"/>
          </w:tcPr>
          <w:p w14:paraId="1D46F098">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1.打开双眼视窗，置入近用PD，开启近读灯，将近视标卡设置在40cm，选择最佳视力上一行单列或单个视标</w:t>
            </w:r>
            <w:bookmarkStart w:id="72" w:name="_GoBack"/>
            <w:bookmarkEnd w:id="72"/>
          </w:p>
        </w:tc>
        <w:tc>
          <w:tcPr>
            <w:tcW w:w="2615" w:type="dxa"/>
            <w:noWrap w:val="0"/>
            <w:vAlign w:val="center"/>
          </w:tcPr>
          <w:p w14:paraId="53A809A4">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共4分</w:t>
            </w:r>
          </w:p>
          <w:p w14:paraId="49980350">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未置入近用PD扣2分</w:t>
            </w:r>
          </w:p>
          <w:p w14:paraId="1B15AA55">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未开启近读灯扣2分</w:t>
            </w:r>
          </w:p>
          <w:p w14:paraId="79048FBD">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距离设置错误，此项不得分</w:t>
            </w:r>
          </w:p>
          <w:p w14:paraId="76E64329">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双眼视窗未打开，此项不得分</w:t>
            </w:r>
          </w:p>
        </w:tc>
        <w:tc>
          <w:tcPr>
            <w:tcW w:w="1020" w:type="dxa"/>
            <w:vMerge w:val="restart"/>
            <w:noWrap w:val="0"/>
            <w:vAlign w:val="center"/>
          </w:tcPr>
          <w:p w14:paraId="7FBFDFEB">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30</w:t>
            </w:r>
          </w:p>
        </w:tc>
        <w:tc>
          <w:tcPr>
            <w:tcW w:w="1020" w:type="dxa"/>
            <w:noWrap w:val="0"/>
            <w:vAlign w:val="center"/>
          </w:tcPr>
          <w:p w14:paraId="20636B1E">
            <w:pPr>
              <w:spacing w:line="560" w:lineRule="exact"/>
              <w:rPr>
                <w:rFonts w:hint="eastAsia" w:ascii="仿宋" w:hAnsi="仿宋" w:eastAsia="仿宋" w:cs="仿宋"/>
                <w:color w:val="auto"/>
                <w:kern w:val="0"/>
                <w:sz w:val="32"/>
                <w:szCs w:val="32"/>
                <w:lang w:val="en-US" w:eastAsia="zh-CN" w:bidi="ar-SA"/>
              </w:rPr>
            </w:pPr>
          </w:p>
        </w:tc>
      </w:tr>
      <w:tr w14:paraId="15867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2" w:type="dxa"/>
            <w:vMerge w:val="continue"/>
            <w:noWrap w:val="0"/>
            <w:vAlign w:val="center"/>
          </w:tcPr>
          <w:p w14:paraId="3C750A1E">
            <w:pPr>
              <w:spacing w:line="560" w:lineRule="exact"/>
              <w:rPr>
                <w:rFonts w:hint="eastAsia" w:ascii="仿宋" w:hAnsi="仿宋" w:eastAsia="仿宋" w:cs="仿宋"/>
                <w:color w:val="auto"/>
                <w:kern w:val="0"/>
                <w:sz w:val="32"/>
                <w:szCs w:val="32"/>
                <w:lang w:val="en-US" w:eastAsia="zh-CN" w:bidi="ar-SA"/>
              </w:rPr>
            </w:pPr>
          </w:p>
        </w:tc>
        <w:tc>
          <w:tcPr>
            <w:tcW w:w="3675" w:type="dxa"/>
            <w:noWrap w:val="0"/>
            <w:vAlign w:val="center"/>
          </w:tcPr>
          <w:p w14:paraId="66F04C99">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2.告知患者视标出现模糊、变两个时及时报告。</w:t>
            </w:r>
          </w:p>
          <w:p w14:paraId="4223F330">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3.将双眼的旋转棱镜0置于垂直方向，每秒2-3棱镜度递增底向内棱镜量（BI）</w:t>
            </w:r>
          </w:p>
        </w:tc>
        <w:tc>
          <w:tcPr>
            <w:tcW w:w="2615" w:type="dxa"/>
            <w:noWrap w:val="0"/>
            <w:vAlign w:val="center"/>
          </w:tcPr>
          <w:p w14:paraId="33687D60">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与患者沟通不准确扣3分</w:t>
            </w:r>
          </w:p>
          <w:p w14:paraId="13FA7971">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0位置入错误扣3分</w:t>
            </w:r>
          </w:p>
          <w:p w14:paraId="4B105B68">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棱镜方向错误扣3分</w:t>
            </w:r>
          </w:p>
        </w:tc>
        <w:tc>
          <w:tcPr>
            <w:tcW w:w="1020" w:type="dxa"/>
            <w:vMerge w:val="continue"/>
            <w:noWrap w:val="0"/>
            <w:vAlign w:val="center"/>
          </w:tcPr>
          <w:p w14:paraId="0DCA6C94">
            <w:pPr>
              <w:spacing w:line="560" w:lineRule="exact"/>
              <w:rPr>
                <w:rFonts w:hint="eastAsia" w:ascii="仿宋" w:hAnsi="仿宋" w:eastAsia="仿宋" w:cs="仿宋"/>
                <w:color w:val="auto"/>
                <w:kern w:val="0"/>
                <w:sz w:val="32"/>
                <w:szCs w:val="32"/>
                <w:lang w:val="en-US" w:eastAsia="zh-CN" w:bidi="ar-SA"/>
              </w:rPr>
            </w:pPr>
          </w:p>
        </w:tc>
        <w:tc>
          <w:tcPr>
            <w:tcW w:w="1020" w:type="dxa"/>
            <w:noWrap w:val="0"/>
            <w:vAlign w:val="center"/>
          </w:tcPr>
          <w:p w14:paraId="6CA6A817">
            <w:pPr>
              <w:spacing w:line="560" w:lineRule="exact"/>
              <w:rPr>
                <w:rFonts w:hint="eastAsia" w:ascii="仿宋" w:hAnsi="仿宋" w:eastAsia="仿宋" w:cs="仿宋"/>
                <w:color w:val="auto"/>
                <w:kern w:val="0"/>
                <w:sz w:val="32"/>
                <w:szCs w:val="32"/>
                <w:lang w:val="en-US" w:eastAsia="zh-CN" w:bidi="ar-SA"/>
              </w:rPr>
            </w:pPr>
          </w:p>
        </w:tc>
      </w:tr>
      <w:tr w14:paraId="149FE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jc w:val="center"/>
        </w:trPr>
        <w:tc>
          <w:tcPr>
            <w:tcW w:w="1152" w:type="dxa"/>
            <w:vMerge w:val="continue"/>
            <w:noWrap w:val="0"/>
            <w:vAlign w:val="center"/>
          </w:tcPr>
          <w:p w14:paraId="5AAE0F6A">
            <w:pPr>
              <w:spacing w:line="560" w:lineRule="exact"/>
              <w:rPr>
                <w:rFonts w:hint="eastAsia" w:ascii="仿宋" w:hAnsi="仿宋" w:eastAsia="仿宋" w:cs="仿宋"/>
                <w:color w:val="auto"/>
                <w:kern w:val="0"/>
                <w:sz w:val="32"/>
                <w:szCs w:val="32"/>
                <w:lang w:val="en-US" w:eastAsia="zh-CN" w:bidi="ar-SA"/>
              </w:rPr>
            </w:pPr>
          </w:p>
        </w:tc>
        <w:tc>
          <w:tcPr>
            <w:tcW w:w="3675" w:type="dxa"/>
            <w:noWrap w:val="0"/>
            <w:vAlign w:val="center"/>
          </w:tcPr>
          <w:p w14:paraId="0298DC0E">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4.分别记录被检者报告模糊点、破裂点的双眼棱镜值，分别为双眼棱镜值之和；</w:t>
            </w:r>
          </w:p>
          <w:p w14:paraId="60384E39">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以同样速度减少BI直至被检者报告视标变为一个的值，为恢复点，该值为双眼数值之和</w:t>
            </w:r>
          </w:p>
        </w:tc>
        <w:tc>
          <w:tcPr>
            <w:tcW w:w="2615" w:type="dxa"/>
            <w:noWrap w:val="0"/>
            <w:vAlign w:val="center"/>
          </w:tcPr>
          <w:p w14:paraId="328186AE">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模糊点、破裂点、恢复点记录任何一个错误扣2分</w:t>
            </w:r>
          </w:p>
          <w:p w14:paraId="4991C798">
            <w:pPr>
              <w:spacing w:line="560" w:lineRule="exact"/>
              <w:rPr>
                <w:rFonts w:hint="eastAsia" w:ascii="仿宋" w:hAnsi="仿宋" w:eastAsia="仿宋" w:cs="仿宋"/>
                <w:color w:val="auto"/>
                <w:kern w:val="0"/>
                <w:sz w:val="32"/>
                <w:szCs w:val="32"/>
                <w:lang w:val="en-US" w:eastAsia="zh-CN" w:bidi="ar-SA"/>
              </w:rPr>
            </w:pPr>
          </w:p>
        </w:tc>
        <w:tc>
          <w:tcPr>
            <w:tcW w:w="1020" w:type="dxa"/>
            <w:vMerge w:val="continue"/>
            <w:noWrap w:val="0"/>
            <w:vAlign w:val="center"/>
          </w:tcPr>
          <w:p w14:paraId="7E177090">
            <w:pPr>
              <w:spacing w:line="560" w:lineRule="exact"/>
              <w:rPr>
                <w:rFonts w:hint="eastAsia" w:ascii="仿宋" w:hAnsi="仿宋" w:eastAsia="仿宋" w:cs="仿宋"/>
                <w:color w:val="auto"/>
                <w:kern w:val="0"/>
                <w:sz w:val="32"/>
                <w:szCs w:val="32"/>
                <w:lang w:val="en-US" w:eastAsia="zh-CN" w:bidi="ar-SA"/>
              </w:rPr>
            </w:pPr>
          </w:p>
        </w:tc>
        <w:tc>
          <w:tcPr>
            <w:tcW w:w="1020" w:type="dxa"/>
            <w:noWrap w:val="0"/>
            <w:vAlign w:val="center"/>
          </w:tcPr>
          <w:p w14:paraId="2F2B54CE">
            <w:pPr>
              <w:spacing w:line="560" w:lineRule="exact"/>
              <w:rPr>
                <w:rFonts w:hint="eastAsia" w:ascii="仿宋" w:hAnsi="仿宋" w:eastAsia="仿宋" w:cs="仿宋"/>
                <w:color w:val="auto"/>
                <w:kern w:val="0"/>
                <w:sz w:val="32"/>
                <w:szCs w:val="32"/>
                <w:lang w:val="en-US" w:eastAsia="zh-CN" w:bidi="ar-SA"/>
              </w:rPr>
            </w:pPr>
          </w:p>
        </w:tc>
      </w:tr>
      <w:tr w14:paraId="18E08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2" w:type="dxa"/>
            <w:vMerge w:val="continue"/>
            <w:noWrap w:val="0"/>
            <w:vAlign w:val="center"/>
          </w:tcPr>
          <w:p w14:paraId="7527E4E0">
            <w:pPr>
              <w:spacing w:line="560" w:lineRule="exact"/>
              <w:rPr>
                <w:rFonts w:hint="eastAsia" w:ascii="仿宋" w:hAnsi="仿宋" w:eastAsia="仿宋" w:cs="仿宋"/>
                <w:color w:val="auto"/>
                <w:kern w:val="0"/>
                <w:sz w:val="32"/>
                <w:szCs w:val="32"/>
                <w:lang w:val="en-US" w:eastAsia="zh-CN" w:bidi="ar-SA"/>
              </w:rPr>
            </w:pPr>
          </w:p>
        </w:tc>
        <w:tc>
          <w:tcPr>
            <w:tcW w:w="3675" w:type="dxa"/>
            <w:noWrap w:val="0"/>
            <w:vAlign w:val="center"/>
          </w:tcPr>
          <w:p w14:paraId="17B1555E">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5.同样的方法测量BO值</w:t>
            </w:r>
          </w:p>
          <w:p w14:paraId="07571474">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 xml:space="preserve"> </w:t>
            </w:r>
          </w:p>
        </w:tc>
        <w:tc>
          <w:tcPr>
            <w:tcW w:w="2615" w:type="dxa"/>
            <w:noWrap w:val="0"/>
            <w:vAlign w:val="center"/>
          </w:tcPr>
          <w:p w14:paraId="1C9BEFF0">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扣分项目同测量BI的第二点和第三点，共15分</w:t>
            </w:r>
          </w:p>
        </w:tc>
        <w:tc>
          <w:tcPr>
            <w:tcW w:w="1020" w:type="dxa"/>
            <w:vMerge w:val="continue"/>
            <w:noWrap w:val="0"/>
            <w:vAlign w:val="center"/>
          </w:tcPr>
          <w:p w14:paraId="47B7DD2A">
            <w:pPr>
              <w:spacing w:line="560" w:lineRule="exact"/>
              <w:rPr>
                <w:rFonts w:hint="eastAsia" w:ascii="仿宋" w:hAnsi="仿宋" w:eastAsia="仿宋" w:cs="仿宋"/>
                <w:color w:val="auto"/>
                <w:kern w:val="0"/>
                <w:sz w:val="32"/>
                <w:szCs w:val="32"/>
                <w:lang w:val="en-US" w:eastAsia="zh-CN" w:bidi="ar-SA"/>
              </w:rPr>
            </w:pPr>
          </w:p>
        </w:tc>
        <w:tc>
          <w:tcPr>
            <w:tcW w:w="1020" w:type="dxa"/>
            <w:noWrap w:val="0"/>
            <w:vAlign w:val="center"/>
          </w:tcPr>
          <w:p w14:paraId="29300DFC">
            <w:pPr>
              <w:spacing w:line="560" w:lineRule="exact"/>
              <w:rPr>
                <w:rFonts w:hint="eastAsia" w:ascii="仿宋" w:hAnsi="仿宋" w:eastAsia="仿宋" w:cs="仿宋"/>
                <w:color w:val="auto"/>
                <w:kern w:val="0"/>
                <w:sz w:val="32"/>
                <w:szCs w:val="32"/>
                <w:lang w:val="en-US" w:eastAsia="zh-CN" w:bidi="ar-SA"/>
              </w:rPr>
            </w:pPr>
          </w:p>
        </w:tc>
      </w:tr>
      <w:tr w14:paraId="12137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52" w:type="dxa"/>
            <w:noWrap w:val="0"/>
            <w:vAlign w:val="center"/>
          </w:tcPr>
          <w:p w14:paraId="04A06507">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总评</w:t>
            </w:r>
          </w:p>
        </w:tc>
        <w:tc>
          <w:tcPr>
            <w:tcW w:w="3675" w:type="dxa"/>
            <w:noWrap w:val="0"/>
            <w:vAlign w:val="center"/>
          </w:tcPr>
          <w:p w14:paraId="21EEFC79">
            <w:pPr>
              <w:spacing w:line="560" w:lineRule="exact"/>
              <w:jc w:val="center"/>
              <w:rPr>
                <w:rFonts w:hint="eastAsia" w:ascii="仿宋" w:hAnsi="仿宋" w:eastAsia="仿宋" w:cs="仿宋"/>
                <w:color w:val="auto"/>
                <w:kern w:val="0"/>
                <w:sz w:val="32"/>
                <w:szCs w:val="32"/>
                <w:lang w:val="en-US" w:eastAsia="zh-CN" w:bidi="ar-SA"/>
              </w:rPr>
            </w:pPr>
          </w:p>
        </w:tc>
        <w:tc>
          <w:tcPr>
            <w:tcW w:w="2615" w:type="dxa"/>
            <w:noWrap w:val="0"/>
            <w:vAlign w:val="center"/>
          </w:tcPr>
          <w:p w14:paraId="3631B45F">
            <w:pPr>
              <w:spacing w:line="560" w:lineRule="exact"/>
              <w:jc w:val="center"/>
              <w:rPr>
                <w:rFonts w:hint="eastAsia" w:ascii="仿宋" w:hAnsi="仿宋" w:eastAsia="仿宋" w:cs="仿宋"/>
                <w:color w:val="auto"/>
                <w:kern w:val="0"/>
                <w:sz w:val="32"/>
                <w:szCs w:val="32"/>
                <w:lang w:val="en-US" w:eastAsia="zh-CN" w:bidi="ar-SA"/>
              </w:rPr>
            </w:pPr>
          </w:p>
        </w:tc>
        <w:tc>
          <w:tcPr>
            <w:tcW w:w="1020" w:type="dxa"/>
            <w:noWrap w:val="0"/>
            <w:vAlign w:val="center"/>
          </w:tcPr>
          <w:p w14:paraId="162BF7E0">
            <w:pPr>
              <w:spacing w:line="560" w:lineRule="exact"/>
              <w:jc w:val="center"/>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40</w:t>
            </w:r>
          </w:p>
        </w:tc>
        <w:tc>
          <w:tcPr>
            <w:tcW w:w="1020" w:type="dxa"/>
            <w:noWrap w:val="0"/>
            <w:vAlign w:val="center"/>
          </w:tcPr>
          <w:p w14:paraId="1BF96C77">
            <w:pPr>
              <w:spacing w:line="560" w:lineRule="exact"/>
              <w:rPr>
                <w:rFonts w:hint="eastAsia" w:ascii="仿宋" w:hAnsi="仿宋" w:eastAsia="仿宋" w:cs="仿宋"/>
                <w:color w:val="auto"/>
                <w:kern w:val="0"/>
                <w:sz w:val="32"/>
                <w:szCs w:val="32"/>
                <w:lang w:val="en-US" w:eastAsia="zh-CN" w:bidi="ar-SA"/>
              </w:rPr>
            </w:pPr>
          </w:p>
        </w:tc>
      </w:tr>
    </w:tbl>
    <w:p w14:paraId="7D7150B4">
      <w:pPr>
        <w:spacing w:line="560" w:lineRule="exact"/>
        <w:rPr>
          <w:rFonts w:hint="eastAsia" w:ascii="仿宋" w:hAnsi="仿宋" w:eastAsia="仿宋" w:cs="仿宋"/>
          <w:color w:val="auto"/>
          <w:kern w:val="0"/>
          <w:sz w:val="32"/>
          <w:szCs w:val="32"/>
          <w:lang w:val="en-US" w:eastAsia="zh-CN" w:bidi="ar-SA"/>
        </w:rPr>
      </w:pPr>
    </w:p>
    <w:p w14:paraId="7FB69935">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表2.3.3视功能检查及分析-VonGraefe法近距离水平斜视度测量打分表</w:t>
      </w:r>
    </w:p>
    <w:p w14:paraId="0C97EB79">
      <w:pPr>
        <w:spacing w:line="560" w:lineRule="exact"/>
        <w:rPr>
          <w:rFonts w:hint="eastAsia" w:ascii="仿宋" w:hAnsi="仿宋" w:eastAsia="仿宋" w:cs="仿宋"/>
          <w:color w:val="auto"/>
          <w:kern w:val="0"/>
          <w:sz w:val="32"/>
          <w:szCs w:val="32"/>
          <w:lang w:val="en-US" w:eastAsia="zh-CN" w:bidi="ar-SA"/>
        </w:rPr>
      </w:pPr>
    </w:p>
    <w:tbl>
      <w:tblPr>
        <w:tblStyle w:val="11"/>
        <w:tblW w:w="94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653"/>
        <w:gridCol w:w="2154"/>
        <w:gridCol w:w="1248"/>
        <w:gridCol w:w="1248"/>
      </w:tblGrid>
      <w:tr w14:paraId="41FE5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6" w:type="dxa"/>
            <w:noWrap w:val="0"/>
            <w:vAlign w:val="center"/>
          </w:tcPr>
          <w:p w14:paraId="0658A13B">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w:t>
            </w:r>
          </w:p>
          <w:p w14:paraId="445DB4B5">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步骤</w:t>
            </w:r>
          </w:p>
        </w:tc>
        <w:tc>
          <w:tcPr>
            <w:tcW w:w="3653" w:type="dxa"/>
            <w:noWrap w:val="0"/>
            <w:vAlign w:val="center"/>
          </w:tcPr>
          <w:p w14:paraId="4F2C8B5E">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竞赛要点</w:t>
            </w:r>
          </w:p>
        </w:tc>
        <w:tc>
          <w:tcPr>
            <w:tcW w:w="2154" w:type="dxa"/>
            <w:noWrap w:val="0"/>
            <w:vAlign w:val="center"/>
          </w:tcPr>
          <w:p w14:paraId="621BC797">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评分标准</w:t>
            </w:r>
          </w:p>
        </w:tc>
        <w:tc>
          <w:tcPr>
            <w:tcW w:w="1248" w:type="dxa"/>
            <w:noWrap w:val="0"/>
            <w:vAlign w:val="center"/>
          </w:tcPr>
          <w:p w14:paraId="248E5577">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分值</w:t>
            </w:r>
          </w:p>
        </w:tc>
        <w:tc>
          <w:tcPr>
            <w:tcW w:w="1248" w:type="dxa"/>
            <w:noWrap w:val="0"/>
            <w:vAlign w:val="center"/>
          </w:tcPr>
          <w:p w14:paraId="3F318789">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得分</w:t>
            </w:r>
          </w:p>
        </w:tc>
      </w:tr>
      <w:tr w14:paraId="651AD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6" w:type="dxa"/>
            <w:noWrap w:val="0"/>
            <w:vAlign w:val="center"/>
          </w:tcPr>
          <w:p w14:paraId="5752EE9A">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w:t>
            </w:r>
          </w:p>
          <w:p w14:paraId="02DAC8FB">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准备</w:t>
            </w:r>
          </w:p>
        </w:tc>
        <w:tc>
          <w:tcPr>
            <w:tcW w:w="3653" w:type="dxa"/>
            <w:noWrap w:val="0"/>
            <w:vAlign w:val="center"/>
          </w:tcPr>
          <w:p w14:paraId="1B9654AA">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仪器水平调整</w:t>
            </w:r>
          </w:p>
          <w:p w14:paraId="0FAD3BC3">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角度调整</w:t>
            </w:r>
          </w:p>
          <w:p w14:paraId="2DF232F1">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顶点距离调整</w:t>
            </w:r>
          </w:p>
          <w:p w14:paraId="622019FA">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 xml:space="preserve">瞳距调整 </w:t>
            </w:r>
          </w:p>
          <w:p w14:paraId="3926D42C">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远距屈光矫正调整</w:t>
            </w:r>
          </w:p>
        </w:tc>
        <w:tc>
          <w:tcPr>
            <w:tcW w:w="2154" w:type="dxa"/>
            <w:noWrap w:val="0"/>
            <w:vAlign w:val="center"/>
          </w:tcPr>
          <w:p w14:paraId="15E062FB">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每项调整2分</w:t>
            </w:r>
          </w:p>
          <w:p w14:paraId="339BBFBB">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每少一项扣2分</w:t>
            </w:r>
          </w:p>
        </w:tc>
        <w:tc>
          <w:tcPr>
            <w:tcW w:w="1248" w:type="dxa"/>
            <w:noWrap w:val="0"/>
            <w:vAlign w:val="center"/>
          </w:tcPr>
          <w:p w14:paraId="44980A4E">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10</w:t>
            </w:r>
          </w:p>
        </w:tc>
        <w:tc>
          <w:tcPr>
            <w:tcW w:w="1248" w:type="dxa"/>
            <w:noWrap w:val="0"/>
            <w:vAlign w:val="center"/>
          </w:tcPr>
          <w:p w14:paraId="62019173">
            <w:pPr>
              <w:spacing w:line="560" w:lineRule="exact"/>
              <w:rPr>
                <w:rFonts w:hint="eastAsia" w:ascii="仿宋" w:hAnsi="仿宋" w:eastAsia="仿宋" w:cs="仿宋"/>
                <w:color w:val="auto"/>
                <w:kern w:val="0"/>
                <w:sz w:val="32"/>
                <w:szCs w:val="32"/>
                <w:lang w:val="en-US" w:eastAsia="zh-CN" w:bidi="ar-SA"/>
              </w:rPr>
            </w:pPr>
          </w:p>
        </w:tc>
      </w:tr>
      <w:tr w14:paraId="6A5B1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6" w:type="dxa"/>
            <w:vMerge w:val="restart"/>
            <w:noWrap w:val="0"/>
            <w:vAlign w:val="center"/>
          </w:tcPr>
          <w:p w14:paraId="57C7CEB0">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w:t>
            </w:r>
          </w:p>
          <w:p w14:paraId="7D7AC95F">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过程</w:t>
            </w:r>
          </w:p>
        </w:tc>
        <w:tc>
          <w:tcPr>
            <w:tcW w:w="3653" w:type="dxa"/>
            <w:noWrap w:val="0"/>
            <w:vAlign w:val="center"/>
          </w:tcPr>
          <w:p w14:paraId="6E54E27C">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 打开双眼视窗，置入近用PD，开启近读灯，将近视标卡设置在40cm，选择最佳视力上一单个视标</w:t>
            </w:r>
          </w:p>
        </w:tc>
        <w:tc>
          <w:tcPr>
            <w:tcW w:w="2154" w:type="dxa"/>
            <w:noWrap w:val="0"/>
            <w:vAlign w:val="center"/>
          </w:tcPr>
          <w:p w14:paraId="77302D67">
            <w:pPr>
              <w:spacing w:line="560" w:lineRule="exact"/>
              <w:rPr>
                <w:rFonts w:hint="eastAsia" w:ascii="仿宋" w:hAnsi="仿宋" w:eastAsia="仿宋" w:cs="仿宋"/>
                <w:color w:val="auto"/>
                <w:kern w:val="0"/>
                <w:sz w:val="32"/>
                <w:szCs w:val="32"/>
                <w:lang w:val="en-US" w:eastAsia="zh-CN" w:bidi="ar-SA"/>
              </w:rPr>
            </w:pPr>
          </w:p>
          <w:p w14:paraId="594C8A89">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未置入近用PD扣2分</w:t>
            </w:r>
          </w:p>
          <w:p w14:paraId="4DFC6D0D">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未开启近读灯扣2分</w:t>
            </w:r>
          </w:p>
          <w:p w14:paraId="118BF9E4">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距离设置错误扣2分，</w:t>
            </w:r>
          </w:p>
          <w:p w14:paraId="2F8F410D">
            <w:pPr>
              <w:spacing w:line="560" w:lineRule="exact"/>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双眼视窗未打开扣2分</w:t>
            </w:r>
          </w:p>
        </w:tc>
        <w:tc>
          <w:tcPr>
            <w:tcW w:w="1248" w:type="dxa"/>
            <w:vMerge w:val="restart"/>
            <w:noWrap w:val="0"/>
            <w:vAlign w:val="center"/>
          </w:tcPr>
          <w:p w14:paraId="6A8AF08A">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30</w:t>
            </w:r>
          </w:p>
        </w:tc>
        <w:tc>
          <w:tcPr>
            <w:tcW w:w="1248" w:type="dxa"/>
            <w:noWrap w:val="0"/>
            <w:vAlign w:val="center"/>
          </w:tcPr>
          <w:p w14:paraId="08C15442">
            <w:pPr>
              <w:spacing w:line="560" w:lineRule="exact"/>
              <w:rPr>
                <w:rFonts w:hint="eastAsia" w:ascii="仿宋" w:hAnsi="仿宋" w:eastAsia="仿宋" w:cs="仿宋"/>
                <w:color w:val="auto"/>
                <w:kern w:val="0"/>
                <w:sz w:val="32"/>
                <w:szCs w:val="32"/>
                <w:lang w:val="en-US" w:eastAsia="zh-CN" w:bidi="ar-SA"/>
              </w:rPr>
            </w:pPr>
          </w:p>
        </w:tc>
      </w:tr>
      <w:tr w14:paraId="693DC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6" w:type="dxa"/>
            <w:vMerge w:val="continue"/>
            <w:noWrap w:val="0"/>
            <w:vAlign w:val="center"/>
          </w:tcPr>
          <w:p w14:paraId="793DF536">
            <w:pPr>
              <w:spacing w:line="560" w:lineRule="exact"/>
              <w:rPr>
                <w:rFonts w:hint="eastAsia" w:ascii="仿宋" w:hAnsi="仿宋" w:eastAsia="仿宋" w:cs="仿宋"/>
                <w:color w:val="auto"/>
                <w:kern w:val="0"/>
                <w:sz w:val="32"/>
                <w:szCs w:val="32"/>
                <w:lang w:val="en-US" w:eastAsia="zh-CN" w:bidi="ar-SA"/>
              </w:rPr>
            </w:pPr>
          </w:p>
        </w:tc>
        <w:tc>
          <w:tcPr>
            <w:tcW w:w="3653" w:type="dxa"/>
            <w:noWrap w:val="0"/>
            <w:vAlign w:val="center"/>
          </w:tcPr>
          <w:p w14:paraId="0DE42FF7">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2.右眼前置入12△BI，左眼前置入6△BU，左眼为分离棱镜，右眼为检测棱镜</w:t>
            </w:r>
          </w:p>
        </w:tc>
        <w:tc>
          <w:tcPr>
            <w:tcW w:w="2154" w:type="dxa"/>
            <w:noWrap w:val="0"/>
            <w:vAlign w:val="center"/>
          </w:tcPr>
          <w:p w14:paraId="337269F0">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分离棱镜和检测棱镜数值置入错误各扣2分；左右置入棱镜相反不扣分</w:t>
            </w:r>
          </w:p>
        </w:tc>
        <w:tc>
          <w:tcPr>
            <w:tcW w:w="1248" w:type="dxa"/>
            <w:vMerge w:val="continue"/>
            <w:noWrap w:val="0"/>
            <w:vAlign w:val="center"/>
          </w:tcPr>
          <w:p w14:paraId="35D4B6C4">
            <w:pPr>
              <w:spacing w:line="560" w:lineRule="exact"/>
              <w:rPr>
                <w:rFonts w:hint="eastAsia" w:ascii="仿宋" w:hAnsi="仿宋" w:eastAsia="仿宋" w:cs="仿宋"/>
                <w:color w:val="auto"/>
                <w:kern w:val="0"/>
                <w:sz w:val="32"/>
                <w:szCs w:val="32"/>
                <w:lang w:val="en-US" w:eastAsia="zh-CN" w:bidi="ar-SA"/>
              </w:rPr>
            </w:pPr>
          </w:p>
        </w:tc>
        <w:tc>
          <w:tcPr>
            <w:tcW w:w="1248" w:type="dxa"/>
            <w:noWrap w:val="0"/>
            <w:vAlign w:val="center"/>
          </w:tcPr>
          <w:p w14:paraId="4FA8F9E9">
            <w:pPr>
              <w:spacing w:line="560" w:lineRule="exact"/>
              <w:rPr>
                <w:rFonts w:hint="eastAsia" w:ascii="仿宋" w:hAnsi="仿宋" w:eastAsia="仿宋" w:cs="仿宋"/>
                <w:color w:val="auto"/>
                <w:kern w:val="0"/>
                <w:sz w:val="32"/>
                <w:szCs w:val="32"/>
                <w:lang w:val="en-US" w:eastAsia="zh-CN" w:bidi="ar-SA"/>
              </w:rPr>
            </w:pPr>
          </w:p>
        </w:tc>
      </w:tr>
      <w:tr w14:paraId="69AB3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1186" w:type="dxa"/>
            <w:vMerge w:val="continue"/>
            <w:noWrap w:val="0"/>
            <w:vAlign w:val="center"/>
          </w:tcPr>
          <w:p w14:paraId="30EDA502">
            <w:pPr>
              <w:spacing w:line="560" w:lineRule="exact"/>
              <w:rPr>
                <w:rFonts w:hint="eastAsia" w:ascii="仿宋" w:hAnsi="仿宋" w:eastAsia="仿宋" w:cs="仿宋"/>
                <w:color w:val="auto"/>
                <w:kern w:val="0"/>
                <w:sz w:val="32"/>
                <w:szCs w:val="32"/>
                <w:lang w:val="en-US" w:eastAsia="zh-CN" w:bidi="ar-SA"/>
              </w:rPr>
            </w:pPr>
          </w:p>
        </w:tc>
        <w:tc>
          <w:tcPr>
            <w:tcW w:w="3653" w:type="dxa"/>
            <w:noWrap w:val="0"/>
            <w:vAlign w:val="center"/>
          </w:tcPr>
          <w:p w14:paraId="7E724CB8">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3.确认被检者双眼见到右上方和左下方两个分离视标。让被检者注视左下方视标，并保持视标清晰，用余光注视右上方的视标</w:t>
            </w:r>
          </w:p>
          <w:p w14:paraId="351B5EC1">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4.调整右眼的棱镜度游标，每秒2棱镜度，直至被检者确认右上方视标移到左下方视标垂直向对齐，遮盖确认是否对齐，记录此时游标所指向的棱镜度即为被测眼水平向隐性斜视量</w:t>
            </w:r>
          </w:p>
          <w:p w14:paraId="367F9B54">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5.以同样方向转动棱镜直至患者看见两个视标，一个左上，一个右下，然后以反方向转动棱镜，直至两个视标再次垂直向对齐，记录此时的棱镜度数和底向。</w:t>
            </w:r>
          </w:p>
        </w:tc>
        <w:tc>
          <w:tcPr>
            <w:tcW w:w="2154" w:type="dxa"/>
            <w:noWrap w:val="0"/>
            <w:vAlign w:val="center"/>
          </w:tcPr>
          <w:p w14:paraId="0EC3D651">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未提示余光注视视标扣3分</w:t>
            </w:r>
          </w:p>
          <w:p w14:paraId="326775A7">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未提及视标垂直向对齐扣3分</w:t>
            </w:r>
          </w:p>
          <w:p w14:paraId="666ED6CA">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未同方向转动棱镜扣3分</w:t>
            </w:r>
          </w:p>
          <w:p w14:paraId="661B85AD">
            <w:pPr>
              <w:spacing w:line="560" w:lineRule="exact"/>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未遮盖确认对齐扣3分</w:t>
            </w:r>
          </w:p>
          <w:p w14:paraId="3DEB70BD">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记录错误扣3分</w:t>
            </w:r>
          </w:p>
        </w:tc>
        <w:tc>
          <w:tcPr>
            <w:tcW w:w="1248" w:type="dxa"/>
            <w:vMerge w:val="continue"/>
            <w:noWrap w:val="0"/>
            <w:vAlign w:val="center"/>
          </w:tcPr>
          <w:p w14:paraId="322B72F5">
            <w:pPr>
              <w:spacing w:line="560" w:lineRule="exact"/>
              <w:rPr>
                <w:rFonts w:hint="eastAsia" w:ascii="仿宋" w:hAnsi="仿宋" w:eastAsia="仿宋" w:cs="仿宋"/>
                <w:color w:val="auto"/>
                <w:kern w:val="0"/>
                <w:sz w:val="32"/>
                <w:szCs w:val="32"/>
                <w:lang w:val="en-US" w:eastAsia="zh-CN" w:bidi="ar-SA"/>
              </w:rPr>
            </w:pPr>
          </w:p>
        </w:tc>
        <w:tc>
          <w:tcPr>
            <w:tcW w:w="1248" w:type="dxa"/>
            <w:noWrap w:val="0"/>
            <w:vAlign w:val="center"/>
          </w:tcPr>
          <w:p w14:paraId="689DED2E">
            <w:pPr>
              <w:spacing w:line="560" w:lineRule="exact"/>
              <w:rPr>
                <w:rFonts w:hint="eastAsia" w:ascii="仿宋" w:hAnsi="仿宋" w:eastAsia="仿宋" w:cs="仿宋"/>
                <w:color w:val="auto"/>
                <w:kern w:val="0"/>
                <w:sz w:val="32"/>
                <w:szCs w:val="32"/>
                <w:lang w:val="en-US" w:eastAsia="zh-CN" w:bidi="ar-SA"/>
              </w:rPr>
            </w:pPr>
          </w:p>
        </w:tc>
      </w:tr>
      <w:tr w14:paraId="39162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186" w:type="dxa"/>
            <w:noWrap w:val="0"/>
            <w:vAlign w:val="center"/>
          </w:tcPr>
          <w:p w14:paraId="4143A82D">
            <w:pPr>
              <w:spacing w:line="560" w:lineRule="exact"/>
              <w:rPr>
                <w:rFonts w:hint="eastAsia" w:ascii="仿宋" w:hAnsi="仿宋" w:eastAsia="仿宋" w:cs="仿宋"/>
                <w:color w:val="auto"/>
                <w:kern w:val="0"/>
                <w:sz w:val="32"/>
                <w:szCs w:val="32"/>
                <w:lang w:val="en-US" w:eastAsia="zh-CN" w:bidi="ar-SA"/>
              </w:rPr>
            </w:pPr>
          </w:p>
        </w:tc>
        <w:tc>
          <w:tcPr>
            <w:tcW w:w="3653" w:type="dxa"/>
            <w:noWrap w:val="0"/>
            <w:vAlign w:val="center"/>
          </w:tcPr>
          <w:p w14:paraId="408246D5">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6.取两次平均值为测量结果</w:t>
            </w:r>
          </w:p>
        </w:tc>
        <w:tc>
          <w:tcPr>
            <w:tcW w:w="2154" w:type="dxa"/>
            <w:noWrap w:val="0"/>
            <w:vAlign w:val="center"/>
          </w:tcPr>
          <w:p w14:paraId="3506539F">
            <w:pPr>
              <w:spacing w:line="560" w:lineRule="exac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计算错误扣5分</w:t>
            </w:r>
          </w:p>
        </w:tc>
        <w:tc>
          <w:tcPr>
            <w:tcW w:w="1248" w:type="dxa"/>
            <w:vMerge w:val="continue"/>
            <w:noWrap w:val="0"/>
            <w:vAlign w:val="center"/>
          </w:tcPr>
          <w:p w14:paraId="20E50030">
            <w:pPr>
              <w:spacing w:line="560" w:lineRule="exact"/>
              <w:rPr>
                <w:rFonts w:hint="eastAsia" w:ascii="仿宋" w:hAnsi="仿宋" w:eastAsia="仿宋" w:cs="仿宋"/>
                <w:color w:val="auto"/>
                <w:kern w:val="0"/>
                <w:sz w:val="32"/>
                <w:szCs w:val="32"/>
                <w:lang w:val="en-US" w:eastAsia="zh-CN" w:bidi="ar-SA"/>
              </w:rPr>
            </w:pPr>
          </w:p>
        </w:tc>
        <w:tc>
          <w:tcPr>
            <w:tcW w:w="1248" w:type="dxa"/>
            <w:noWrap w:val="0"/>
            <w:vAlign w:val="center"/>
          </w:tcPr>
          <w:p w14:paraId="131F460B">
            <w:pPr>
              <w:spacing w:line="560" w:lineRule="exact"/>
              <w:rPr>
                <w:rFonts w:hint="eastAsia" w:ascii="仿宋" w:hAnsi="仿宋" w:eastAsia="仿宋" w:cs="仿宋"/>
                <w:color w:val="auto"/>
                <w:kern w:val="0"/>
                <w:sz w:val="32"/>
                <w:szCs w:val="32"/>
                <w:lang w:val="en-US" w:eastAsia="zh-CN" w:bidi="ar-SA"/>
              </w:rPr>
            </w:pPr>
          </w:p>
        </w:tc>
      </w:tr>
      <w:tr w14:paraId="3CDD7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186" w:type="dxa"/>
            <w:noWrap w:val="0"/>
            <w:vAlign w:val="center"/>
          </w:tcPr>
          <w:p w14:paraId="271920C2">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总评</w:t>
            </w:r>
          </w:p>
        </w:tc>
        <w:tc>
          <w:tcPr>
            <w:tcW w:w="3653" w:type="dxa"/>
            <w:noWrap w:val="0"/>
            <w:vAlign w:val="center"/>
          </w:tcPr>
          <w:p w14:paraId="23C82DD4">
            <w:pPr>
              <w:spacing w:line="560" w:lineRule="exact"/>
              <w:jc w:val="center"/>
              <w:rPr>
                <w:rFonts w:hint="eastAsia" w:ascii="仿宋" w:hAnsi="仿宋" w:eastAsia="仿宋" w:cs="仿宋"/>
                <w:color w:val="auto"/>
                <w:kern w:val="0"/>
                <w:sz w:val="32"/>
                <w:szCs w:val="32"/>
                <w:lang w:val="en-US" w:eastAsia="zh-CN" w:bidi="ar-SA"/>
              </w:rPr>
            </w:pPr>
          </w:p>
        </w:tc>
        <w:tc>
          <w:tcPr>
            <w:tcW w:w="2154" w:type="dxa"/>
            <w:noWrap w:val="0"/>
            <w:vAlign w:val="center"/>
          </w:tcPr>
          <w:p w14:paraId="0DD7CD64">
            <w:pPr>
              <w:spacing w:line="560" w:lineRule="exact"/>
              <w:jc w:val="center"/>
              <w:rPr>
                <w:rFonts w:hint="eastAsia" w:ascii="仿宋" w:hAnsi="仿宋" w:eastAsia="仿宋" w:cs="仿宋"/>
                <w:color w:val="auto"/>
                <w:kern w:val="0"/>
                <w:sz w:val="32"/>
                <w:szCs w:val="32"/>
                <w:lang w:val="en-US" w:eastAsia="zh-CN" w:bidi="ar-SA"/>
              </w:rPr>
            </w:pPr>
          </w:p>
        </w:tc>
        <w:tc>
          <w:tcPr>
            <w:tcW w:w="1248" w:type="dxa"/>
            <w:noWrap w:val="0"/>
            <w:vAlign w:val="center"/>
          </w:tcPr>
          <w:p w14:paraId="5320E34A">
            <w:pPr>
              <w:spacing w:line="5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40</w:t>
            </w:r>
          </w:p>
        </w:tc>
        <w:tc>
          <w:tcPr>
            <w:tcW w:w="1248" w:type="dxa"/>
            <w:noWrap w:val="0"/>
            <w:vAlign w:val="center"/>
          </w:tcPr>
          <w:p w14:paraId="41BB0B42">
            <w:pPr>
              <w:spacing w:line="560" w:lineRule="exact"/>
              <w:rPr>
                <w:rFonts w:hint="eastAsia" w:ascii="仿宋" w:hAnsi="仿宋" w:eastAsia="仿宋" w:cs="仿宋"/>
                <w:color w:val="auto"/>
                <w:kern w:val="0"/>
                <w:sz w:val="32"/>
                <w:szCs w:val="32"/>
                <w:lang w:val="en-US" w:eastAsia="zh-CN" w:bidi="ar-SA"/>
              </w:rPr>
            </w:pPr>
          </w:p>
        </w:tc>
      </w:tr>
    </w:tbl>
    <w:p w14:paraId="342598C0">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p>
    <w:p w14:paraId="5A0DF3D4">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表2.3.4 视功能检查及分析-梯度法AC/A测量打分表</w:t>
      </w:r>
    </w:p>
    <w:p w14:paraId="2E093F9E">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p>
    <w:tbl>
      <w:tblPr>
        <w:tblStyle w:val="11"/>
        <w:tblW w:w="993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4084"/>
        <w:gridCol w:w="2154"/>
        <w:gridCol w:w="1248"/>
        <w:gridCol w:w="1248"/>
      </w:tblGrid>
      <w:tr w14:paraId="22255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0" w:type="dxa"/>
            <w:noWrap w:val="0"/>
            <w:vAlign w:val="center"/>
          </w:tcPr>
          <w:p w14:paraId="222EFC65">
            <w:pPr>
              <w:pStyle w:val="4"/>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w:t>
            </w:r>
          </w:p>
          <w:p w14:paraId="614E2992">
            <w:pPr>
              <w:pStyle w:val="4"/>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步骤</w:t>
            </w:r>
          </w:p>
        </w:tc>
        <w:tc>
          <w:tcPr>
            <w:tcW w:w="4084" w:type="dxa"/>
            <w:noWrap w:val="0"/>
            <w:vAlign w:val="center"/>
          </w:tcPr>
          <w:p w14:paraId="0ED8CFB3">
            <w:pPr>
              <w:pStyle w:val="4"/>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竞赛要点</w:t>
            </w:r>
          </w:p>
        </w:tc>
        <w:tc>
          <w:tcPr>
            <w:tcW w:w="2154" w:type="dxa"/>
            <w:noWrap w:val="0"/>
            <w:vAlign w:val="center"/>
          </w:tcPr>
          <w:p w14:paraId="1331E60A">
            <w:pPr>
              <w:pStyle w:val="4"/>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评分标准</w:t>
            </w:r>
          </w:p>
        </w:tc>
        <w:tc>
          <w:tcPr>
            <w:tcW w:w="1248" w:type="dxa"/>
            <w:noWrap w:val="0"/>
            <w:vAlign w:val="center"/>
          </w:tcPr>
          <w:p w14:paraId="56F4CE6E">
            <w:pPr>
              <w:pStyle w:val="4"/>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分值</w:t>
            </w:r>
          </w:p>
        </w:tc>
        <w:tc>
          <w:tcPr>
            <w:tcW w:w="1248" w:type="dxa"/>
            <w:noWrap w:val="0"/>
            <w:vAlign w:val="center"/>
          </w:tcPr>
          <w:p w14:paraId="2C2191DC">
            <w:pPr>
              <w:pStyle w:val="4"/>
              <w:spacing w:line="360" w:lineRule="exact"/>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得分</w:t>
            </w:r>
          </w:p>
        </w:tc>
      </w:tr>
      <w:tr w14:paraId="0663D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0" w:type="dxa"/>
            <w:noWrap w:val="0"/>
            <w:vAlign w:val="center"/>
          </w:tcPr>
          <w:p w14:paraId="25470B38">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w:t>
            </w:r>
          </w:p>
          <w:p w14:paraId="63CC0DDB">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准备</w:t>
            </w:r>
          </w:p>
        </w:tc>
        <w:tc>
          <w:tcPr>
            <w:tcW w:w="4084" w:type="dxa"/>
            <w:noWrap w:val="0"/>
            <w:vAlign w:val="center"/>
          </w:tcPr>
          <w:p w14:paraId="6B540A27">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仪器水平调整</w:t>
            </w:r>
          </w:p>
          <w:p w14:paraId="09EDAE34">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角度调整</w:t>
            </w:r>
          </w:p>
          <w:p w14:paraId="65DA6574">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顶点距离调整</w:t>
            </w:r>
          </w:p>
          <w:p w14:paraId="4DFD4EB2">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 xml:space="preserve">瞳距调整 </w:t>
            </w:r>
          </w:p>
          <w:p w14:paraId="35FA9FD2">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远距屈光矫正调整</w:t>
            </w:r>
          </w:p>
        </w:tc>
        <w:tc>
          <w:tcPr>
            <w:tcW w:w="2154" w:type="dxa"/>
            <w:noWrap w:val="0"/>
            <w:vAlign w:val="center"/>
          </w:tcPr>
          <w:p w14:paraId="6CDDB5A4">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每项调整2分</w:t>
            </w:r>
          </w:p>
          <w:p w14:paraId="10186153">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每少一项扣2分</w:t>
            </w:r>
          </w:p>
        </w:tc>
        <w:tc>
          <w:tcPr>
            <w:tcW w:w="1248" w:type="dxa"/>
            <w:noWrap w:val="0"/>
            <w:vAlign w:val="center"/>
          </w:tcPr>
          <w:p w14:paraId="4C2BB770">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10</w:t>
            </w:r>
          </w:p>
        </w:tc>
        <w:tc>
          <w:tcPr>
            <w:tcW w:w="1248" w:type="dxa"/>
            <w:noWrap w:val="0"/>
            <w:vAlign w:val="center"/>
          </w:tcPr>
          <w:p w14:paraId="2A167C88">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p>
        </w:tc>
      </w:tr>
      <w:tr w14:paraId="4FD05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8" w:hRule="atLeast"/>
        </w:trPr>
        <w:tc>
          <w:tcPr>
            <w:tcW w:w="1200" w:type="dxa"/>
            <w:vMerge w:val="restart"/>
            <w:noWrap w:val="0"/>
            <w:vAlign w:val="center"/>
          </w:tcPr>
          <w:p w14:paraId="5EB27602">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工作</w:t>
            </w:r>
          </w:p>
          <w:p w14:paraId="48BE18AF">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过程</w:t>
            </w:r>
          </w:p>
        </w:tc>
        <w:tc>
          <w:tcPr>
            <w:tcW w:w="4084" w:type="dxa"/>
            <w:noWrap w:val="0"/>
            <w:vAlign w:val="center"/>
          </w:tcPr>
          <w:p w14:paraId="696BC246">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 打开双眼视窗置入近用PD，开启近读灯，注视40cm处最佳视力的上一行的单个视标</w:t>
            </w:r>
          </w:p>
        </w:tc>
        <w:tc>
          <w:tcPr>
            <w:tcW w:w="2154" w:type="dxa"/>
            <w:noWrap w:val="0"/>
            <w:vAlign w:val="center"/>
          </w:tcPr>
          <w:p w14:paraId="59ADDB6F">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共6分</w:t>
            </w:r>
          </w:p>
          <w:p w14:paraId="43EEDC85">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未置入近用PD扣2分</w:t>
            </w:r>
          </w:p>
          <w:p w14:paraId="6E9B2725">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未开启近读灯扣2分</w:t>
            </w:r>
          </w:p>
          <w:p w14:paraId="7E5A8611">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视标选择错误扣2分</w:t>
            </w:r>
          </w:p>
          <w:p w14:paraId="5737438A">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距离设置错误，此项不得分</w:t>
            </w:r>
          </w:p>
          <w:p w14:paraId="3E3D1EA8">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双眼视窗未打开，此项不得分</w:t>
            </w:r>
          </w:p>
        </w:tc>
        <w:tc>
          <w:tcPr>
            <w:tcW w:w="1248" w:type="dxa"/>
            <w:vMerge w:val="restart"/>
            <w:noWrap w:val="0"/>
            <w:vAlign w:val="center"/>
          </w:tcPr>
          <w:p w14:paraId="654F34BD">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30</w:t>
            </w:r>
          </w:p>
        </w:tc>
        <w:tc>
          <w:tcPr>
            <w:tcW w:w="1248" w:type="dxa"/>
            <w:noWrap w:val="0"/>
            <w:vAlign w:val="center"/>
          </w:tcPr>
          <w:p w14:paraId="5994D0A5">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p>
        </w:tc>
      </w:tr>
      <w:tr w14:paraId="32DB0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0" w:type="dxa"/>
            <w:vMerge w:val="continue"/>
            <w:noWrap w:val="0"/>
            <w:vAlign w:val="center"/>
          </w:tcPr>
          <w:p w14:paraId="0CE5E1E7">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p>
        </w:tc>
        <w:tc>
          <w:tcPr>
            <w:tcW w:w="4084" w:type="dxa"/>
            <w:noWrap w:val="0"/>
            <w:vAlign w:val="center"/>
          </w:tcPr>
          <w:p w14:paraId="1AEDD987">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 右眼前置入12△BI，左眼前置入6△BU，左眼为分离棱镜，右眼为检测棱镜，根据VonGraefe法测量近距离水平斜视度，记录初始隐斜斜视量H1</w:t>
            </w:r>
          </w:p>
        </w:tc>
        <w:tc>
          <w:tcPr>
            <w:tcW w:w="2154" w:type="dxa"/>
            <w:noWrap w:val="0"/>
            <w:vAlign w:val="center"/>
          </w:tcPr>
          <w:p w14:paraId="6F980F3B">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0刻度未在规定位扣5分</w:t>
            </w:r>
          </w:p>
          <w:p w14:paraId="1B0B2225">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棱镜错误扣6分</w:t>
            </w:r>
          </w:p>
          <w:p w14:paraId="6EEF4D37">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记录错误扣5分</w:t>
            </w:r>
          </w:p>
        </w:tc>
        <w:tc>
          <w:tcPr>
            <w:tcW w:w="1248" w:type="dxa"/>
            <w:vMerge w:val="continue"/>
            <w:noWrap w:val="0"/>
            <w:vAlign w:val="center"/>
          </w:tcPr>
          <w:p w14:paraId="59584117">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p>
        </w:tc>
        <w:tc>
          <w:tcPr>
            <w:tcW w:w="1248" w:type="dxa"/>
            <w:noWrap w:val="0"/>
            <w:vAlign w:val="center"/>
          </w:tcPr>
          <w:p w14:paraId="0780A6F1">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p>
        </w:tc>
      </w:tr>
      <w:tr w14:paraId="63B49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0" w:type="dxa"/>
            <w:vMerge w:val="continue"/>
            <w:noWrap w:val="0"/>
            <w:vAlign w:val="center"/>
          </w:tcPr>
          <w:p w14:paraId="0CC86A46">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p>
        </w:tc>
        <w:tc>
          <w:tcPr>
            <w:tcW w:w="4084" w:type="dxa"/>
            <w:noWrap w:val="0"/>
            <w:vAlign w:val="center"/>
          </w:tcPr>
          <w:p w14:paraId="1ECDC3FF">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3.在双眼前同时加-1.00D或+1.00D，再次测量近距离水平斜视度，记录诱发隐斜斜视量H2</w:t>
            </w:r>
          </w:p>
        </w:tc>
        <w:tc>
          <w:tcPr>
            <w:tcW w:w="2154" w:type="dxa"/>
            <w:noWrap w:val="0"/>
            <w:vAlign w:val="center"/>
          </w:tcPr>
          <w:p w14:paraId="1EF7FBBA">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记录错误扣3分</w:t>
            </w:r>
          </w:p>
        </w:tc>
        <w:tc>
          <w:tcPr>
            <w:tcW w:w="1248" w:type="dxa"/>
            <w:vMerge w:val="continue"/>
            <w:noWrap w:val="0"/>
            <w:vAlign w:val="center"/>
          </w:tcPr>
          <w:p w14:paraId="5967C7CA">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p>
        </w:tc>
        <w:tc>
          <w:tcPr>
            <w:tcW w:w="1248" w:type="dxa"/>
            <w:noWrap w:val="0"/>
            <w:vAlign w:val="center"/>
          </w:tcPr>
          <w:p w14:paraId="15743E4D">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p>
        </w:tc>
      </w:tr>
      <w:tr w14:paraId="61888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0" w:type="dxa"/>
            <w:vMerge w:val="continue"/>
            <w:noWrap w:val="0"/>
            <w:vAlign w:val="center"/>
          </w:tcPr>
          <w:p w14:paraId="2B70BACF">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p>
        </w:tc>
        <w:tc>
          <w:tcPr>
            <w:tcW w:w="4084" w:type="dxa"/>
            <w:noWrap w:val="0"/>
            <w:vAlign w:val="center"/>
          </w:tcPr>
          <w:p w14:paraId="549E5545">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4.正确利用公式H2-H1/1.00计算出AC/A的数值（取绝对值）；以内隐斜视为正值，外隐斜视为负值计算</w:t>
            </w:r>
          </w:p>
        </w:tc>
        <w:tc>
          <w:tcPr>
            <w:tcW w:w="2154" w:type="dxa"/>
            <w:noWrap w:val="0"/>
            <w:vAlign w:val="center"/>
          </w:tcPr>
          <w:p w14:paraId="6C7BC603">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计算错误扣5分</w:t>
            </w:r>
          </w:p>
          <w:p w14:paraId="05162D0E">
            <w:pPr>
              <w:adjustRightInd w:val="0"/>
              <w:snapToGrid w:val="0"/>
              <w:spacing w:line="560" w:lineRule="exact"/>
              <w:ind w:firstLine="0" w:firstLineChars="0"/>
              <w:jc w:val="left"/>
              <w:rPr>
                <w:rFonts w:hint="eastAsia" w:ascii="仿宋" w:hAnsi="仿宋" w:eastAsia="仿宋" w:cs="仿宋"/>
                <w:color w:val="auto"/>
                <w:kern w:val="0"/>
                <w:sz w:val="32"/>
                <w:szCs w:val="32"/>
                <w:lang w:val="en-US" w:eastAsia="zh-CN" w:bidi="ar-SA"/>
              </w:rPr>
            </w:pPr>
          </w:p>
        </w:tc>
        <w:tc>
          <w:tcPr>
            <w:tcW w:w="1248" w:type="dxa"/>
            <w:vMerge w:val="continue"/>
            <w:noWrap w:val="0"/>
            <w:vAlign w:val="center"/>
          </w:tcPr>
          <w:p w14:paraId="772710C5">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p>
        </w:tc>
        <w:tc>
          <w:tcPr>
            <w:tcW w:w="1248" w:type="dxa"/>
            <w:noWrap w:val="0"/>
            <w:vAlign w:val="center"/>
          </w:tcPr>
          <w:p w14:paraId="012DECD8">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p>
        </w:tc>
      </w:tr>
      <w:tr w14:paraId="54115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200" w:type="dxa"/>
            <w:noWrap w:val="0"/>
            <w:vAlign w:val="center"/>
          </w:tcPr>
          <w:p w14:paraId="78B53DA0">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总评</w:t>
            </w:r>
          </w:p>
        </w:tc>
        <w:tc>
          <w:tcPr>
            <w:tcW w:w="4084" w:type="dxa"/>
            <w:noWrap w:val="0"/>
            <w:vAlign w:val="center"/>
          </w:tcPr>
          <w:p w14:paraId="724C27AF">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p>
        </w:tc>
        <w:tc>
          <w:tcPr>
            <w:tcW w:w="2154" w:type="dxa"/>
            <w:noWrap w:val="0"/>
            <w:vAlign w:val="center"/>
          </w:tcPr>
          <w:p w14:paraId="0A0521FF">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p>
        </w:tc>
        <w:tc>
          <w:tcPr>
            <w:tcW w:w="1248" w:type="dxa"/>
            <w:noWrap w:val="0"/>
            <w:vAlign w:val="center"/>
          </w:tcPr>
          <w:p w14:paraId="7D9202EB">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40</w:t>
            </w:r>
          </w:p>
        </w:tc>
        <w:tc>
          <w:tcPr>
            <w:tcW w:w="1248" w:type="dxa"/>
            <w:noWrap w:val="0"/>
            <w:vAlign w:val="center"/>
          </w:tcPr>
          <w:p w14:paraId="6BD700D9">
            <w:pPr>
              <w:adjustRightInd w:val="0"/>
              <w:snapToGrid w:val="0"/>
              <w:spacing w:line="560" w:lineRule="exact"/>
              <w:ind w:firstLine="0" w:firstLineChars="0"/>
              <w:jc w:val="center"/>
              <w:rPr>
                <w:rFonts w:hint="eastAsia" w:ascii="仿宋" w:hAnsi="仿宋" w:eastAsia="仿宋" w:cs="仿宋"/>
                <w:color w:val="auto"/>
                <w:kern w:val="0"/>
                <w:sz w:val="32"/>
                <w:szCs w:val="32"/>
                <w:lang w:val="en-US" w:eastAsia="zh-CN" w:bidi="ar-SA"/>
              </w:rPr>
            </w:pPr>
          </w:p>
        </w:tc>
      </w:tr>
    </w:tbl>
    <w:p w14:paraId="33987F64">
      <w:pPr>
        <w:spacing w:line="560" w:lineRule="exact"/>
        <w:rPr>
          <w:rFonts w:hint="eastAsia" w:ascii="仿宋" w:hAnsi="仿宋" w:eastAsia="仿宋" w:cs="仿宋"/>
          <w:color w:val="auto"/>
          <w:kern w:val="0"/>
          <w:sz w:val="32"/>
          <w:szCs w:val="32"/>
          <w:lang w:val="en-US" w:eastAsia="zh-CN" w:bidi="ar-SA"/>
        </w:rPr>
      </w:pPr>
    </w:p>
    <w:p w14:paraId="6284CFF0">
      <w:pPr>
        <w:spacing w:line="560" w:lineRule="exact"/>
        <w:rPr>
          <w:rFonts w:ascii="仿宋" w:hAnsi="仿宋" w:eastAsia="仿宋"/>
          <w:color w:val="auto"/>
          <w:szCs w:val="32"/>
        </w:rPr>
      </w:pPr>
      <w:r>
        <w:rPr>
          <w:rFonts w:hint="eastAsia" w:ascii="仿宋" w:hAnsi="仿宋" w:eastAsia="仿宋" w:cs="方正仿宋_GBK"/>
          <w:color w:val="auto"/>
          <w:szCs w:val="32"/>
        </w:rPr>
        <w:t>备注：所有实操项目超时即停止操作，未操作项不得分。</w:t>
      </w:r>
    </w:p>
    <w:p w14:paraId="0B089E8F">
      <w:pPr>
        <w:spacing w:line="560" w:lineRule="exact"/>
        <w:ind w:firstLine="632" w:firstLineChars="200"/>
        <w:rPr>
          <w:rFonts w:ascii="仿宋" w:hAnsi="仿宋" w:eastAsia="仿宋"/>
          <w:color w:val="auto"/>
          <w:szCs w:val="32"/>
        </w:rPr>
      </w:pPr>
      <w:r>
        <w:rPr>
          <w:rFonts w:ascii="仿宋" w:hAnsi="仿宋" w:eastAsia="仿宋"/>
          <w:color w:val="auto"/>
          <w:szCs w:val="32"/>
        </w:rPr>
        <w:t>3.</w:t>
      </w:r>
      <w:r>
        <w:rPr>
          <w:rFonts w:hint="eastAsia" w:ascii="仿宋" w:hAnsi="仿宋" w:eastAsia="仿宋"/>
          <w:color w:val="auto"/>
          <w:szCs w:val="32"/>
        </w:rPr>
        <w:t>成绩并列：当出现选手总成绩出现并列时，</w:t>
      </w:r>
      <w:r>
        <w:rPr>
          <w:rFonts w:hint="eastAsia" w:ascii="仿宋" w:hAnsi="仿宋" w:eastAsia="仿宋" w:cs="方正仿宋_GBK"/>
          <w:color w:val="auto"/>
          <w:szCs w:val="32"/>
        </w:rPr>
        <w:t>以实践操作分数较高的名次列前。</w:t>
      </w:r>
    </w:p>
    <w:p w14:paraId="0A13366D">
      <w:pPr>
        <w:spacing w:line="560" w:lineRule="exact"/>
        <w:rPr>
          <w:rFonts w:hAnsi="Times New Roman" w:cs="方正仿宋_GBK"/>
          <w:color w:val="auto"/>
          <w:szCs w:val="20"/>
        </w:rPr>
      </w:pPr>
    </w:p>
    <w:p w14:paraId="2ECCDDF7">
      <w:pPr>
        <w:spacing w:line="560" w:lineRule="exact"/>
        <w:ind w:firstLine="632" w:firstLineChars="200"/>
        <w:rPr>
          <w:rFonts w:hint="eastAsia" w:hAnsi="Times New Roman" w:eastAsia="黑体" w:cs="方正黑体_GBK"/>
          <w:b/>
          <w:color w:val="auto"/>
          <w:szCs w:val="20"/>
        </w:rPr>
      </w:pPr>
      <w:r>
        <w:rPr>
          <w:rFonts w:hint="eastAsia" w:hAnsi="Times New Roman" w:eastAsia="黑体" w:cs="方正黑体_GBK"/>
          <w:b/>
          <w:color w:val="auto"/>
          <w:szCs w:val="20"/>
        </w:rPr>
        <w:t>三、竞赛细则</w:t>
      </w:r>
    </w:p>
    <w:p w14:paraId="59BB35A4">
      <w:pPr>
        <w:spacing w:line="560" w:lineRule="exact"/>
        <w:ind w:firstLine="632" w:firstLineChars="200"/>
        <w:rPr>
          <w:rFonts w:ascii="楷体" w:hAnsi="楷体" w:eastAsia="楷体" w:cs="方正黑体_GBK"/>
          <w:b/>
          <w:color w:val="auto"/>
          <w:szCs w:val="20"/>
        </w:rPr>
      </w:pPr>
      <w:bookmarkStart w:id="54" w:name="OLE_LINK101"/>
      <w:bookmarkStart w:id="55" w:name="OLE_LINK102"/>
      <w:r>
        <w:rPr>
          <w:rFonts w:hint="eastAsia" w:ascii="楷体" w:hAnsi="楷体" w:eastAsia="楷体" w:cs="方正黑体_GBK"/>
          <w:b/>
          <w:color w:val="auto"/>
          <w:szCs w:val="20"/>
        </w:rPr>
        <w:t>（一）比赛流程与时间安排</w:t>
      </w:r>
      <w:bookmarkEnd w:id="54"/>
      <w:bookmarkEnd w:id="55"/>
    </w:p>
    <w:p w14:paraId="060129C4">
      <w:pPr>
        <w:spacing w:line="560" w:lineRule="exact"/>
        <w:ind w:firstLine="632" w:firstLineChars="200"/>
        <w:rPr>
          <w:rFonts w:hint="eastAsia" w:ascii="仿宋" w:hAnsi="仿宋" w:eastAsia="仿宋" w:cs="方正黑体_GBK"/>
          <w:color w:val="auto"/>
          <w:szCs w:val="20"/>
        </w:rPr>
      </w:pPr>
      <w:r>
        <w:rPr>
          <w:rFonts w:hint="eastAsia" w:ascii="仿宋" w:hAnsi="仿宋" w:eastAsia="仿宋" w:cs="方正黑体_GBK"/>
          <w:color w:val="auto"/>
          <w:szCs w:val="20"/>
        </w:rPr>
        <w:t>本次大赛以“精准定配、规范操作、高效服务”为核心，分为理论考核和实操考核两个环节，全程封闭进行，具体安排如下：</w:t>
      </w:r>
    </w:p>
    <w:tbl>
      <w:tblPr>
        <w:tblStyle w:val="11"/>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1534"/>
        <w:gridCol w:w="5467"/>
        <w:gridCol w:w="1412"/>
      </w:tblGrid>
      <w:tr w14:paraId="7B447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tcPr>
          <w:p w14:paraId="29250F56">
            <w:pPr>
              <w:spacing w:line="560" w:lineRule="exact"/>
              <w:jc w:val="center"/>
              <w:rPr>
                <w:rFonts w:hint="eastAsia" w:ascii="仿宋" w:hAnsi="仿宋" w:eastAsia="仿宋" w:cs="方正黑体_GBK"/>
                <w:color w:val="auto"/>
                <w:szCs w:val="32"/>
              </w:rPr>
            </w:pPr>
            <w:r>
              <w:rPr>
                <w:rFonts w:hint="eastAsia" w:ascii="仿宋" w:hAnsi="仿宋" w:eastAsia="仿宋" w:cs="方正黑体_GBK"/>
                <w:color w:val="auto"/>
                <w:szCs w:val="32"/>
              </w:rPr>
              <w:t>环节</w:t>
            </w:r>
          </w:p>
        </w:tc>
        <w:tc>
          <w:tcPr>
            <w:tcW w:w="1534" w:type="dxa"/>
          </w:tcPr>
          <w:p w14:paraId="65A74393">
            <w:pPr>
              <w:spacing w:line="560" w:lineRule="exact"/>
              <w:jc w:val="center"/>
              <w:rPr>
                <w:rFonts w:hint="eastAsia" w:ascii="仿宋" w:hAnsi="仿宋" w:eastAsia="仿宋" w:cs="方正黑体_GBK"/>
                <w:color w:val="auto"/>
                <w:szCs w:val="32"/>
              </w:rPr>
            </w:pPr>
            <w:r>
              <w:rPr>
                <w:rFonts w:hint="eastAsia" w:ascii="仿宋" w:hAnsi="仿宋" w:eastAsia="仿宋" w:cs="方正黑体_GBK"/>
                <w:color w:val="auto"/>
                <w:szCs w:val="32"/>
              </w:rPr>
              <w:t>时间节点</w:t>
            </w:r>
          </w:p>
        </w:tc>
        <w:tc>
          <w:tcPr>
            <w:tcW w:w="5467" w:type="dxa"/>
          </w:tcPr>
          <w:p w14:paraId="51DDE9C9">
            <w:pPr>
              <w:spacing w:line="560" w:lineRule="exact"/>
              <w:jc w:val="center"/>
              <w:rPr>
                <w:rFonts w:hint="eastAsia" w:ascii="仿宋" w:hAnsi="仿宋" w:eastAsia="仿宋" w:cs="宋体"/>
                <w:color w:val="auto"/>
                <w:szCs w:val="32"/>
              </w:rPr>
            </w:pPr>
            <w:r>
              <w:rPr>
                <w:rFonts w:hint="eastAsia" w:ascii="仿宋" w:hAnsi="仿宋" w:eastAsia="仿宋" w:cs="宋体"/>
                <w:color w:val="auto"/>
                <w:szCs w:val="32"/>
              </w:rPr>
              <w:t>具体内容</w:t>
            </w:r>
          </w:p>
        </w:tc>
        <w:tc>
          <w:tcPr>
            <w:tcW w:w="1412" w:type="dxa"/>
          </w:tcPr>
          <w:p w14:paraId="60A82B92">
            <w:pPr>
              <w:spacing w:line="560" w:lineRule="exact"/>
              <w:jc w:val="center"/>
              <w:rPr>
                <w:rFonts w:hint="eastAsia" w:ascii="仿宋" w:hAnsi="仿宋" w:eastAsia="仿宋" w:cs="方正黑体_GBK"/>
                <w:color w:val="auto"/>
                <w:szCs w:val="32"/>
              </w:rPr>
            </w:pPr>
            <w:r>
              <w:rPr>
                <w:rFonts w:hint="eastAsia" w:ascii="仿宋" w:hAnsi="仿宋" w:eastAsia="仿宋" w:cs="方正黑体_GBK"/>
                <w:color w:val="auto"/>
                <w:szCs w:val="32"/>
              </w:rPr>
              <w:t>地点</w:t>
            </w:r>
          </w:p>
        </w:tc>
      </w:tr>
      <w:tr w14:paraId="2C264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vAlign w:val="center"/>
          </w:tcPr>
          <w:p w14:paraId="48FE8A5C">
            <w:pPr>
              <w:spacing w:line="560" w:lineRule="exact"/>
              <w:jc w:val="center"/>
              <w:rPr>
                <w:rFonts w:hint="eastAsia" w:ascii="仿宋" w:hAnsi="仿宋" w:eastAsia="仿宋" w:cs="方正黑体_GBK"/>
                <w:color w:val="auto"/>
                <w:szCs w:val="32"/>
              </w:rPr>
            </w:pPr>
            <w:r>
              <w:rPr>
                <w:rFonts w:hint="eastAsia" w:ascii="仿宋" w:hAnsi="仿宋" w:eastAsia="仿宋" w:cs="方正黑体_GBK"/>
                <w:color w:val="auto"/>
                <w:szCs w:val="32"/>
              </w:rPr>
              <w:t>赛前准备</w:t>
            </w:r>
          </w:p>
        </w:tc>
        <w:tc>
          <w:tcPr>
            <w:tcW w:w="1534" w:type="dxa"/>
          </w:tcPr>
          <w:p w14:paraId="06128649">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比赛日8：00-8</w:t>
            </w:r>
            <w:r>
              <w:rPr>
                <w:rFonts w:hint="eastAsia" w:ascii="仿宋" w:hAnsi="仿宋" w:eastAsia="仿宋" w:cs="方正黑体_GBK"/>
                <w:color w:val="auto"/>
                <w:szCs w:val="32"/>
                <w:lang w:val="en-US" w:eastAsia="zh-CN"/>
              </w:rPr>
              <w:t>:</w:t>
            </w:r>
            <w:r>
              <w:rPr>
                <w:rFonts w:hint="eastAsia" w:ascii="仿宋" w:hAnsi="仿宋" w:eastAsia="仿宋" w:cs="方正黑体_GBK"/>
                <w:color w:val="auto"/>
                <w:szCs w:val="32"/>
              </w:rPr>
              <w:t>30</w:t>
            </w:r>
          </w:p>
        </w:tc>
        <w:tc>
          <w:tcPr>
            <w:tcW w:w="5467" w:type="dxa"/>
          </w:tcPr>
          <w:p w14:paraId="2C4811FE">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选手凭身份证、参赛证签到领取号码牌；安检后进入候考区，核对个人信息及竞赛物料</w:t>
            </w:r>
          </w:p>
        </w:tc>
        <w:tc>
          <w:tcPr>
            <w:tcW w:w="1412" w:type="dxa"/>
          </w:tcPr>
          <w:p w14:paraId="37CA9B6A">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赛场入口→候考区</w:t>
            </w:r>
          </w:p>
        </w:tc>
      </w:tr>
      <w:tr w14:paraId="24C6D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vAlign w:val="center"/>
          </w:tcPr>
          <w:p w14:paraId="607F4D85">
            <w:pPr>
              <w:spacing w:line="560" w:lineRule="exact"/>
              <w:jc w:val="center"/>
              <w:rPr>
                <w:rFonts w:hint="eastAsia" w:ascii="仿宋" w:hAnsi="仿宋" w:eastAsia="仿宋" w:cs="方正黑体_GBK"/>
                <w:color w:val="auto"/>
                <w:szCs w:val="32"/>
              </w:rPr>
            </w:pPr>
            <w:r>
              <w:rPr>
                <w:rFonts w:hint="eastAsia" w:ascii="仿宋" w:hAnsi="仿宋" w:eastAsia="仿宋" w:cs="方正黑体_GBK"/>
                <w:color w:val="auto"/>
                <w:szCs w:val="32"/>
              </w:rPr>
              <w:t>理论考核</w:t>
            </w:r>
          </w:p>
        </w:tc>
        <w:tc>
          <w:tcPr>
            <w:tcW w:w="1534" w:type="dxa"/>
          </w:tcPr>
          <w:p w14:paraId="35FDAC28">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8</w:t>
            </w:r>
            <w:r>
              <w:rPr>
                <w:rFonts w:hint="eastAsia" w:ascii="仿宋" w:hAnsi="仿宋" w:eastAsia="仿宋" w:cs="方正黑体_GBK"/>
                <w:color w:val="auto"/>
                <w:szCs w:val="32"/>
                <w:lang w:val="en-US" w:eastAsia="zh-CN"/>
              </w:rPr>
              <w:t>:</w:t>
            </w:r>
            <w:r>
              <w:rPr>
                <w:rFonts w:hint="eastAsia" w:ascii="仿宋" w:hAnsi="仿宋" w:eastAsia="仿宋" w:cs="方正黑体_GBK"/>
                <w:color w:val="auto"/>
                <w:szCs w:val="32"/>
              </w:rPr>
              <w:t>30-</w:t>
            </w:r>
            <w:r>
              <w:rPr>
                <w:rFonts w:hint="eastAsia" w:ascii="仿宋" w:hAnsi="仿宋" w:eastAsia="仿宋" w:cs="方正黑体_GBK"/>
                <w:color w:val="auto"/>
                <w:szCs w:val="32"/>
                <w:lang w:val="en-US" w:eastAsia="zh-CN"/>
              </w:rPr>
              <w:t>10</w:t>
            </w:r>
            <w:r>
              <w:rPr>
                <w:rFonts w:hint="eastAsia" w:ascii="仿宋" w:hAnsi="仿宋" w:eastAsia="仿宋" w:cs="方正黑体_GBK"/>
                <w:color w:val="auto"/>
                <w:szCs w:val="32"/>
              </w:rPr>
              <w:t>：</w:t>
            </w:r>
            <w:r>
              <w:rPr>
                <w:rFonts w:hint="eastAsia" w:ascii="仿宋" w:hAnsi="仿宋" w:eastAsia="仿宋" w:cs="方正黑体_GBK"/>
                <w:color w:val="auto"/>
                <w:szCs w:val="32"/>
                <w:lang w:val="en-US" w:eastAsia="zh-CN"/>
              </w:rPr>
              <w:t>0</w:t>
            </w:r>
            <w:r>
              <w:rPr>
                <w:rFonts w:hint="eastAsia" w:ascii="仿宋" w:hAnsi="仿宋" w:eastAsia="仿宋" w:cs="方正黑体_GBK"/>
                <w:color w:val="auto"/>
                <w:szCs w:val="32"/>
              </w:rPr>
              <w:t>0（</w:t>
            </w:r>
            <w:r>
              <w:rPr>
                <w:rFonts w:hint="eastAsia" w:ascii="仿宋" w:hAnsi="仿宋" w:eastAsia="仿宋" w:cs="方正黑体_GBK"/>
                <w:color w:val="auto"/>
                <w:szCs w:val="32"/>
                <w:lang w:val="en-US" w:eastAsia="zh-CN"/>
              </w:rPr>
              <w:t>9</w:t>
            </w:r>
            <w:r>
              <w:rPr>
                <w:rFonts w:hint="eastAsia" w:ascii="仿宋" w:hAnsi="仿宋" w:eastAsia="仿宋" w:cs="方正黑体_GBK"/>
                <w:color w:val="auto"/>
                <w:szCs w:val="32"/>
              </w:rPr>
              <w:t>0分钟）</w:t>
            </w:r>
          </w:p>
        </w:tc>
        <w:tc>
          <w:tcPr>
            <w:tcW w:w="5467" w:type="dxa"/>
          </w:tcPr>
          <w:p w14:paraId="4DBB7E27">
            <w:pPr>
              <w:spacing w:line="560" w:lineRule="exact"/>
              <w:rPr>
                <w:rFonts w:hint="eastAsia" w:ascii="仿宋" w:hAnsi="仿宋" w:eastAsia="仿宋" w:cs="方正黑体_GBK"/>
                <w:color w:val="auto"/>
                <w:szCs w:val="32"/>
              </w:rPr>
            </w:pPr>
            <w:r>
              <w:rPr>
                <w:rFonts w:ascii="仿宋" w:hAnsi="仿宋" w:eastAsia="仿宋" w:cs="方正黑体_GBK"/>
                <w:color w:val="auto"/>
                <w:szCs w:val="32"/>
              </w:rPr>
              <w:t>闭卷笔试，题型为单选、</w:t>
            </w:r>
            <w:r>
              <w:rPr>
                <w:rFonts w:hint="eastAsia" w:ascii="仿宋" w:hAnsi="仿宋" w:eastAsia="仿宋" w:cs="方正黑体_GBK"/>
                <w:color w:val="auto"/>
                <w:szCs w:val="32"/>
              </w:rPr>
              <w:t>多选、</w:t>
            </w:r>
            <w:r>
              <w:rPr>
                <w:rFonts w:ascii="仿宋" w:hAnsi="仿宋" w:eastAsia="仿宋" w:cs="方正黑体_GBK"/>
                <w:color w:val="auto"/>
                <w:szCs w:val="32"/>
              </w:rPr>
              <w:t>判断</w:t>
            </w:r>
            <w:r>
              <w:rPr>
                <w:rFonts w:hint="eastAsia" w:ascii="仿宋" w:hAnsi="仿宋" w:eastAsia="仿宋" w:cs="方正黑体_GBK"/>
                <w:color w:val="auto"/>
                <w:szCs w:val="32"/>
              </w:rPr>
              <w:t>，主观题</w:t>
            </w:r>
            <w:r>
              <w:rPr>
                <w:rFonts w:ascii="仿宋" w:hAnsi="仿宋" w:eastAsia="仿宋" w:cs="方正黑体_GBK"/>
                <w:color w:val="auto"/>
                <w:szCs w:val="32"/>
              </w:rPr>
              <w:t>，内容涵盖眼镜</w:t>
            </w:r>
            <w:r>
              <w:rPr>
                <w:rFonts w:hint="eastAsia" w:ascii="仿宋" w:hAnsi="仿宋" w:eastAsia="仿宋" w:cs="方正黑体_GBK"/>
                <w:color w:val="auto"/>
                <w:szCs w:val="32"/>
                <w:lang w:val="en-US" w:eastAsia="zh-CN"/>
              </w:rPr>
              <w:t>验光员</w:t>
            </w:r>
            <w:r>
              <w:rPr>
                <w:rFonts w:hint="eastAsia" w:ascii="仿宋" w:hAnsi="仿宋" w:eastAsia="仿宋" w:cs="方正黑体_GBK"/>
                <w:color w:val="auto"/>
                <w:szCs w:val="32"/>
              </w:rPr>
              <w:t>相关级别</w:t>
            </w:r>
            <w:r>
              <w:rPr>
                <w:rFonts w:ascii="仿宋" w:hAnsi="仿宋" w:eastAsia="仿宋" w:cs="方正黑体_GBK"/>
                <w:color w:val="auto"/>
                <w:szCs w:val="32"/>
              </w:rPr>
              <w:t>知识、国家职业标准、设备安全规范等</w:t>
            </w:r>
          </w:p>
        </w:tc>
        <w:tc>
          <w:tcPr>
            <w:tcW w:w="1412" w:type="dxa"/>
          </w:tcPr>
          <w:p w14:paraId="380AAE5B">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理论考场</w:t>
            </w:r>
          </w:p>
        </w:tc>
      </w:tr>
      <w:tr w14:paraId="28EAA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vAlign w:val="center"/>
          </w:tcPr>
          <w:p w14:paraId="31887602">
            <w:pPr>
              <w:spacing w:line="560" w:lineRule="exact"/>
              <w:jc w:val="center"/>
              <w:rPr>
                <w:rFonts w:hint="eastAsia" w:ascii="仿宋" w:hAnsi="仿宋" w:eastAsia="仿宋" w:cs="方正黑体_GBK"/>
                <w:color w:val="auto"/>
                <w:szCs w:val="32"/>
              </w:rPr>
            </w:pPr>
            <w:r>
              <w:rPr>
                <w:rFonts w:hint="eastAsia" w:ascii="仿宋" w:hAnsi="仿宋" w:eastAsia="仿宋" w:cs="方正黑体_GBK"/>
                <w:color w:val="auto"/>
                <w:szCs w:val="32"/>
              </w:rPr>
              <w:t>实操准备</w:t>
            </w:r>
          </w:p>
        </w:tc>
        <w:tc>
          <w:tcPr>
            <w:tcW w:w="1534" w:type="dxa"/>
          </w:tcPr>
          <w:p w14:paraId="495631CF">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10</w:t>
            </w:r>
            <w:r>
              <w:rPr>
                <w:rFonts w:hint="eastAsia" w:ascii="仿宋" w:hAnsi="仿宋" w:eastAsia="仿宋" w:cs="方正黑体_GBK"/>
                <w:color w:val="auto"/>
                <w:szCs w:val="32"/>
                <w:lang w:val="en-US" w:eastAsia="zh-CN"/>
              </w:rPr>
              <w:t>:</w:t>
            </w:r>
            <w:r>
              <w:rPr>
                <w:rFonts w:hint="eastAsia" w:ascii="仿宋" w:hAnsi="仿宋" w:eastAsia="仿宋" w:cs="方正黑体_GBK"/>
                <w:color w:val="auto"/>
                <w:szCs w:val="32"/>
              </w:rPr>
              <w:t>00</w:t>
            </w:r>
            <w:r>
              <w:rPr>
                <w:rFonts w:hint="eastAsia" w:ascii="仿宋" w:hAnsi="仿宋" w:eastAsia="仿宋" w:cs="方正黑体_GBK"/>
                <w:color w:val="auto"/>
                <w:szCs w:val="32"/>
                <w:lang w:val="en-US" w:eastAsia="zh-CN"/>
              </w:rPr>
              <w:t>-10:10</w:t>
            </w:r>
            <w:r>
              <w:rPr>
                <w:rFonts w:hint="eastAsia" w:ascii="仿宋" w:hAnsi="仿宋" w:eastAsia="仿宋" w:cs="方正黑体_GBK"/>
                <w:color w:val="auto"/>
                <w:szCs w:val="32"/>
              </w:rPr>
              <w:t>（</w:t>
            </w:r>
            <w:r>
              <w:rPr>
                <w:rFonts w:hint="eastAsia" w:ascii="仿宋" w:hAnsi="仿宋" w:eastAsia="仿宋" w:cs="方正黑体_GBK"/>
                <w:color w:val="auto"/>
                <w:szCs w:val="32"/>
                <w:lang w:val="en-US" w:eastAsia="zh-CN"/>
              </w:rPr>
              <w:t>1</w:t>
            </w:r>
            <w:r>
              <w:rPr>
                <w:rFonts w:hint="eastAsia" w:ascii="仿宋" w:hAnsi="仿宋" w:eastAsia="仿宋" w:cs="方正黑体_GBK"/>
                <w:color w:val="auto"/>
                <w:szCs w:val="32"/>
              </w:rPr>
              <w:t>0分钟）</w:t>
            </w:r>
          </w:p>
        </w:tc>
        <w:tc>
          <w:tcPr>
            <w:tcW w:w="5467" w:type="dxa"/>
          </w:tcPr>
          <w:p w14:paraId="7779EE48">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理论考核结束后，选手按号码牌顺序进入实操候考区，熟悉赛场布局及设备摆放位置</w:t>
            </w:r>
          </w:p>
        </w:tc>
        <w:tc>
          <w:tcPr>
            <w:tcW w:w="1412" w:type="dxa"/>
          </w:tcPr>
          <w:p w14:paraId="0A52EB31">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实操候考区</w:t>
            </w:r>
          </w:p>
        </w:tc>
      </w:tr>
      <w:tr w14:paraId="643DA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vAlign w:val="center"/>
          </w:tcPr>
          <w:p w14:paraId="1FCF1A75">
            <w:pPr>
              <w:spacing w:line="560" w:lineRule="exact"/>
              <w:jc w:val="center"/>
              <w:rPr>
                <w:rFonts w:hint="eastAsia" w:ascii="仿宋" w:hAnsi="仿宋" w:eastAsia="仿宋" w:cs="方正黑体_GBK"/>
                <w:color w:val="auto"/>
                <w:szCs w:val="32"/>
              </w:rPr>
            </w:pPr>
            <w:r>
              <w:rPr>
                <w:rFonts w:hint="eastAsia" w:ascii="仿宋" w:hAnsi="仿宋" w:eastAsia="仿宋" w:cs="方正黑体_GBK"/>
                <w:color w:val="auto"/>
                <w:szCs w:val="32"/>
              </w:rPr>
              <w:t>实操考核</w:t>
            </w:r>
          </w:p>
        </w:tc>
        <w:tc>
          <w:tcPr>
            <w:tcW w:w="1534" w:type="dxa"/>
            <w:vAlign w:val="top"/>
          </w:tcPr>
          <w:p w14:paraId="2FF60E5F">
            <w:pPr>
              <w:spacing w:line="560" w:lineRule="exact"/>
              <w:jc w:val="both"/>
              <w:rPr>
                <w:rFonts w:hint="eastAsia" w:ascii="仿宋" w:hAnsi="仿宋" w:eastAsia="仿宋" w:cs="方正黑体_GBK"/>
                <w:color w:val="auto"/>
                <w:szCs w:val="32"/>
              </w:rPr>
            </w:pPr>
            <w:r>
              <w:rPr>
                <w:rFonts w:hint="eastAsia" w:ascii="仿宋" w:hAnsi="仿宋" w:eastAsia="仿宋" w:cs="方正黑体_GBK"/>
                <w:color w:val="auto"/>
                <w:szCs w:val="32"/>
                <w:lang w:val="en-US" w:eastAsia="zh-CN"/>
              </w:rPr>
              <w:t>10:10-10</w:t>
            </w:r>
            <w:r>
              <w:rPr>
                <w:rFonts w:hint="eastAsia" w:ascii="仿宋" w:hAnsi="仿宋" w:eastAsia="仿宋" w:cs="方正黑体_GBK"/>
                <w:color w:val="auto"/>
                <w:szCs w:val="32"/>
              </w:rPr>
              <w:t>-12</w:t>
            </w:r>
            <w:r>
              <w:rPr>
                <w:rFonts w:hint="eastAsia" w:ascii="仿宋" w:hAnsi="仿宋" w:eastAsia="仿宋" w:cs="方正黑体_GBK"/>
                <w:color w:val="auto"/>
                <w:szCs w:val="32"/>
                <w:lang w:val="en-US" w:eastAsia="zh-CN"/>
              </w:rPr>
              <w:t>:20</w:t>
            </w:r>
            <w:r>
              <w:rPr>
                <w:rFonts w:hint="eastAsia" w:ascii="仿宋" w:hAnsi="仿宋" w:eastAsia="仿宋" w:cs="方正黑体_GBK"/>
                <w:color w:val="auto"/>
                <w:szCs w:val="32"/>
              </w:rPr>
              <w:t>（每组时间，依人数调整时间）</w:t>
            </w:r>
          </w:p>
        </w:tc>
        <w:tc>
          <w:tcPr>
            <w:tcW w:w="5467" w:type="dxa"/>
          </w:tcPr>
          <w:p w14:paraId="0289D3FB">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完成</w:t>
            </w:r>
            <w:r>
              <w:rPr>
                <w:rFonts w:ascii="仿宋" w:hAnsi="仿宋" w:eastAsia="仿宋" w:cs="方正黑体_GBK"/>
                <w:color w:val="auto"/>
                <w:szCs w:val="32"/>
              </w:rPr>
              <w:t>3项任务：1.</w:t>
            </w:r>
            <w:r>
              <w:rPr>
                <w:rFonts w:hint="eastAsia" w:ascii="仿宋" w:hAnsi="仿宋" w:eastAsia="仿宋" w:cs="仿宋"/>
                <w:color w:val="auto"/>
                <w:sz w:val="32"/>
                <w:szCs w:val="32"/>
                <w:lang w:val="en-US" w:eastAsia="zh-CN"/>
              </w:rPr>
              <w:t>模拟眼检影</w:t>
            </w:r>
            <w:r>
              <w:rPr>
                <w:rFonts w:ascii="仿宋" w:hAnsi="仿宋" w:eastAsia="仿宋" w:cs="方正黑体_GBK"/>
                <w:color w:val="auto"/>
                <w:szCs w:val="32"/>
              </w:rPr>
              <w:t>；</w:t>
            </w:r>
            <w:r>
              <w:rPr>
                <w:rFonts w:hint="eastAsia" w:ascii="仿宋" w:hAnsi="仿宋" w:eastAsia="仿宋" w:cs="方正黑体_GBK"/>
                <w:color w:val="auto"/>
                <w:szCs w:val="32"/>
              </w:rPr>
              <w:t>2</w:t>
            </w:r>
            <w:r>
              <w:rPr>
                <w:rFonts w:ascii="仿宋" w:hAnsi="仿宋" w:eastAsia="仿宋" w:cs="方正黑体_GBK"/>
                <w:color w:val="auto"/>
                <w:szCs w:val="32"/>
              </w:rPr>
              <w:t>.</w:t>
            </w:r>
            <w:r>
              <w:rPr>
                <w:rFonts w:hint="eastAsia" w:ascii="仿宋" w:hAnsi="仿宋" w:eastAsia="仿宋" w:cs="方正黑体_GBK"/>
                <w:color w:val="auto"/>
                <w:szCs w:val="32"/>
                <w:lang w:val="en-US" w:eastAsia="zh-CN"/>
              </w:rPr>
              <w:t>主觉验光检查</w:t>
            </w:r>
            <w:r>
              <w:rPr>
                <w:rFonts w:ascii="仿宋" w:hAnsi="仿宋" w:eastAsia="仿宋" w:cs="方正黑体_GBK"/>
                <w:color w:val="auto"/>
                <w:szCs w:val="32"/>
              </w:rPr>
              <w:t xml:space="preserve"> </w:t>
            </w:r>
            <w:r>
              <w:rPr>
                <w:rFonts w:hint="eastAsia" w:ascii="仿宋" w:hAnsi="仿宋" w:eastAsia="仿宋" w:cs="方正黑体_GBK"/>
                <w:color w:val="auto"/>
                <w:szCs w:val="32"/>
              </w:rPr>
              <w:t>3</w:t>
            </w:r>
            <w:r>
              <w:rPr>
                <w:rFonts w:hint="eastAsia" w:ascii="仿宋" w:hAnsi="仿宋" w:eastAsia="仿宋" w:cs="方正黑体_GBK"/>
                <w:color w:val="auto"/>
                <w:szCs w:val="32"/>
                <w:lang w:val="en-US" w:eastAsia="zh-CN"/>
              </w:rPr>
              <w:t>.视功能检查</w:t>
            </w:r>
            <w:r>
              <w:rPr>
                <w:rFonts w:hint="eastAsia" w:ascii="仿宋" w:hAnsi="仿宋" w:eastAsia="仿宋" w:cs="方正黑体_GBK"/>
                <w:color w:val="auto"/>
                <w:szCs w:val="32"/>
              </w:rPr>
              <w:t xml:space="preserve">； </w:t>
            </w:r>
          </w:p>
        </w:tc>
        <w:tc>
          <w:tcPr>
            <w:tcW w:w="1412" w:type="dxa"/>
          </w:tcPr>
          <w:p w14:paraId="2F725B68">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实操赛场（分工位）</w:t>
            </w:r>
          </w:p>
        </w:tc>
      </w:tr>
      <w:tr w14:paraId="74320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909" w:type="dxa"/>
          </w:tcPr>
          <w:p w14:paraId="080D63BA">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成绩公示</w:t>
            </w:r>
          </w:p>
        </w:tc>
        <w:tc>
          <w:tcPr>
            <w:tcW w:w="1534" w:type="dxa"/>
          </w:tcPr>
          <w:p w14:paraId="0BD1DF0F">
            <w:pPr>
              <w:spacing w:line="560" w:lineRule="exact"/>
              <w:rPr>
                <w:rFonts w:hint="eastAsia" w:ascii="仿宋" w:hAnsi="仿宋" w:eastAsia="仿宋" w:cs="方正黑体_GBK"/>
                <w:color w:val="auto"/>
                <w:szCs w:val="32"/>
              </w:rPr>
            </w:pPr>
          </w:p>
        </w:tc>
        <w:tc>
          <w:tcPr>
            <w:tcW w:w="5467" w:type="dxa"/>
          </w:tcPr>
          <w:p w14:paraId="1E42C81F">
            <w:pPr>
              <w:spacing w:line="560" w:lineRule="exact"/>
              <w:rPr>
                <w:rFonts w:hint="eastAsia" w:ascii="仿宋" w:hAnsi="仿宋" w:eastAsia="仿宋" w:cs="方正黑体_GBK"/>
                <w:color w:val="auto"/>
                <w:szCs w:val="32"/>
              </w:rPr>
            </w:pPr>
            <w:r>
              <w:rPr>
                <w:rFonts w:hint="eastAsia" w:ascii="仿宋" w:hAnsi="仿宋" w:eastAsia="仿宋" w:cs="方正黑体_GBK"/>
                <w:color w:val="auto"/>
                <w:szCs w:val="32"/>
              </w:rPr>
              <w:t>以大赛官方公示为准</w:t>
            </w:r>
          </w:p>
        </w:tc>
        <w:tc>
          <w:tcPr>
            <w:tcW w:w="1412" w:type="dxa"/>
          </w:tcPr>
          <w:p w14:paraId="45AB3617">
            <w:pPr>
              <w:spacing w:line="560" w:lineRule="exact"/>
              <w:rPr>
                <w:rFonts w:hint="eastAsia" w:ascii="仿宋" w:hAnsi="仿宋" w:eastAsia="仿宋" w:cs="方正黑体_GBK"/>
                <w:color w:val="auto"/>
                <w:szCs w:val="32"/>
              </w:rPr>
            </w:pPr>
          </w:p>
        </w:tc>
      </w:tr>
    </w:tbl>
    <w:p w14:paraId="0B19B3DD">
      <w:pPr>
        <w:spacing w:line="560" w:lineRule="exact"/>
        <w:ind w:firstLine="632" w:firstLineChars="200"/>
        <w:rPr>
          <w:rFonts w:hint="eastAsia" w:hAnsi="Times New Roman" w:eastAsia="黑体" w:cs="方正黑体_GBK"/>
          <w:color w:val="auto"/>
          <w:szCs w:val="20"/>
        </w:rPr>
      </w:pPr>
    </w:p>
    <w:p w14:paraId="086E2981">
      <w:pPr>
        <w:spacing w:line="560" w:lineRule="exact"/>
        <w:ind w:firstLine="632" w:firstLineChars="200"/>
        <w:rPr>
          <w:rFonts w:ascii="楷体" w:hAnsi="楷体" w:eastAsia="楷体" w:cs="方正黑体_GBK"/>
          <w:b/>
          <w:color w:val="auto"/>
          <w:szCs w:val="20"/>
        </w:rPr>
      </w:pPr>
      <w:bookmarkStart w:id="56" w:name="OLE_LINK103"/>
      <w:bookmarkStart w:id="57" w:name="OLE_LINK104"/>
      <w:r>
        <w:rPr>
          <w:rFonts w:hint="eastAsia" w:ascii="楷体" w:hAnsi="楷体" w:eastAsia="楷体" w:cs="方正黑体_GBK"/>
          <w:b/>
          <w:color w:val="auto"/>
          <w:szCs w:val="20"/>
        </w:rPr>
        <w:t>（二）参赛选手纪律与道德要求</w:t>
      </w:r>
      <w:bookmarkEnd w:id="56"/>
      <w:bookmarkEnd w:id="57"/>
      <w:r>
        <w:rPr>
          <w:rFonts w:ascii="楷体" w:hAnsi="楷体" w:eastAsia="楷体" w:cs="方正黑体_GBK"/>
          <w:b/>
          <w:color w:val="auto"/>
          <w:szCs w:val="20"/>
        </w:rPr>
        <w:t xml:space="preserve"> </w:t>
      </w:r>
    </w:p>
    <w:p w14:paraId="7070015F">
      <w:pPr>
        <w:spacing w:line="560" w:lineRule="exact"/>
        <w:ind w:firstLine="632" w:firstLineChars="200"/>
        <w:rPr>
          <w:rFonts w:ascii="仿宋" w:hAnsi="仿宋" w:eastAsia="仿宋" w:cs="方正黑体_GBK"/>
          <w:color w:val="auto"/>
          <w:szCs w:val="20"/>
        </w:rPr>
      </w:pPr>
      <w:r>
        <w:rPr>
          <w:rFonts w:ascii="仿宋" w:hAnsi="仿宋" w:eastAsia="仿宋" w:cs="方正黑体_GBK"/>
          <w:color w:val="auto"/>
          <w:szCs w:val="20"/>
        </w:rPr>
        <w:t>1.参赛规范</w:t>
      </w:r>
    </w:p>
    <w:p w14:paraId="10FDE80D">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需携带身份证、参赛证原件，按规定时间签到，迟到15分钟及以上视为自动放弃比赛资格。</w:t>
      </w:r>
    </w:p>
    <w:p w14:paraId="105325BB">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（2）不需要携带任何</w:t>
      </w:r>
      <w:r>
        <w:rPr>
          <w:rFonts w:ascii="仿宋" w:hAnsi="仿宋" w:eastAsia="仿宋" w:cs="方正黑体_GBK"/>
          <w:color w:val="auto"/>
          <w:szCs w:val="20"/>
        </w:rPr>
        <w:t>工具包（含瞳距尺</w:t>
      </w:r>
      <w:r>
        <w:rPr>
          <w:rFonts w:hint="eastAsia" w:ascii="仿宋" w:hAnsi="仿宋" w:eastAsia="仿宋" w:cs="方正黑体_GBK"/>
          <w:color w:val="auto"/>
          <w:szCs w:val="20"/>
          <w:lang w:eastAsia="zh-CN"/>
        </w:rPr>
        <w:t>、</w:t>
      </w:r>
      <w:r>
        <w:rPr>
          <w:rFonts w:hint="eastAsia" w:ascii="仿宋" w:hAnsi="仿宋" w:eastAsia="仿宋" w:cs="方正黑体_GBK"/>
          <w:color w:val="auto"/>
          <w:szCs w:val="20"/>
          <w:lang w:val="en-US" w:eastAsia="zh-CN"/>
        </w:rPr>
        <w:t>笔灯</w:t>
      </w:r>
      <w:r>
        <w:rPr>
          <w:rFonts w:ascii="仿宋" w:hAnsi="仿宋" w:eastAsia="仿宋" w:cs="方正黑体_GBK"/>
          <w:color w:val="auto"/>
          <w:szCs w:val="20"/>
        </w:rPr>
        <w:t>等基础工具）进入赛场，严禁携带手机、智能手表、存储设备及与竞赛无关的工具材料，违规携带物品将被暂扣至赛后领取。</w:t>
      </w:r>
    </w:p>
    <w:p w14:paraId="7E6D05ED">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（3）</w:t>
      </w:r>
      <w:r>
        <w:rPr>
          <w:rFonts w:ascii="仿宋" w:hAnsi="仿宋" w:eastAsia="仿宋" w:cs="方正黑体_GBK"/>
          <w:color w:val="auto"/>
          <w:szCs w:val="20"/>
        </w:rPr>
        <w:t>实操环节需按工位号就座，不得擅自更换工位或与其他选手交流。</w:t>
      </w:r>
    </w:p>
    <w:p w14:paraId="4AAA2B0B">
      <w:pPr>
        <w:spacing w:line="560" w:lineRule="exact"/>
        <w:ind w:firstLine="632" w:firstLineChars="200"/>
        <w:rPr>
          <w:rFonts w:ascii="仿宋" w:hAnsi="仿宋" w:eastAsia="仿宋" w:cs="方正黑体_GBK"/>
          <w:color w:val="auto"/>
          <w:szCs w:val="20"/>
        </w:rPr>
      </w:pPr>
      <w:r>
        <w:rPr>
          <w:rFonts w:ascii="仿宋" w:hAnsi="仿宋" w:eastAsia="仿宋" w:cs="方正黑体_GBK"/>
          <w:color w:val="auto"/>
          <w:szCs w:val="20"/>
        </w:rPr>
        <w:t>2.操作要求</w:t>
      </w:r>
    </w:p>
    <w:p w14:paraId="79CA100E">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严格按照设备安全操作</w:t>
      </w:r>
      <w:r>
        <w:rPr>
          <w:rFonts w:hint="eastAsia" w:ascii="仿宋" w:hAnsi="仿宋" w:eastAsia="仿宋" w:cs="方正黑体_GBK"/>
          <w:color w:val="auto"/>
          <w:szCs w:val="20"/>
          <w:lang w:val="en-US" w:eastAsia="zh-CN"/>
        </w:rPr>
        <w:t>综合验光仪、</w:t>
      </w:r>
      <w:r>
        <w:rPr>
          <w:rFonts w:ascii="仿宋" w:hAnsi="仿宋" w:eastAsia="仿宋" w:cs="方正黑体_GBK"/>
          <w:color w:val="auto"/>
          <w:szCs w:val="20"/>
        </w:rPr>
        <w:t>焦度计等设备，若因违规操作导致设备损坏或自身受伤，立即终止比赛，且承担相应责任。</w:t>
      </w:r>
    </w:p>
    <w:p w14:paraId="0B930834">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w:t>
      </w:r>
      <w:r>
        <w:rPr>
          <w:rFonts w:ascii="仿宋" w:hAnsi="仿宋" w:eastAsia="仿宋" w:cs="方正黑体_GBK"/>
          <w:color w:val="auto"/>
          <w:szCs w:val="20"/>
        </w:rPr>
        <w:t>实操任务完成后，需按规定整理工位（清理镜片碎屑、归置工具），在试卷上标注号码牌（不得标注姓名等个人信息），经现场监考人员确认后有序离场，严禁携带竞赛物料离开赛场。</w:t>
      </w:r>
    </w:p>
    <w:p w14:paraId="59315F74">
      <w:pPr>
        <w:spacing w:line="560" w:lineRule="exact"/>
        <w:ind w:firstLine="632" w:firstLineChars="200"/>
        <w:rPr>
          <w:rFonts w:ascii="仿宋" w:hAnsi="仿宋" w:eastAsia="仿宋" w:cs="方正黑体_GBK"/>
          <w:color w:val="auto"/>
          <w:szCs w:val="20"/>
        </w:rPr>
      </w:pPr>
      <w:r>
        <w:rPr>
          <w:rFonts w:ascii="仿宋" w:hAnsi="仿宋" w:eastAsia="仿宋" w:cs="方正黑体_GBK"/>
          <w:color w:val="auto"/>
          <w:szCs w:val="20"/>
        </w:rPr>
        <w:t>3.道德约束</w:t>
      </w:r>
    </w:p>
    <w:p w14:paraId="58FAC11C">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自觉遵守公平竞赛原则，严禁抄袭理论答案、协助他人操作或冒用他人成果，一经发现取消比赛成绩。</w:t>
      </w:r>
    </w:p>
    <w:p w14:paraId="1117C6AE">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w:t>
      </w:r>
      <w:r>
        <w:rPr>
          <w:rFonts w:ascii="仿宋" w:hAnsi="仿宋" w:eastAsia="仿宋" w:cs="方正黑体_GBK"/>
          <w:color w:val="auto"/>
          <w:szCs w:val="20"/>
        </w:rPr>
        <w:t>尊重裁判及赛务人员，对比赛安排有异议需按规定流程反馈，不得当场与工作人员争执或扰乱赛场秩序。</w:t>
      </w:r>
    </w:p>
    <w:p w14:paraId="30896205">
      <w:pPr>
        <w:spacing w:line="560" w:lineRule="exact"/>
        <w:ind w:firstLine="632" w:firstLineChars="200"/>
        <w:rPr>
          <w:rFonts w:ascii="楷体" w:hAnsi="楷体" w:eastAsia="楷体" w:cs="方正黑体_GBK"/>
          <w:b/>
          <w:color w:val="auto"/>
          <w:szCs w:val="20"/>
        </w:rPr>
      </w:pPr>
      <w:r>
        <w:rPr>
          <w:rFonts w:hint="eastAsia" w:ascii="楷体" w:hAnsi="楷体" w:eastAsia="楷体" w:cs="方正黑体_GBK"/>
          <w:b/>
          <w:color w:val="auto"/>
          <w:szCs w:val="20"/>
        </w:rPr>
        <w:t>（三）裁判人员分工与纪律要求</w:t>
      </w:r>
    </w:p>
    <w:p w14:paraId="3A7AE782">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1.裁判分工</w:t>
      </w:r>
    </w:p>
    <w:p w14:paraId="5D79600E">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总裁判长（1名）：统筹全场裁判工作，负责处理重大评判争议，审核最终成绩，签署成绩公示文件。</w:t>
      </w:r>
    </w:p>
    <w:p w14:paraId="575E93F4">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w:t>
      </w:r>
      <w:r>
        <w:rPr>
          <w:rFonts w:ascii="仿宋" w:hAnsi="仿宋" w:eastAsia="仿宋" w:cs="方正黑体_GBK"/>
          <w:color w:val="auto"/>
          <w:szCs w:val="20"/>
        </w:rPr>
        <w:t>理论裁判组（3-5名）：负责理论试卷阅卷、核分，确保评分标准统一，阅卷后需在试卷上签字确认，承担阅卷误差责任。</w:t>
      </w:r>
    </w:p>
    <w:p w14:paraId="388A8D13">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（3）</w:t>
      </w:r>
      <w:r>
        <w:rPr>
          <w:rFonts w:ascii="仿宋" w:hAnsi="仿宋" w:eastAsia="仿宋" w:cs="方正黑体_GBK"/>
          <w:color w:val="auto"/>
          <w:szCs w:val="20"/>
        </w:rPr>
        <w:t>实操裁判组（按工位配置，每个工位</w:t>
      </w:r>
      <w:r>
        <w:rPr>
          <w:rFonts w:hint="eastAsia" w:ascii="仿宋" w:hAnsi="仿宋" w:eastAsia="仿宋" w:cs="方正黑体_GBK"/>
          <w:color w:val="auto"/>
          <w:szCs w:val="20"/>
        </w:rPr>
        <w:t>2</w:t>
      </w:r>
      <w:r>
        <w:rPr>
          <w:rFonts w:ascii="仿宋" w:hAnsi="仿宋" w:eastAsia="仿宋" w:cs="方正黑体_GBK"/>
          <w:color w:val="auto"/>
          <w:szCs w:val="20"/>
        </w:rPr>
        <w:t>名）：</w:t>
      </w:r>
    </w:p>
    <w:p w14:paraId="78BBDD63">
      <w:pPr>
        <w:spacing w:line="560" w:lineRule="exact"/>
        <w:ind w:firstLine="632" w:firstLineChars="200"/>
        <w:rPr>
          <w:rFonts w:ascii="仿宋" w:hAnsi="仿宋" w:eastAsia="仿宋" w:cs="方正黑体_GBK"/>
          <w:color w:val="auto"/>
          <w:szCs w:val="20"/>
        </w:rPr>
      </w:pPr>
      <w:r>
        <w:rPr>
          <w:rFonts w:ascii="仿宋" w:hAnsi="仿宋" w:eastAsia="仿宋" w:cs="方正黑体_GBK"/>
          <w:color w:val="auto"/>
          <w:szCs w:val="20"/>
        </w:rPr>
        <w:fldChar w:fldCharType="begin"/>
      </w:r>
      <w:r>
        <w:rPr>
          <w:rFonts w:ascii="仿宋" w:hAnsi="仿宋" w:eastAsia="仿宋" w:cs="方正黑体_GBK"/>
          <w:color w:val="auto"/>
          <w:szCs w:val="20"/>
        </w:rPr>
        <w:instrText xml:space="preserve"> </w:instrText>
      </w:r>
      <w:r>
        <w:rPr>
          <w:rFonts w:hint="eastAsia" w:ascii="仿宋" w:hAnsi="仿宋" w:eastAsia="仿宋" w:cs="方正黑体_GBK"/>
          <w:color w:val="auto"/>
          <w:szCs w:val="20"/>
        </w:rPr>
        <w:instrText xml:space="preserve">= 1 \* GB3</w:instrText>
      </w:r>
      <w:r>
        <w:rPr>
          <w:rFonts w:ascii="仿宋" w:hAnsi="仿宋" w:eastAsia="仿宋" w:cs="方正黑体_GBK"/>
          <w:color w:val="auto"/>
          <w:szCs w:val="20"/>
        </w:rPr>
        <w:instrText xml:space="preserve"> </w:instrText>
      </w:r>
      <w:r>
        <w:rPr>
          <w:rFonts w:ascii="仿宋" w:hAnsi="仿宋" w:eastAsia="仿宋" w:cs="方正黑体_GBK"/>
          <w:color w:val="auto"/>
          <w:szCs w:val="20"/>
        </w:rPr>
        <w:fldChar w:fldCharType="separate"/>
      </w:r>
      <w:r>
        <w:rPr>
          <w:rFonts w:hint="eastAsia" w:ascii="仿宋" w:hAnsi="仿宋" w:eastAsia="仿宋" w:cs="方正黑体_GBK"/>
          <w:color w:val="auto"/>
          <w:szCs w:val="20"/>
        </w:rPr>
        <w:t>①</w:t>
      </w:r>
      <w:r>
        <w:rPr>
          <w:rFonts w:ascii="仿宋" w:hAnsi="仿宋" w:eastAsia="仿宋" w:cs="方正黑体_GBK"/>
          <w:color w:val="auto"/>
          <w:szCs w:val="20"/>
        </w:rPr>
        <w:fldChar w:fldCharType="end"/>
      </w:r>
      <w:r>
        <w:rPr>
          <w:rFonts w:ascii="仿宋" w:hAnsi="仿宋" w:eastAsia="仿宋" w:cs="方正黑体_GBK"/>
          <w:color w:val="auto"/>
          <w:szCs w:val="20"/>
        </w:rPr>
        <w:t>全程监督选手操作，记录操作规范性（如设备使用、工具摆放）、任务完成度及耗时。</w:t>
      </w:r>
    </w:p>
    <w:p w14:paraId="3CE6CE70">
      <w:pPr>
        <w:spacing w:line="560" w:lineRule="exact"/>
        <w:ind w:firstLine="632" w:firstLineChars="200"/>
        <w:rPr>
          <w:rFonts w:ascii="仿宋" w:hAnsi="仿宋" w:eastAsia="仿宋" w:cs="方正黑体_GBK"/>
          <w:color w:val="auto"/>
          <w:szCs w:val="20"/>
        </w:rPr>
      </w:pPr>
      <w:r>
        <w:rPr>
          <w:rFonts w:ascii="仿宋" w:hAnsi="仿宋" w:eastAsia="仿宋" w:cs="方正黑体_GBK"/>
          <w:color w:val="auto"/>
          <w:szCs w:val="20"/>
        </w:rPr>
        <w:fldChar w:fldCharType="begin"/>
      </w:r>
      <w:r>
        <w:rPr>
          <w:rFonts w:ascii="仿宋" w:hAnsi="仿宋" w:eastAsia="仿宋" w:cs="方正黑体_GBK"/>
          <w:color w:val="auto"/>
          <w:szCs w:val="20"/>
        </w:rPr>
        <w:instrText xml:space="preserve"> </w:instrText>
      </w:r>
      <w:r>
        <w:rPr>
          <w:rFonts w:hint="eastAsia" w:ascii="仿宋" w:hAnsi="仿宋" w:eastAsia="仿宋" w:cs="方正黑体_GBK"/>
          <w:color w:val="auto"/>
          <w:szCs w:val="20"/>
        </w:rPr>
        <w:instrText xml:space="preserve">= 2 \* GB3</w:instrText>
      </w:r>
      <w:r>
        <w:rPr>
          <w:rFonts w:ascii="仿宋" w:hAnsi="仿宋" w:eastAsia="仿宋" w:cs="方正黑体_GBK"/>
          <w:color w:val="auto"/>
          <w:szCs w:val="20"/>
        </w:rPr>
        <w:instrText xml:space="preserve"> </w:instrText>
      </w:r>
      <w:r>
        <w:rPr>
          <w:rFonts w:ascii="仿宋" w:hAnsi="仿宋" w:eastAsia="仿宋" w:cs="方正黑体_GBK"/>
          <w:color w:val="auto"/>
          <w:szCs w:val="20"/>
        </w:rPr>
        <w:fldChar w:fldCharType="separate"/>
      </w:r>
      <w:r>
        <w:rPr>
          <w:rFonts w:hint="eastAsia" w:ascii="仿宋" w:hAnsi="仿宋" w:eastAsia="仿宋" w:cs="方正黑体_GBK"/>
          <w:color w:val="auto"/>
          <w:szCs w:val="20"/>
        </w:rPr>
        <w:t>②</w:t>
      </w:r>
      <w:r>
        <w:rPr>
          <w:rFonts w:ascii="仿宋" w:hAnsi="仿宋" w:eastAsia="仿宋" w:cs="方正黑体_GBK"/>
          <w:color w:val="auto"/>
          <w:szCs w:val="20"/>
        </w:rPr>
        <w:fldChar w:fldCharType="end"/>
      </w:r>
      <w:r>
        <w:rPr>
          <w:rFonts w:ascii="仿宋" w:hAnsi="仿宋" w:eastAsia="仿宋" w:cs="方正黑体_GBK"/>
          <w:color w:val="auto"/>
          <w:szCs w:val="20"/>
        </w:rPr>
        <w:t>依据《眼镜</w:t>
      </w:r>
      <w:r>
        <w:rPr>
          <w:rFonts w:hint="eastAsia" w:ascii="仿宋" w:hAnsi="仿宋" w:eastAsia="仿宋" w:cs="方正黑体_GBK"/>
          <w:color w:val="auto"/>
          <w:szCs w:val="20"/>
          <w:lang w:val="en-US" w:eastAsia="zh-CN"/>
        </w:rPr>
        <w:t>验光员</w:t>
      </w:r>
      <w:r>
        <w:rPr>
          <w:rFonts w:ascii="仿宋" w:hAnsi="仿宋" w:eastAsia="仿宋" w:cs="方正黑体_GBK"/>
          <w:color w:val="auto"/>
          <w:szCs w:val="20"/>
        </w:rPr>
        <w:t>实操评分细则》逐项打分，打分后需向选手展示分数并由选手签字确认。</w:t>
      </w:r>
    </w:p>
    <w:p w14:paraId="098652CD">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（4）</w:t>
      </w:r>
      <w:r>
        <w:rPr>
          <w:rFonts w:ascii="仿宋" w:hAnsi="仿宋" w:eastAsia="仿宋" w:cs="方正黑体_GBK"/>
          <w:color w:val="auto"/>
          <w:szCs w:val="20"/>
        </w:rPr>
        <w:t>现场裁判</w:t>
      </w:r>
      <w:r>
        <w:rPr>
          <w:rFonts w:hint="eastAsia" w:ascii="仿宋" w:hAnsi="仿宋" w:eastAsia="仿宋" w:cs="方正黑体_GBK"/>
          <w:color w:val="auto"/>
          <w:szCs w:val="20"/>
        </w:rPr>
        <w:t>1</w:t>
      </w:r>
      <w:r>
        <w:rPr>
          <w:rFonts w:ascii="仿宋" w:hAnsi="仿宋" w:eastAsia="仿宋" w:cs="方正黑体_GBK"/>
          <w:color w:val="auto"/>
          <w:szCs w:val="20"/>
        </w:rPr>
        <w:t>名负责维护赛场秩序，处理选手临时需求（如设备故障申报），协助实操裁判记录选手违规行为。</w:t>
      </w:r>
    </w:p>
    <w:p w14:paraId="369E596F">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2.裁判纪律</w:t>
      </w:r>
    </w:p>
    <w:p w14:paraId="732F4EE1">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需提前参加赛前培训，熟悉竞赛规则及评分标准，佩戴裁判证上岗，着装整洁规范。</w:t>
      </w:r>
    </w:p>
    <w:p w14:paraId="13C438E3">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w:t>
      </w:r>
      <w:r>
        <w:rPr>
          <w:rFonts w:ascii="仿宋" w:hAnsi="仿宋" w:eastAsia="仿宋" w:cs="方正黑体_GBK"/>
          <w:color w:val="auto"/>
          <w:szCs w:val="20"/>
        </w:rPr>
        <w:t>评分过程中需客观公正，不得偏袒选手或泄露评分细节，严禁与选手私下接触，若存在亲属或利益关联需主动申请回避。</w:t>
      </w:r>
    </w:p>
    <w:p w14:paraId="3A0687DC">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（3）</w:t>
      </w:r>
      <w:r>
        <w:rPr>
          <w:rFonts w:ascii="仿宋" w:hAnsi="仿宋" w:eastAsia="仿宋" w:cs="方正黑体_GBK"/>
          <w:color w:val="auto"/>
          <w:szCs w:val="20"/>
        </w:rPr>
        <w:t>需妥善保管评分表格及相关资料，比赛结束后统一上交赛务组，不得私自留存或外传。</w:t>
      </w:r>
    </w:p>
    <w:p w14:paraId="62023597">
      <w:pPr>
        <w:spacing w:line="560" w:lineRule="exact"/>
        <w:ind w:firstLine="632" w:firstLineChars="200"/>
        <w:rPr>
          <w:rFonts w:ascii="楷体" w:hAnsi="楷体" w:eastAsia="楷体" w:cs="方正黑体_GBK"/>
          <w:b/>
          <w:color w:val="auto"/>
          <w:szCs w:val="20"/>
        </w:rPr>
      </w:pPr>
      <w:r>
        <w:rPr>
          <w:rFonts w:hint="eastAsia" w:ascii="楷体" w:hAnsi="楷体" w:eastAsia="楷体" w:cs="方正黑体_GBK"/>
          <w:b/>
          <w:color w:val="auto"/>
          <w:szCs w:val="20"/>
        </w:rPr>
        <w:t>（四）技术赛务支持人员工作要求</w:t>
      </w:r>
    </w:p>
    <w:p w14:paraId="04115DC9">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赛前</w:t>
      </w:r>
      <w:r>
        <w:rPr>
          <w:rFonts w:hint="eastAsia" w:ascii="仿宋" w:hAnsi="仿宋" w:eastAsia="仿宋" w:cs="方正黑体_GBK"/>
          <w:color w:val="auto"/>
          <w:szCs w:val="20"/>
        </w:rPr>
        <w:t>一</w:t>
      </w:r>
      <w:r>
        <w:rPr>
          <w:rFonts w:ascii="仿宋" w:hAnsi="仿宋" w:eastAsia="仿宋" w:cs="方正黑体_GBK"/>
          <w:color w:val="auto"/>
          <w:szCs w:val="20"/>
        </w:rPr>
        <w:t>天完成赛场设备调试（如</w:t>
      </w:r>
      <w:r>
        <w:rPr>
          <w:rFonts w:hint="eastAsia" w:ascii="仿宋" w:hAnsi="仿宋" w:eastAsia="仿宋" w:cs="方正黑体_GBK"/>
          <w:color w:val="auto"/>
          <w:szCs w:val="20"/>
          <w:lang w:val="en-US" w:eastAsia="zh-CN"/>
        </w:rPr>
        <w:t>综合验光仪</w:t>
      </w:r>
      <w:r>
        <w:rPr>
          <w:rFonts w:ascii="仿宋" w:hAnsi="仿宋" w:eastAsia="仿宋" w:cs="方正黑体_GBK"/>
          <w:color w:val="auto"/>
          <w:szCs w:val="20"/>
        </w:rPr>
        <w:t>、焦度计数据归零）及物料准备（如工具包</w:t>
      </w:r>
      <w:r>
        <w:rPr>
          <w:rFonts w:hint="eastAsia" w:ascii="仿宋" w:hAnsi="仿宋" w:eastAsia="仿宋" w:cs="方正黑体_GBK"/>
          <w:color w:val="auto"/>
          <w:szCs w:val="20"/>
          <w:lang w:eastAsia="zh-CN"/>
        </w:rPr>
        <w:t>、</w:t>
      </w:r>
      <w:r>
        <w:rPr>
          <w:rFonts w:hint="eastAsia" w:ascii="仿宋" w:hAnsi="仿宋" w:eastAsia="仿宋" w:cs="方正黑体_GBK"/>
          <w:color w:val="auto"/>
          <w:szCs w:val="20"/>
          <w:lang w:val="en-US" w:eastAsia="zh-CN"/>
        </w:rPr>
        <w:t>草稿纸</w:t>
      </w:r>
      <w:r>
        <w:rPr>
          <w:rFonts w:ascii="仿宋" w:hAnsi="仿宋" w:eastAsia="仿宋" w:cs="方正黑体_GBK"/>
          <w:color w:val="auto"/>
          <w:szCs w:val="20"/>
        </w:rPr>
        <w:t>），确保设备正常运行、物料符合竞赛标准。</w:t>
      </w:r>
    </w:p>
    <w:p w14:paraId="0CDB9380">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w:t>
      </w:r>
      <w:r>
        <w:rPr>
          <w:rFonts w:ascii="仿宋" w:hAnsi="仿宋" w:eastAsia="仿宋" w:cs="方正黑体_GBK"/>
          <w:color w:val="auto"/>
          <w:szCs w:val="20"/>
        </w:rPr>
        <w:t>比赛期间在指定区域待命，接到选手或裁判的设备故障申报后，需在5分钟内到达现场处理，若无法当场修复，需立即向总裁判长申请启用备用设备，并记录故障原因及处理结果。</w:t>
      </w:r>
    </w:p>
    <w:p w14:paraId="77290B5A">
      <w:pPr>
        <w:spacing w:line="560" w:lineRule="exact"/>
        <w:ind w:firstLine="632" w:firstLineChars="200"/>
        <w:rPr>
          <w:rFonts w:hAnsi="Times New Roman" w:eastAsia="黑体" w:cs="方正黑体_GBK"/>
          <w:color w:val="auto"/>
          <w:szCs w:val="20"/>
        </w:rPr>
      </w:pPr>
      <w:r>
        <w:rPr>
          <w:rFonts w:hint="eastAsia" w:ascii="仿宋" w:hAnsi="仿宋" w:eastAsia="仿宋" w:cs="方正黑体_GBK"/>
          <w:color w:val="auto"/>
          <w:szCs w:val="20"/>
        </w:rPr>
        <w:t>3.</w:t>
      </w:r>
      <w:r>
        <w:rPr>
          <w:rFonts w:ascii="仿宋" w:hAnsi="仿宋" w:eastAsia="仿宋" w:cs="方正黑体_GBK"/>
          <w:color w:val="auto"/>
          <w:szCs w:val="20"/>
        </w:rPr>
        <w:t>严格遵守赛场保密规定，不得向选手透露考题内容、裁判分工及评分细节，不得擅自进入正在进行考核的区域。</w:t>
      </w:r>
    </w:p>
    <w:p w14:paraId="5CE7FA91">
      <w:pPr>
        <w:spacing w:line="560" w:lineRule="exact"/>
        <w:ind w:firstLine="632" w:firstLineChars="200"/>
        <w:rPr>
          <w:rFonts w:ascii="楷体" w:hAnsi="楷体" w:eastAsia="楷体" w:cs="方正黑体_GBK"/>
          <w:b/>
          <w:color w:val="auto"/>
          <w:szCs w:val="20"/>
        </w:rPr>
      </w:pPr>
      <w:r>
        <w:rPr>
          <w:rFonts w:hint="eastAsia" w:ascii="楷体" w:hAnsi="楷体" w:eastAsia="楷体" w:cs="方正黑体_GBK"/>
          <w:b/>
          <w:color w:val="auto"/>
          <w:szCs w:val="20"/>
        </w:rPr>
        <w:t>（五）争议与违规处理办法</w:t>
      </w:r>
    </w:p>
    <w:p w14:paraId="59E07149">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1.评判技术争议处理</w:t>
      </w:r>
    </w:p>
    <w:p w14:paraId="0E09FB8F">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反映主体与对象：选手对实操评分有异议，需在收到评分结果后5分钟内，向现场裁判提交书面《异议申请》；裁判之间出现评分争议，由现场裁判向总裁判长提交书面说明。</w:t>
      </w:r>
    </w:p>
    <w:p w14:paraId="2C9A2A84">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w:t>
      </w:r>
      <w:r>
        <w:rPr>
          <w:rFonts w:ascii="仿宋" w:hAnsi="仿宋" w:eastAsia="仿宋" w:cs="方正黑体_GBK"/>
          <w:color w:val="auto"/>
          <w:szCs w:val="20"/>
        </w:rPr>
        <w:t>处理流程：</w:t>
      </w:r>
    </w:p>
    <w:p w14:paraId="174B701D">
      <w:pPr>
        <w:spacing w:line="560" w:lineRule="exact"/>
        <w:ind w:firstLine="632" w:firstLineChars="200"/>
        <w:rPr>
          <w:rFonts w:ascii="仿宋" w:hAnsi="仿宋" w:eastAsia="仿宋" w:cs="方正黑体_GBK"/>
          <w:color w:val="auto"/>
          <w:szCs w:val="20"/>
        </w:rPr>
      </w:pPr>
      <w:r>
        <w:rPr>
          <w:rFonts w:ascii="仿宋" w:hAnsi="仿宋" w:eastAsia="仿宋" w:cs="方正黑体_GBK"/>
          <w:color w:val="auto"/>
          <w:szCs w:val="20"/>
        </w:rPr>
        <w:fldChar w:fldCharType="begin"/>
      </w:r>
      <w:r>
        <w:rPr>
          <w:rFonts w:ascii="仿宋" w:hAnsi="仿宋" w:eastAsia="仿宋" w:cs="方正黑体_GBK"/>
          <w:color w:val="auto"/>
          <w:szCs w:val="20"/>
        </w:rPr>
        <w:instrText xml:space="preserve"> </w:instrText>
      </w:r>
      <w:r>
        <w:rPr>
          <w:rFonts w:hint="eastAsia" w:ascii="仿宋" w:hAnsi="仿宋" w:eastAsia="仿宋" w:cs="方正黑体_GBK"/>
          <w:color w:val="auto"/>
          <w:szCs w:val="20"/>
        </w:rPr>
        <w:instrText xml:space="preserve">= 1 \* GB3</w:instrText>
      </w:r>
      <w:r>
        <w:rPr>
          <w:rFonts w:ascii="仿宋" w:hAnsi="仿宋" w:eastAsia="仿宋" w:cs="方正黑体_GBK"/>
          <w:color w:val="auto"/>
          <w:szCs w:val="20"/>
        </w:rPr>
        <w:instrText xml:space="preserve"> </w:instrText>
      </w:r>
      <w:r>
        <w:rPr>
          <w:rFonts w:ascii="仿宋" w:hAnsi="仿宋" w:eastAsia="仿宋" w:cs="方正黑体_GBK"/>
          <w:color w:val="auto"/>
          <w:szCs w:val="20"/>
        </w:rPr>
        <w:fldChar w:fldCharType="separate"/>
      </w:r>
      <w:r>
        <w:rPr>
          <w:rFonts w:hint="eastAsia" w:ascii="仿宋" w:hAnsi="仿宋" w:eastAsia="仿宋" w:cs="方正黑体_GBK"/>
          <w:color w:val="auto"/>
          <w:szCs w:val="20"/>
        </w:rPr>
        <w:t>①</w:t>
      </w:r>
      <w:r>
        <w:rPr>
          <w:rFonts w:ascii="仿宋" w:hAnsi="仿宋" w:eastAsia="仿宋" w:cs="方正黑体_GBK"/>
          <w:color w:val="auto"/>
          <w:szCs w:val="20"/>
        </w:rPr>
        <w:fldChar w:fldCharType="end"/>
      </w:r>
      <w:r>
        <w:rPr>
          <w:rFonts w:ascii="仿宋" w:hAnsi="仿宋" w:eastAsia="仿宋" w:cs="方正黑体_GBK"/>
          <w:color w:val="auto"/>
          <w:szCs w:val="20"/>
        </w:rPr>
        <w:t>总裁判长收到申请后，需在10分钟内组织相关裁判组复核（查看选手操作记录），形成复核意见。</w:t>
      </w:r>
    </w:p>
    <w:p w14:paraId="11FE8131">
      <w:pPr>
        <w:spacing w:line="560" w:lineRule="exact"/>
        <w:ind w:firstLine="632" w:firstLineChars="200"/>
        <w:rPr>
          <w:rFonts w:ascii="仿宋" w:hAnsi="仿宋" w:eastAsia="仿宋" w:cs="方正黑体_GBK"/>
          <w:color w:val="auto"/>
          <w:szCs w:val="20"/>
        </w:rPr>
      </w:pPr>
      <w:r>
        <w:rPr>
          <w:rFonts w:ascii="仿宋" w:hAnsi="仿宋" w:eastAsia="仿宋" w:cs="方正黑体_GBK"/>
          <w:color w:val="auto"/>
          <w:szCs w:val="20"/>
        </w:rPr>
        <w:fldChar w:fldCharType="begin"/>
      </w:r>
      <w:r>
        <w:rPr>
          <w:rFonts w:ascii="仿宋" w:hAnsi="仿宋" w:eastAsia="仿宋" w:cs="方正黑体_GBK"/>
          <w:color w:val="auto"/>
          <w:szCs w:val="20"/>
        </w:rPr>
        <w:instrText xml:space="preserve"> </w:instrText>
      </w:r>
      <w:r>
        <w:rPr>
          <w:rFonts w:hint="eastAsia" w:ascii="仿宋" w:hAnsi="仿宋" w:eastAsia="仿宋" w:cs="方正黑体_GBK"/>
          <w:color w:val="auto"/>
          <w:szCs w:val="20"/>
        </w:rPr>
        <w:instrText xml:space="preserve">= 2 \* GB3</w:instrText>
      </w:r>
      <w:r>
        <w:rPr>
          <w:rFonts w:ascii="仿宋" w:hAnsi="仿宋" w:eastAsia="仿宋" w:cs="方正黑体_GBK"/>
          <w:color w:val="auto"/>
          <w:szCs w:val="20"/>
        </w:rPr>
        <w:instrText xml:space="preserve"> </w:instrText>
      </w:r>
      <w:r>
        <w:rPr>
          <w:rFonts w:ascii="仿宋" w:hAnsi="仿宋" w:eastAsia="仿宋" w:cs="方正黑体_GBK"/>
          <w:color w:val="auto"/>
          <w:szCs w:val="20"/>
        </w:rPr>
        <w:fldChar w:fldCharType="separate"/>
      </w:r>
      <w:r>
        <w:rPr>
          <w:rFonts w:hint="eastAsia" w:ascii="仿宋" w:hAnsi="仿宋" w:eastAsia="仿宋" w:cs="方正黑体_GBK"/>
          <w:color w:val="auto"/>
          <w:szCs w:val="20"/>
        </w:rPr>
        <w:t>②</w:t>
      </w:r>
      <w:r>
        <w:rPr>
          <w:rFonts w:ascii="仿宋" w:hAnsi="仿宋" w:eastAsia="仿宋" w:cs="方正黑体_GBK"/>
          <w:color w:val="auto"/>
          <w:szCs w:val="20"/>
        </w:rPr>
        <w:fldChar w:fldCharType="end"/>
      </w:r>
      <w:r>
        <w:rPr>
          <w:rFonts w:ascii="仿宋" w:hAnsi="仿宋" w:eastAsia="仿宋" w:cs="方正黑体_GBK"/>
          <w:color w:val="auto"/>
          <w:szCs w:val="20"/>
        </w:rPr>
        <w:t>复核结果需当场告知选手（或裁判），且为最终结果，选手不得再次提出异议。</w:t>
      </w:r>
    </w:p>
    <w:p w14:paraId="20639A22">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2.违规携带物料出入赛场处理</w:t>
      </w:r>
    </w:p>
    <w:p w14:paraId="2A7638F2">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违规带入：安检时发现违禁物品，由赛务人员暂扣，赛后凭身份证及参赛证领取；若选手隐瞒携带并在赛场内被发现，首次警告，二次发现取消该环节成绩。</w:t>
      </w:r>
    </w:p>
    <w:p w14:paraId="4417A0CA">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（2）</w:t>
      </w:r>
      <w:r>
        <w:rPr>
          <w:rFonts w:ascii="仿宋" w:hAnsi="仿宋" w:eastAsia="仿宋" w:cs="方正黑体_GBK"/>
          <w:color w:val="auto"/>
          <w:szCs w:val="20"/>
        </w:rPr>
        <w:t>违规带出：比赛结束后，若发现选手携带竞赛物料（如</w:t>
      </w:r>
      <w:r>
        <w:rPr>
          <w:rFonts w:hint="eastAsia" w:ascii="仿宋" w:hAnsi="仿宋" w:eastAsia="仿宋" w:cs="方正黑体_GBK"/>
          <w:color w:val="auto"/>
          <w:szCs w:val="20"/>
          <w:lang w:val="en-US" w:eastAsia="zh-CN"/>
        </w:rPr>
        <w:t>废弃的</w:t>
      </w:r>
      <w:r>
        <w:rPr>
          <w:rFonts w:ascii="仿宋" w:hAnsi="仿宋" w:eastAsia="仿宋" w:cs="方正黑体_GBK"/>
          <w:color w:val="auto"/>
          <w:szCs w:val="20"/>
        </w:rPr>
        <w:t>评分表格），立即追回物料，取消其全部比赛成绩，并在大赛公示区通报。</w:t>
      </w:r>
    </w:p>
    <w:p w14:paraId="3B0C24B8">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3.其他违规处理</w:t>
      </w:r>
    </w:p>
    <w:p w14:paraId="4857ADF4">
      <w:pPr>
        <w:spacing w:line="560" w:lineRule="exact"/>
        <w:ind w:firstLine="632" w:firstLineChars="200"/>
        <w:rPr>
          <w:rFonts w:ascii="仿宋" w:hAnsi="仿宋" w:eastAsia="仿宋" w:cs="方正黑体_GBK"/>
          <w:color w:val="auto"/>
          <w:szCs w:val="20"/>
        </w:rPr>
      </w:pPr>
      <w:r>
        <w:rPr>
          <w:rFonts w:hint="eastAsia" w:ascii="仿宋" w:hAnsi="仿宋" w:eastAsia="仿宋" w:cs="方正黑体_GBK"/>
          <w:color w:val="auto"/>
          <w:szCs w:val="20"/>
        </w:rPr>
        <w:t>（1）</w:t>
      </w:r>
      <w:r>
        <w:rPr>
          <w:rFonts w:ascii="仿宋" w:hAnsi="仿宋" w:eastAsia="仿宋" w:cs="方正黑体_GBK"/>
          <w:color w:val="auto"/>
          <w:szCs w:val="20"/>
        </w:rPr>
        <w:t>选手扰乱赛场秩序（如大声喧哗、拒绝配合裁判工作），首次由现场裁判警告，二次警告仍不改正则终止比赛；若情节严重（如辱骂裁判、破坏设备），取消比赛资格，并禁止参加后续3届同类赛事。</w:t>
      </w:r>
    </w:p>
    <w:p w14:paraId="6A6660F4">
      <w:pPr>
        <w:spacing w:line="560" w:lineRule="exact"/>
        <w:ind w:firstLine="632" w:firstLineChars="200"/>
        <w:rPr>
          <w:rFonts w:hAnsi="Times New Roman" w:eastAsia="黑体" w:cs="方正黑体_GBK"/>
          <w:color w:val="auto"/>
          <w:szCs w:val="20"/>
        </w:rPr>
      </w:pPr>
      <w:r>
        <w:rPr>
          <w:rFonts w:hint="eastAsia" w:ascii="仿宋" w:hAnsi="仿宋" w:eastAsia="仿宋" w:cs="方正黑体_GBK"/>
          <w:color w:val="auto"/>
          <w:szCs w:val="20"/>
        </w:rPr>
        <w:t>（2）</w:t>
      </w:r>
      <w:r>
        <w:rPr>
          <w:rFonts w:ascii="仿宋" w:hAnsi="仿宋" w:eastAsia="仿宋" w:cs="方正黑体_GBK"/>
          <w:color w:val="auto"/>
          <w:szCs w:val="20"/>
        </w:rPr>
        <w:t>裁判或赛务人员违反纪律，一经查实，立即停止其工作，取消裁判或赛务资格，通报其所在单位。</w:t>
      </w:r>
    </w:p>
    <w:p w14:paraId="6E866B2B">
      <w:pPr>
        <w:spacing w:line="560" w:lineRule="exact"/>
        <w:ind w:firstLine="632" w:firstLineChars="200"/>
        <w:rPr>
          <w:rFonts w:hAnsi="Times New Roman" w:eastAsia="黑体" w:cs="方正黑体_GBK"/>
          <w:b/>
          <w:color w:val="auto"/>
          <w:szCs w:val="20"/>
        </w:rPr>
      </w:pPr>
      <w:r>
        <w:rPr>
          <w:rFonts w:hint="eastAsia" w:hAnsi="Times New Roman" w:eastAsia="黑体" w:cs="方正黑体_GBK"/>
          <w:b/>
          <w:color w:val="auto"/>
          <w:szCs w:val="20"/>
        </w:rPr>
        <w:t>四、竞赛场地、设施设备等安排</w:t>
      </w:r>
    </w:p>
    <w:p w14:paraId="3BF6547C">
      <w:pPr>
        <w:spacing w:line="560" w:lineRule="exact"/>
        <w:ind w:firstLine="632" w:firstLineChars="200"/>
        <w:rPr>
          <w:rFonts w:hint="eastAsia" w:ascii="楷体" w:hAnsi="楷体" w:eastAsia="楷体" w:cs="楷体"/>
          <w:b/>
          <w:color w:val="auto"/>
          <w:szCs w:val="20"/>
        </w:rPr>
      </w:pPr>
      <w:bookmarkStart w:id="58" w:name="OLE_LINK105"/>
      <w:bookmarkStart w:id="59" w:name="OLE_LINK106"/>
      <w:r>
        <w:rPr>
          <w:rFonts w:hint="eastAsia" w:ascii="楷体" w:hAnsi="楷体" w:eastAsia="楷体" w:cs="楷体"/>
          <w:b/>
          <w:color w:val="auto"/>
          <w:szCs w:val="20"/>
        </w:rPr>
        <w:t>（一）赛场规格要求</w:t>
      </w:r>
    </w:p>
    <w:bookmarkEnd w:id="58"/>
    <w:bookmarkEnd w:id="59"/>
    <w:p w14:paraId="60712E80">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大赛会务组指定赛场场地（爱尔眼科）</w:t>
      </w:r>
    </w:p>
    <w:p w14:paraId="21C6E160">
      <w:pPr>
        <w:spacing w:line="560" w:lineRule="exact"/>
        <w:ind w:firstLine="632" w:firstLineChars="200"/>
        <w:rPr>
          <w:rFonts w:hint="eastAsia" w:ascii="楷体" w:hAnsi="楷体" w:eastAsia="楷体" w:cs="楷体"/>
          <w:b/>
          <w:color w:val="auto"/>
          <w:szCs w:val="20"/>
        </w:rPr>
      </w:pPr>
      <w:r>
        <w:rPr>
          <w:rFonts w:hint="eastAsia" w:ascii="楷体" w:hAnsi="楷体" w:eastAsia="楷体" w:cs="楷体"/>
          <w:b/>
          <w:color w:val="auto"/>
          <w:szCs w:val="20"/>
        </w:rPr>
        <w:t>（二）竞赛设备、工具与耗材配置</w:t>
      </w:r>
    </w:p>
    <w:p w14:paraId="744249F4">
      <w:pPr>
        <w:spacing w:line="560" w:lineRule="exact"/>
        <w:jc w:val="center"/>
        <w:rPr>
          <w:rFonts w:hint="eastAsia" w:ascii="仿宋" w:hAnsi="仿宋" w:eastAsia="仿宋" w:cs="方正黑体_GBK"/>
          <w:color w:val="auto"/>
          <w:szCs w:val="32"/>
        </w:rPr>
      </w:pPr>
      <w:r>
        <w:rPr>
          <w:rFonts w:hint="eastAsia" w:ascii="仿宋" w:hAnsi="仿宋" w:eastAsia="仿宋" w:cs="方正黑体_GBK"/>
          <w:color w:val="auto"/>
          <w:szCs w:val="32"/>
        </w:rPr>
        <w:t>眼镜</w:t>
      </w:r>
      <w:r>
        <w:rPr>
          <w:rFonts w:hint="eastAsia" w:ascii="仿宋" w:hAnsi="仿宋" w:eastAsia="仿宋" w:cs="方正黑体_GBK"/>
          <w:color w:val="auto"/>
          <w:szCs w:val="32"/>
          <w:lang w:val="en-US" w:eastAsia="zh-CN"/>
        </w:rPr>
        <w:t>验光员</w:t>
      </w:r>
      <w:r>
        <w:rPr>
          <w:rFonts w:hint="eastAsia" w:ascii="仿宋" w:hAnsi="仿宋" w:eastAsia="仿宋" w:cs="方正黑体_GBK"/>
          <w:color w:val="auto"/>
          <w:szCs w:val="32"/>
        </w:rPr>
        <w:t>大赛项目赛场提供设施、设备清单表</w:t>
      </w:r>
    </w:p>
    <w:tbl>
      <w:tblPr>
        <w:tblStyle w:val="10"/>
        <w:tblW w:w="0" w:type="auto"/>
        <w:tblInd w:w="-2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1559"/>
        <w:gridCol w:w="3969"/>
        <w:gridCol w:w="3260"/>
      </w:tblGrid>
      <w:tr w14:paraId="4EB20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812" w:type="dxa"/>
            <w:tcBorders>
              <w:top w:val="single" w:color="auto" w:sz="4" w:space="0"/>
              <w:left w:val="single" w:color="auto" w:sz="4" w:space="0"/>
              <w:bottom w:val="single" w:color="auto" w:sz="4" w:space="0"/>
              <w:right w:val="single" w:color="auto" w:sz="4" w:space="0"/>
            </w:tcBorders>
            <w:noWrap w:val="0"/>
            <w:vAlign w:val="top"/>
          </w:tcPr>
          <w:p w14:paraId="0100C092">
            <w:pPr>
              <w:pStyle w:val="4"/>
              <w:spacing w:line="360" w:lineRule="exact"/>
              <w:jc w:val="center"/>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序号</w:t>
            </w:r>
          </w:p>
        </w:tc>
        <w:tc>
          <w:tcPr>
            <w:tcW w:w="1559" w:type="dxa"/>
            <w:tcBorders>
              <w:top w:val="single" w:color="auto" w:sz="4" w:space="0"/>
              <w:left w:val="single" w:color="auto" w:sz="4" w:space="0"/>
              <w:bottom w:val="single" w:color="auto" w:sz="4" w:space="0"/>
              <w:right w:val="single" w:color="auto" w:sz="4" w:space="0"/>
            </w:tcBorders>
            <w:noWrap w:val="0"/>
            <w:vAlign w:val="center"/>
          </w:tcPr>
          <w:p w14:paraId="74AF58DD">
            <w:pPr>
              <w:pStyle w:val="4"/>
              <w:spacing w:line="360" w:lineRule="exact"/>
              <w:ind w:firstLine="316" w:firstLineChars="100"/>
              <w:jc w:val="left"/>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名称</w:t>
            </w:r>
          </w:p>
        </w:tc>
        <w:tc>
          <w:tcPr>
            <w:tcW w:w="3969" w:type="dxa"/>
            <w:tcBorders>
              <w:top w:val="single" w:color="auto" w:sz="4" w:space="0"/>
              <w:left w:val="single" w:color="auto" w:sz="4" w:space="0"/>
              <w:bottom w:val="single" w:color="auto" w:sz="4" w:space="0"/>
              <w:right w:val="single" w:color="auto" w:sz="4" w:space="0"/>
            </w:tcBorders>
            <w:noWrap w:val="0"/>
            <w:vAlign w:val="center"/>
          </w:tcPr>
          <w:p w14:paraId="34F96B7F">
            <w:pPr>
              <w:pStyle w:val="4"/>
              <w:spacing w:line="360" w:lineRule="exact"/>
              <w:ind w:firstLine="1106" w:firstLineChars="350"/>
              <w:jc w:val="left"/>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配置及参数等</w:t>
            </w:r>
          </w:p>
        </w:tc>
        <w:tc>
          <w:tcPr>
            <w:tcW w:w="3260" w:type="dxa"/>
            <w:tcBorders>
              <w:top w:val="single" w:color="auto" w:sz="4" w:space="0"/>
              <w:left w:val="single" w:color="auto" w:sz="4" w:space="0"/>
              <w:bottom w:val="single" w:color="auto" w:sz="4" w:space="0"/>
              <w:right w:val="single" w:color="auto" w:sz="4" w:space="0"/>
            </w:tcBorders>
            <w:noWrap w:val="0"/>
            <w:vAlign w:val="center"/>
          </w:tcPr>
          <w:p w14:paraId="44AF5B40">
            <w:pPr>
              <w:pStyle w:val="4"/>
              <w:spacing w:line="360" w:lineRule="exact"/>
              <w:ind w:firstLine="1422" w:firstLineChars="450"/>
              <w:jc w:val="left"/>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说明</w:t>
            </w:r>
          </w:p>
        </w:tc>
      </w:tr>
      <w:tr w14:paraId="27F5A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top"/>
          </w:tcPr>
          <w:p w14:paraId="54FC40CA">
            <w:pPr>
              <w:spacing w:line="560" w:lineRule="exact"/>
              <w:jc w:val="center"/>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1</w:t>
            </w:r>
          </w:p>
        </w:tc>
        <w:tc>
          <w:tcPr>
            <w:tcW w:w="1559" w:type="dxa"/>
            <w:tcBorders>
              <w:top w:val="single" w:color="auto" w:sz="4" w:space="0"/>
              <w:left w:val="single" w:color="auto" w:sz="4" w:space="0"/>
              <w:bottom w:val="single" w:color="auto" w:sz="4" w:space="0"/>
              <w:right w:val="single" w:color="auto" w:sz="4" w:space="0"/>
            </w:tcBorders>
            <w:noWrap w:val="0"/>
            <w:vAlign w:val="top"/>
          </w:tcPr>
          <w:p w14:paraId="0953740F">
            <w:pPr>
              <w:spacing w:line="560" w:lineRule="exact"/>
              <w:jc w:val="center"/>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检影镜</w:t>
            </w:r>
          </w:p>
        </w:tc>
        <w:tc>
          <w:tcPr>
            <w:tcW w:w="3969" w:type="dxa"/>
            <w:tcBorders>
              <w:top w:val="single" w:color="auto" w:sz="4" w:space="0"/>
              <w:left w:val="single" w:color="auto" w:sz="4" w:space="0"/>
              <w:bottom w:val="single" w:color="auto" w:sz="4" w:space="0"/>
              <w:right w:val="single" w:color="auto" w:sz="4" w:space="0"/>
            </w:tcBorders>
            <w:noWrap w:val="0"/>
            <w:vAlign w:val="top"/>
          </w:tcPr>
          <w:p w14:paraId="338AC425">
            <w:pPr>
              <w:spacing w:line="560" w:lineRule="exact"/>
              <w:jc w:val="center"/>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带状光</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2A000E6A">
            <w:pPr>
              <w:spacing w:line="560" w:lineRule="exact"/>
              <w:jc w:val="center"/>
              <w:rPr>
                <w:rFonts w:hint="default"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每工位1台共15台</w:t>
            </w:r>
          </w:p>
        </w:tc>
      </w:tr>
      <w:tr w14:paraId="1D8C2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top"/>
          </w:tcPr>
          <w:p w14:paraId="1E2D0968">
            <w:pPr>
              <w:spacing w:line="560" w:lineRule="exact"/>
              <w:jc w:val="center"/>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2</w:t>
            </w:r>
          </w:p>
        </w:tc>
        <w:tc>
          <w:tcPr>
            <w:tcW w:w="1559" w:type="dxa"/>
            <w:tcBorders>
              <w:top w:val="single" w:color="auto" w:sz="4" w:space="0"/>
              <w:left w:val="single" w:color="auto" w:sz="4" w:space="0"/>
              <w:bottom w:val="single" w:color="auto" w:sz="4" w:space="0"/>
              <w:right w:val="single" w:color="auto" w:sz="4" w:space="0"/>
            </w:tcBorders>
            <w:noWrap w:val="0"/>
            <w:vAlign w:val="top"/>
          </w:tcPr>
          <w:p w14:paraId="2944991C">
            <w:pPr>
              <w:spacing w:line="560" w:lineRule="exact"/>
              <w:jc w:val="center"/>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模拟眼</w:t>
            </w:r>
          </w:p>
        </w:tc>
        <w:tc>
          <w:tcPr>
            <w:tcW w:w="3969" w:type="dxa"/>
            <w:tcBorders>
              <w:top w:val="single" w:color="auto" w:sz="4" w:space="0"/>
              <w:left w:val="single" w:color="auto" w:sz="4" w:space="0"/>
              <w:bottom w:val="single" w:color="auto" w:sz="4" w:space="0"/>
              <w:right w:val="single" w:color="auto" w:sz="4" w:space="0"/>
            </w:tcBorders>
            <w:noWrap w:val="0"/>
            <w:vAlign w:val="top"/>
          </w:tcPr>
          <w:p w14:paraId="3BA50B69">
            <w:pPr>
              <w:spacing w:line="560" w:lineRule="exact"/>
              <w:jc w:val="center"/>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行业标准</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1BB7AC5B">
            <w:pPr>
              <w:spacing w:line="560" w:lineRule="exact"/>
              <w:jc w:val="center"/>
              <w:rPr>
                <w:rFonts w:hint="default"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每工位1台共15台</w:t>
            </w:r>
          </w:p>
        </w:tc>
      </w:tr>
      <w:tr w14:paraId="44AE4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top"/>
          </w:tcPr>
          <w:p w14:paraId="44B03E02">
            <w:pPr>
              <w:spacing w:line="560" w:lineRule="exact"/>
              <w:jc w:val="center"/>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3</w:t>
            </w:r>
          </w:p>
        </w:tc>
        <w:tc>
          <w:tcPr>
            <w:tcW w:w="1559" w:type="dxa"/>
            <w:tcBorders>
              <w:top w:val="single" w:color="auto" w:sz="4" w:space="0"/>
              <w:left w:val="single" w:color="auto" w:sz="4" w:space="0"/>
              <w:bottom w:val="single" w:color="auto" w:sz="4" w:space="0"/>
              <w:right w:val="single" w:color="auto" w:sz="4" w:space="0"/>
            </w:tcBorders>
            <w:noWrap w:val="0"/>
            <w:vAlign w:val="top"/>
          </w:tcPr>
          <w:p w14:paraId="185017E6">
            <w:pPr>
              <w:spacing w:line="560" w:lineRule="exact"/>
              <w:jc w:val="center"/>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镜片箱</w:t>
            </w:r>
          </w:p>
        </w:tc>
        <w:tc>
          <w:tcPr>
            <w:tcW w:w="3969" w:type="dxa"/>
            <w:tcBorders>
              <w:top w:val="single" w:color="auto" w:sz="4" w:space="0"/>
              <w:left w:val="single" w:color="auto" w:sz="4" w:space="0"/>
              <w:bottom w:val="single" w:color="auto" w:sz="4" w:space="0"/>
              <w:right w:val="single" w:color="auto" w:sz="4" w:space="0"/>
            </w:tcBorders>
            <w:noWrap w:val="0"/>
            <w:vAlign w:val="top"/>
          </w:tcPr>
          <w:p w14:paraId="0B785011">
            <w:pPr>
              <w:spacing w:line="560" w:lineRule="exact"/>
              <w:jc w:val="center"/>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行业标准</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11AFD0AE">
            <w:pPr>
              <w:spacing w:line="560" w:lineRule="exact"/>
              <w:jc w:val="center"/>
              <w:rPr>
                <w:rFonts w:hint="default"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每工位一箱共8箱</w:t>
            </w:r>
          </w:p>
        </w:tc>
      </w:tr>
      <w:tr w14:paraId="49C8A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59869069">
            <w:pPr>
              <w:spacing w:line="560" w:lineRule="exact"/>
              <w:jc w:val="center"/>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4</w:t>
            </w:r>
          </w:p>
        </w:tc>
        <w:tc>
          <w:tcPr>
            <w:tcW w:w="1559" w:type="dxa"/>
            <w:tcBorders>
              <w:top w:val="single" w:color="auto" w:sz="4" w:space="0"/>
              <w:left w:val="single" w:color="auto" w:sz="4" w:space="0"/>
              <w:bottom w:val="single" w:color="auto" w:sz="4" w:space="0"/>
              <w:right w:val="single" w:color="auto" w:sz="4" w:space="0"/>
            </w:tcBorders>
            <w:noWrap w:val="0"/>
            <w:vAlign w:val="top"/>
          </w:tcPr>
          <w:p w14:paraId="462C7434">
            <w:pPr>
              <w:spacing w:line="560" w:lineRule="exact"/>
              <w:jc w:val="center"/>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试题镜片</w:t>
            </w:r>
          </w:p>
        </w:tc>
        <w:tc>
          <w:tcPr>
            <w:tcW w:w="3969" w:type="dxa"/>
            <w:tcBorders>
              <w:top w:val="single" w:color="auto" w:sz="4" w:space="0"/>
              <w:left w:val="single" w:color="auto" w:sz="4" w:space="0"/>
              <w:bottom w:val="single" w:color="auto" w:sz="4" w:space="0"/>
              <w:right w:val="single" w:color="auto" w:sz="4" w:space="0"/>
            </w:tcBorders>
            <w:noWrap w:val="0"/>
            <w:vAlign w:val="top"/>
          </w:tcPr>
          <w:p w14:paraId="2F3471B8">
            <w:pPr>
              <w:spacing w:line="560" w:lineRule="exact"/>
              <w:jc w:val="center"/>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不同性质散光（复性近视散光、复性远视散光、混合散光）共15片</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389BCEA9">
            <w:pPr>
              <w:spacing w:line="560" w:lineRule="exact"/>
              <w:jc w:val="center"/>
              <w:rPr>
                <w:rFonts w:hint="default"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每工位1片共15片</w:t>
            </w:r>
          </w:p>
        </w:tc>
      </w:tr>
      <w:tr w14:paraId="597F1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17AAE602">
            <w:pPr>
              <w:spacing w:line="560" w:lineRule="exact"/>
              <w:jc w:val="center"/>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5</w:t>
            </w:r>
          </w:p>
        </w:tc>
        <w:tc>
          <w:tcPr>
            <w:tcW w:w="1559" w:type="dxa"/>
            <w:tcBorders>
              <w:top w:val="single" w:color="auto" w:sz="4" w:space="0"/>
              <w:left w:val="single" w:color="auto" w:sz="4" w:space="0"/>
              <w:bottom w:val="single" w:color="auto" w:sz="4" w:space="0"/>
              <w:right w:val="single" w:color="auto" w:sz="4" w:space="0"/>
            </w:tcBorders>
            <w:noWrap w:val="0"/>
            <w:vAlign w:val="top"/>
          </w:tcPr>
          <w:p w14:paraId="236736AF">
            <w:pPr>
              <w:spacing w:line="560" w:lineRule="exact"/>
              <w:jc w:val="center"/>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镜片擦拭纸</w:t>
            </w:r>
          </w:p>
        </w:tc>
        <w:tc>
          <w:tcPr>
            <w:tcW w:w="3969" w:type="dxa"/>
            <w:tcBorders>
              <w:top w:val="single" w:color="auto" w:sz="4" w:space="0"/>
              <w:left w:val="single" w:color="auto" w:sz="4" w:space="0"/>
              <w:bottom w:val="single" w:color="auto" w:sz="4" w:space="0"/>
              <w:right w:val="single" w:color="auto" w:sz="4" w:space="0"/>
            </w:tcBorders>
            <w:noWrap w:val="0"/>
            <w:vAlign w:val="top"/>
          </w:tcPr>
          <w:p w14:paraId="47903388">
            <w:pPr>
              <w:spacing w:line="560" w:lineRule="exact"/>
              <w:jc w:val="center"/>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行业标准</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01945585">
            <w:pPr>
              <w:spacing w:line="560" w:lineRule="exact"/>
              <w:jc w:val="center"/>
              <w:rPr>
                <w:rFonts w:hint="eastAsia" w:ascii="仿宋" w:hAnsi="仿宋" w:eastAsia="仿宋" w:cs="方正黑体_GBK"/>
                <w:color w:val="auto"/>
                <w:kern w:val="2"/>
                <w:sz w:val="32"/>
                <w:szCs w:val="32"/>
                <w:lang w:val="en-US" w:eastAsia="zh-CN" w:bidi="ar-SA"/>
              </w:rPr>
            </w:pPr>
            <w:r>
              <w:rPr>
                <w:rFonts w:hint="eastAsia" w:ascii="仿宋" w:hAnsi="仿宋" w:eastAsia="仿宋" w:cs="方正黑体_GBK"/>
                <w:color w:val="auto"/>
                <w:kern w:val="2"/>
                <w:sz w:val="32"/>
                <w:szCs w:val="32"/>
                <w:lang w:val="en-US" w:eastAsia="zh-CN" w:bidi="ar-SA"/>
              </w:rPr>
              <w:t>每工位1片若干</w:t>
            </w:r>
          </w:p>
        </w:tc>
      </w:tr>
    </w:tbl>
    <w:p w14:paraId="2274A618">
      <w:pPr>
        <w:spacing w:line="560" w:lineRule="exact"/>
        <w:jc w:val="center"/>
        <w:rPr>
          <w:rFonts w:hint="eastAsia" w:ascii="仿宋" w:hAnsi="仿宋" w:eastAsia="仿宋" w:cs="方正黑体_GBK"/>
          <w:color w:val="auto"/>
          <w:szCs w:val="32"/>
        </w:rPr>
      </w:pPr>
    </w:p>
    <w:p w14:paraId="2D899BE8">
      <w:pPr>
        <w:spacing w:line="560" w:lineRule="exact"/>
        <w:jc w:val="center"/>
        <w:rPr>
          <w:rFonts w:hint="eastAsia" w:ascii="仿宋" w:hAnsi="仿宋" w:eastAsia="仿宋" w:cs="方正黑体_GBK"/>
          <w:color w:val="auto"/>
          <w:szCs w:val="32"/>
        </w:rPr>
      </w:pPr>
      <w:r>
        <w:rPr>
          <w:rFonts w:hint="eastAsia" w:ascii="黑体" w:hAnsi="黑体" w:eastAsia="黑体" w:cs="黑体"/>
          <w:spacing w:val="-6"/>
          <w:kern w:val="1"/>
          <w:sz w:val="28"/>
          <w:szCs w:val="28"/>
        </w:rPr>
        <w:drawing>
          <wp:anchor distT="0" distB="0" distL="114300" distR="114300" simplePos="0" relativeHeight="251662336" behindDoc="0" locked="0" layoutInCell="1" allowOverlap="1">
            <wp:simplePos x="0" y="0"/>
            <wp:positionH relativeFrom="column">
              <wp:posOffset>3573145</wp:posOffset>
            </wp:positionH>
            <wp:positionV relativeFrom="paragraph">
              <wp:posOffset>41275</wp:posOffset>
            </wp:positionV>
            <wp:extent cx="2646045" cy="1604010"/>
            <wp:effectExtent l="0" t="0" r="8255" b="8890"/>
            <wp:wrapSquare wrapText="bothSides"/>
            <wp:docPr id="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1"/>
                    <pic:cNvPicPr>
                      <a:picLocks noChangeAspect="1"/>
                    </pic:cNvPicPr>
                  </pic:nvPicPr>
                  <pic:blipFill>
                    <a:blip r:embed="rId7"/>
                    <a:srcRect l="3436" r="2289"/>
                    <a:stretch>
                      <a:fillRect/>
                    </a:stretch>
                  </pic:blipFill>
                  <pic:spPr>
                    <a:xfrm>
                      <a:off x="0" y="0"/>
                      <a:ext cx="2646045" cy="1604010"/>
                    </a:xfrm>
                    <a:prstGeom prst="rect">
                      <a:avLst/>
                    </a:prstGeom>
                    <a:noFill/>
                    <a:ln>
                      <a:noFill/>
                    </a:ln>
                  </pic:spPr>
                </pic:pic>
              </a:graphicData>
            </a:graphic>
          </wp:anchor>
        </w:drawing>
      </w:r>
      <w:r>
        <w:rPr>
          <w:rFonts w:hAnsi="宋体"/>
          <w:sz w:val="24"/>
          <w:szCs w:val="24"/>
        </w:rPr>
        <w:drawing>
          <wp:anchor distT="0" distB="0" distL="114300" distR="114300" simplePos="0" relativeHeight="251659264" behindDoc="0" locked="0" layoutInCell="1" allowOverlap="1">
            <wp:simplePos x="0" y="0"/>
            <wp:positionH relativeFrom="column">
              <wp:posOffset>122555</wp:posOffset>
            </wp:positionH>
            <wp:positionV relativeFrom="paragraph">
              <wp:posOffset>52705</wp:posOffset>
            </wp:positionV>
            <wp:extent cx="2913380" cy="1543050"/>
            <wp:effectExtent l="0" t="0" r="7620" b="6350"/>
            <wp:wrapSquare wrapText="bothSides"/>
            <wp:docPr id="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
                    <pic:cNvPicPr>
                      <a:picLocks noChangeAspect="1"/>
                    </pic:cNvPicPr>
                  </pic:nvPicPr>
                  <pic:blipFill>
                    <a:blip r:embed="rId8"/>
                    <a:stretch>
                      <a:fillRect/>
                    </a:stretch>
                  </pic:blipFill>
                  <pic:spPr>
                    <a:xfrm>
                      <a:off x="0" y="0"/>
                      <a:ext cx="2913380" cy="1543050"/>
                    </a:xfrm>
                    <a:prstGeom prst="rect">
                      <a:avLst/>
                    </a:prstGeom>
                    <a:noFill/>
                    <a:ln>
                      <a:noFill/>
                    </a:ln>
                  </pic:spPr>
                </pic:pic>
              </a:graphicData>
            </a:graphic>
          </wp:anchor>
        </w:drawing>
      </w:r>
    </w:p>
    <w:p w14:paraId="23698D1D">
      <w:pPr>
        <w:spacing w:line="560" w:lineRule="exact"/>
        <w:jc w:val="center"/>
        <w:rPr>
          <w:rFonts w:hint="eastAsia" w:ascii="仿宋" w:hAnsi="仿宋" w:eastAsia="仿宋" w:cs="方正黑体_GBK"/>
          <w:color w:val="auto"/>
          <w:szCs w:val="32"/>
        </w:rPr>
      </w:pPr>
    </w:p>
    <w:p w14:paraId="744C0B45">
      <w:pPr>
        <w:spacing w:line="560" w:lineRule="exact"/>
        <w:jc w:val="center"/>
        <w:rPr>
          <w:rFonts w:hint="eastAsia" w:ascii="仿宋" w:hAnsi="仿宋" w:eastAsia="仿宋" w:cs="方正黑体_GBK"/>
          <w:color w:val="auto"/>
          <w:szCs w:val="32"/>
        </w:rPr>
      </w:pPr>
    </w:p>
    <w:p w14:paraId="61707915">
      <w:pPr>
        <w:tabs>
          <w:tab w:val="left" w:pos="6260"/>
        </w:tabs>
        <w:spacing w:line="560" w:lineRule="exact"/>
        <w:jc w:val="left"/>
        <w:rPr>
          <w:rFonts w:hint="eastAsia" w:ascii="仿宋" w:hAnsi="仿宋" w:eastAsia="仿宋" w:cs="方正黑体_GBK"/>
          <w:color w:val="auto"/>
          <w:szCs w:val="32"/>
          <w:lang w:eastAsia="zh-CN"/>
        </w:rPr>
      </w:pPr>
      <w:r>
        <w:rPr>
          <w:rFonts w:hint="eastAsia" w:ascii="仿宋" w:hAnsi="仿宋" w:eastAsia="仿宋" w:cs="方正黑体_GBK"/>
          <w:color w:val="auto"/>
          <w:szCs w:val="32"/>
          <w:lang w:eastAsia="zh-CN"/>
        </w:rPr>
        <w:tab/>
      </w:r>
    </w:p>
    <w:p w14:paraId="75B1EC28">
      <w:pPr>
        <w:spacing w:line="560" w:lineRule="exact"/>
        <w:jc w:val="center"/>
        <w:rPr>
          <w:rFonts w:hint="eastAsia" w:ascii="仿宋" w:hAnsi="仿宋" w:eastAsia="仿宋" w:cs="方正黑体_GBK"/>
          <w:color w:val="auto"/>
          <w:szCs w:val="32"/>
        </w:rPr>
      </w:pPr>
      <w:r>
        <w:rPr>
          <w:sz w:val="32"/>
        </w:rPr>
        <mc:AlternateContent>
          <mc:Choice Requires="wps">
            <w:drawing>
              <wp:anchor distT="0" distB="0" distL="114300" distR="114300" simplePos="0" relativeHeight="251661312" behindDoc="0" locked="0" layoutInCell="1" allowOverlap="1">
                <wp:simplePos x="0" y="0"/>
                <wp:positionH relativeFrom="column">
                  <wp:posOffset>920750</wp:posOffset>
                </wp:positionH>
                <wp:positionV relativeFrom="paragraph">
                  <wp:posOffset>231140</wp:posOffset>
                </wp:positionV>
                <wp:extent cx="1341755" cy="373380"/>
                <wp:effectExtent l="4445" t="4445" r="12700" b="15875"/>
                <wp:wrapNone/>
                <wp:docPr id="4" name="文本框 4"/>
                <wp:cNvGraphicFramePr/>
                <a:graphic xmlns:a="http://schemas.openxmlformats.org/drawingml/2006/main">
                  <a:graphicData uri="http://schemas.microsoft.com/office/word/2010/wordprocessingShape">
                    <wps:wsp>
                      <wps:cNvSpPr txBox="1"/>
                      <wps:spPr>
                        <a:xfrm>
                          <a:off x="4958715" y="2909570"/>
                          <a:ext cx="1341755" cy="3733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097D580">
                            <w:r>
                              <w:rPr>
                                <w:rFonts w:hint="eastAsia" w:ascii="黑体" w:hAnsi="黑体" w:eastAsia="黑体" w:cs="黑体"/>
                                <w:spacing w:val="-6"/>
                                <w:kern w:val="1"/>
                                <w:sz w:val="28"/>
                                <w:szCs w:val="28"/>
                              </w:rPr>
                              <w:t>图2 模拟眼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2.5pt;margin-top:18.2pt;height:29.4pt;width:105.65pt;z-index:251661312;mso-width-relative:page;mso-height-relative:page;" fillcolor="#FFFFFF [3201]" filled="t" stroked="t" coordsize="21600,21600" o:gfxdata="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7L/+NtYAAAAJAQAADwAAAAAAAAABACAAAAAiAAAAZHJzL2Rvd25yZXYueG1sUEsBAhQA&#10;FAAAAAgAh07iQPe2D1lmAgAAwwQAAA4AAAAAAAAAAQAgAAAAJQEAAGRycy9lMm9Eb2MueG1sUEsF&#10;BgAAAAAGAAYAWQEAAP0FAAAAAA==&#10;">
                <v:fill on="t" focussize="0,0"/>
                <v:stroke weight="0.5pt" color="#000000 [3204]" joinstyle="round"/>
                <v:imagedata o:title=""/>
                <o:lock v:ext="edit" aspectratio="f"/>
                <v:textbox>
                  <w:txbxContent>
                    <w:p w14:paraId="4097D580">
                      <w:r>
                        <w:rPr>
                          <w:rFonts w:hint="eastAsia" w:ascii="黑体" w:hAnsi="黑体" w:eastAsia="黑体" w:cs="黑体"/>
                          <w:spacing w:val="-6"/>
                          <w:kern w:val="1"/>
                          <w:sz w:val="28"/>
                          <w:szCs w:val="28"/>
                        </w:rPr>
                        <w:t>图2 模拟眼</w:t>
                      </w:r>
                    </w:p>
                  </w:txbxContent>
                </v:textbox>
              </v:shape>
            </w:pict>
          </mc:Fallback>
        </mc:AlternateContent>
      </w:r>
      <w:r>
        <w:rPr>
          <w:sz w:val="32"/>
        </w:rPr>
        <mc:AlternateContent>
          <mc:Choice Requires="wps">
            <w:drawing>
              <wp:anchor distT="0" distB="0" distL="114300" distR="114300" simplePos="0" relativeHeight="251660288" behindDoc="0" locked="0" layoutInCell="1" allowOverlap="1">
                <wp:simplePos x="0" y="0"/>
                <wp:positionH relativeFrom="column">
                  <wp:posOffset>-2500630</wp:posOffset>
                </wp:positionH>
                <wp:positionV relativeFrom="paragraph">
                  <wp:posOffset>191770</wp:posOffset>
                </wp:positionV>
                <wp:extent cx="1492250" cy="349250"/>
                <wp:effectExtent l="4445" t="4445" r="14605" b="14605"/>
                <wp:wrapNone/>
                <wp:docPr id="2" name="文本框 2"/>
                <wp:cNvGraphicFramePr/>
                <a:graphic xmlns:a="http://schemas.openxmlformats.org/drawingml/2006/main">
                  <a:graphicData uri="http://schemas.microsoft.com/office/word/2010/wordprocessingShape">
                    <wps:wsp>
                      <wps:cNvSpPr txBox="1"/>
                      <wps:spPr>
                        <a:xfrm>
                          <a:off x="1593215" y="2838450"/>
                          <a:ext cx="1492250" cy="3492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9218A64">
                            <w:r>
                              <w:rPr>
                                <w:rFonts w:hint="eastAsia" w:ascii="黑体" w:hAnsi="黑体" w:eastAsia="黑体" w:cs="黑体"/>
                                <w:spacing w:val="-6"/>
                                <w:kern w:val="1"/>
                                <w:sz w:val="28"/>
                                <w:szCs w:val="28"/>
                              </w:rPr>
                              <w:t>图1 检影镜</w:t>
                            </w:r>
                            <w:r>
                              <w:rPr>
                                <w:rFonts w:hint="eastAsia" w:ascii="黑体" w:hAnsi="黑体" w:eastAsia="黑体" w:cs="黑体"/>
                                <w:spacing w:val="-6"/>
                                <w:kern w:val="1"/>
                                <w:sz w:val="28"/>
                                <w:szCs w:val="28"/>
                                <w:lang w:val="en-US" w:eastAsia="zh-CN"/>
                              </w:rPr>
                              <w:t xml:space="preserve"> </w:t>
                            </w:r>
                            <w:r>
                              <w:rPr>
                                <w:rFonts w:hint="eastAsia" w:ascii="仿宋_GB2312" w:hAnsi="楷体" w:eastAsia="仿宋_GB2312"/>
                                <w:sz w:val="24"/>
                                <w:szCs w:val="24"/>
                                <w:lang w:val="en-US" w:eastAsia="zh-CN"/>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6.9pt;margin-top:15.1pt;height:27.5pt;width:117.5pt;z-index:251660288;mso-width-relative:page;mso-height-relative:page;" fillcolor="#FFFFFF [3201]" filled="t" stroked="t" coordsize="21600,21600" o:gfxdata="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QlH952AAAAAsBAAAPAAAAAAAAAAEAIAAAACIAAABkcnMvZG93bnJldi54bWxQSwECFAAUAAAA&#10;CACHTuJAlB0mZGACAADDBAAADgAAAAAAAAABACAAAAAnAQAAZHJzL2Uyb0RvYy54bWxQSwUGAAAA&#10;AAYABgBZAQAA+QUAAAAA&#10;">
                <v:fill on="t" focussize="0,0"/>
                <v:stroke weight="0.5pt" color="#000000 [3204]" joinstyle="round"/>
                <v:imagedata o:title=""/>
                <o:lock v:ext="edit" aspectratio="f"/>
                <v:textbox>
                  <w:txbxContent>
                    <w:p w14:paraId="59218A64">
                      <w:r>
                        <w:rPr>
                          <w:rFonts w:hint="eastAsia" w:ascii="黑体" w:hAnsi="黑体" w:eastAsia="黑体" w:cs="黑体"/>
                          <w:spacing w:val="-6"/>
                          <w:kern w:val="1"/>
                          <w:sz w:val="28"/>
                          <w:szCs w:val="28"/>
                        </w:rPr>
                        <w:t>图1 检影镜</w:t>
                      </w:r>
                      <w:r>
                        <w:rPr>
                          <w:rFonts w:hint="eastAsia" w:ascii="黑体" w:hAnsi="黑体" w:eastAsia="黑体" w:cs="黑体"/>
                          <w:spacing w:val="-6"/>
                          <w:kern w:val="1"/>
                          <w:sz w:val="28"/>
                          <w:szCs w:val="28"/>
                          <w:lang w:val="en-US" w:eastAsia="zh-CN"/>
                        </w:rPr>
                        <w:t xml:space="preserve"> </w:t>
                      </w:r>
                      <w:r>
                        <w:rPr>
                          <w:rFonts w:hint="eastAsia" w:ascii="仿宋_GB2312" w:hAnsi="楷体" w:eastAsia="仿宋_GB2312"/>
                          <w:sz w:val="24"/>
                          <w:szCs w:val="24"/>
                          <w:lang w:val="en-US" w:eastAsia="zh-CN"/>
                        </w:rPr>
                        <w:t xml:space="preserve">     </w:t>
                      </w:r>
                    </w:p>
                  </w:txbxContent>
                </v:textbox>
              </v:shape>
            </w:pict>
          </mc:Fallback>
        </mc:AlternateContent>
      </w:r>
    </w:p>
    <w:p w14:paraId="33529187">
      <w:pPr>
        <w:spacing w:line="560" w:lineRule="exact"/>
        <w:jc w:val="center"/>
        <w:rPr>
          <w:rFonts w:hint="eastAsia" w:ascii="仿宋" w:hAnsi="仿宋" w:eastAsia="仿宋" w:cs="方正黑体_GBK"/>
          <w:color w:val="auto"/>
          <w:szCs w:val="32"/>
        </w:rPr>
      </w:pPr>
      <w:r>
        <w:rPr>
          <w:rFonts w:hint="eastAsia" w:ascii="仿宋_GB2312" w:hAnsi="仿宋_GB2312" w:eastAsia="仿宋_GB2312" w:cs="仿宋_GB2312"/>
          <w:sz w:val="24"/>
          <w:szCs w:val="24"/>
        </w:rPr>
        <w:drawing>
          <wp:anchor distT="0" distB="0" distL="114300" distR="114300" simplePos="0" relativeHeight="251666432" behindDoc="0" locked="0" layoutInCell="1" allowOverlap="1">
            <wp:simplePos x="0" y="0"/>
            <wp:positionH relativeFrom="column">
              <wp:posOffset>3445510</wp:posOffset>
            </wp:positionH>
            <wp:positionV relativeFrom="paragraph">
              <wp:posOffset>248920</wp:posOffset>
            </wp:positionV>
            <wp:extent cx="2552065" cy="1890395"/>
            <wp:effectExtent l="0" t="0" r="635" b="1905"/>
            <wp:wrapSquare wrapText="bothSides"/>
            <wp:docPr id="7" name="图片 13" descr="C:/Users/86159/Desktop/微信图片_20240320142445.jpg微信图片_20240320142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3" descr="C:/Users/86159/Desktop/微信图片_20240320142445.jpg微信图片_20240320142445"/>
                    <pic:cNvPicPr>
                      <a:picLocks noChangeAspect="1"/>
                    </pic:cNvPicPr>
                  </pic:nvPicPr>
                  <pic:blipFill>
                    <a:blip r:embed="rId9"/>
                    <a:srcRect t="22481" b="22481"/>
                    <a:stretch>
                      <a:fillRect/>
                    </a:stretch>
                  </pic:blipFill>
                  <pic:spPr>
                    <a:xfrm>
                      <a:off x="0" y="0"/>
                      <a:ext cx="2552065" cy="1890395"/>
                    </a:xfrm>
                    <a:prstGeom prst="rect">
                      <a:avLst/>
                    </a:prstGeom>
                    <a:noFill/>
                    <a:ln>
                      <a:noFill/>
                    </a:ln>
                  </pic:spPr>
                </pic:pic>
              </a:graphicData>
            </a:graphic>
          </wp:anchor>
        </w:drawing>
      </w:r>
      <w:r>
        <w:rPr>
          <w:rFonts w:hint="eastAsia" w:ascii="仿宋_GB2312" w:hAnsi="仿宋_GB2312" w:eastAsia="仿宋_GB2312" w:cs="仿宋_GB2312"/>
          <w:sz w:val="24"/>
          <w:szCs w:val="24"/>
        </w:rPr>
        <w:drawing>
          <wp:anchor distT="0" distB="0" distL="114300" distR="114300" simplePos="0" relativeHeight="251664384" behindDoc="0" locked="0" layoutInCell="1" allowOverlap="1">
            <wp:simplePos x="0" y="0"/>
            <wp:positionH relativeFrom="column">
              <wp:posOffset>159385</wp:posOffset>
            </wp:positionH>
            <wp:positionV relativeFrom="paragraph">
              <wp:posOffset>273685</wp:posOffset>
            </wp:positionV>
            <wp:extent cx="2775585" cy="1877695"/>
            <wp:effectExtent l="0" t="0" r="5715" b="1905"/>
            <wp:wrapSquare wrapText="bothSides"/>
            <wp:docPr id="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2"/>
                    <pic:cNvPicPr>
                      <a:picLocks noChangeAspect="1"/>
                    </pic:cNvPicPr>
                  </pic:nvPicPr>
                  <pic:blipFill>
                    <a:blip r:embed="rId10"/>
                    <a:stretch>
                      <a:fillRect/>
                    </a:stretch>
                  </pic:blipFill>
                  <pic:spPr>
                    <a:xfrm>
                      <a:off x="0" y="0"/>
                      <a:ext cx="2775585" cy="1877695"/>
                    </a:xfrm>
                    <a:prstGeom prst="rect">
                      <a:avLst/>
                    </a:prstGeom>
                    <a:noFill/>
                    <a:ln>
                      <a:noFill/>
                    </a:ln>
                  </pic:spPr>
                </pic:pic>
              </a:graphicData>
            </a:graphic>
          </wp:anchor>
        </w:drawing>
      </w:r>
    </w:p>
    <w:p w14:paraId="1317CE7E">
      <w:pPr>
        <w:spacing w:line="560" w:lineRule="exact"/>
        <w:jc w:val="center"/>
        <w:rPr>
          <w:rFonts w:hint="eastAsia" w:ascii="仿宋" w:hAnsi="仿宋" w:eastAsia="仿宋" w:cs="方正黑体_GBK"/>
          <w:color w:val="auto"/>
          <w:szCs w:val="32"/>
        </w:rPr>
      </w:pPr>
    </w:p>
    <w:p w14:paraId="6B0CBC82">
      <w:pPr>
        <w:spacing w:line="560" w:lineRule="exact"/>
        <w:jc w:val="center"/>
        <w:rPr>
          <w:rFonts w:hint="eastAsia" w:ascii="仿宋" w:hAnsi="仿宋" w:eastAsia="仿宋" w:cs="方正黑体_GBK"/>
          <w:color w:val="auto"/>
          <w:szCs w:val="32"/>
        </w:rPr>
      </w:pPr>
    </w:p>
    <w:p w14:paraId="1D90FC0A">
      <w:pPr>
        <w:spacing w:line="560" w:lineRule="exact"/>
        <w:jc w:val="center"/>
        <w:rPr>
          <w:rFonts w:hint="eastAsia" w:ascii="仿宋" w:hAnsi="仿宋" w:eastAsia="仿宋" w:cs="方正黑体_GBK"/>
          <w:color w:val="auto"/>
          <w:szCs w:val="32"/>
        </w:rPr>
      </w:pPr>
    </w:p>
    <w:p w14:paraId="5860A06D">
      <w:pPr>
        <w:spacing w:line="560" w:lineRule="exact"/>
        <w:jc w:val="both"/>
        <w:rPr>
          <w:rFonts w:hint="eastAsia" w:ascii="仿宋" w:hAnsi="仿宋" w:eastAsia="仿宋" w:cs="方正仿宋_GBK"/>
          <w:color w:val="auto"/>
          <w:szCs w:val="32"/>
        </w:rPr>
      </w:pPr>
      <w:r>
        <w:rPr>
          <w:sz w:val="32"/>
        </w:rPr>
        <mc:AlternateContent>
          <mc:Choice Requires="wps">
            <w:drawing>
              <wp:anchor distT="0" distB="0" distL="114300" distR="114300" simplePos="0" relativeHeight="251665408" behindDoc="0" locked="0" layoutInCell="1" allowOverlap="1">
                <wp:simplePos x="0" y="0"/>
                <wp:positionH relativeFrom="column">
                  <wp:posOffset>889000</wp:posOffset>
                </wp:positionH>
                <wp:positionV relativeFrom="paragraph">
                  <wp:posOffset>32385</wp:posOffset>
                </wp:positionV>
                <wp:extent cx="1666875" cy="428625"/>
                <wp:effectExtent l="4445" t="4445" r="5080" b="11430"/>
                <wp:wrapNone/>
                <wp:docPr id="8" name="文本框 8"/>
                <wp:cNvGraphicFramePr/>
                <a:graphic xmlns:a="http://schemas.openxmlformats.org/drawingml/2006/main">
                  <a:graphicData uri="http://schemas.microsoft.com/office/word/2010/wordprocessingShape">
                    <wps:wsp>
                      <wps:cNvSpPr txBox="1"/>
                      <wps:spPr>
                        <a:xfrm>
                          <a:off x="4871720" y="5215890"/>
                          <a:ext cx="1666875" cy="4286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3E8EA90">
                            <w:pPr>
                              <w:spacing w:line="620" w:lineRule="exact"/>
                              <w:ind w:firstLine="536" w:firstLineChars="200"/>
                              <w:rPr>
                                <w:rFonts w:hint="eastAsia" w:ascii="黑体" w:hAnsi="黑体" w:eastAsia="黑体" w:cs="黑体"/>
                                <w:spacing w:val="-6"/>
                                <w:kern w:val="1"/>
                                <w:sz w:val="28"/>
                                <w:szCs w:val="28"/>
                              </w:rPr>
                            </w:pPr>
                            <w:r>
                              <w:rPr>
                                <w:rFonts w:hint="eastAsia" w:ascii="黑体" w:hAnsi="黑体" w:eastAsia="黑体" w:cs="黑体"/>
                                <w:spacing w:val="-6"/>
                                <w:kern w:val="1"/>
                                <w:sz w:val="28"/>
                                <w:szCs w:val="28"/>
                              </w:rPr>
                              <w:t xml:space="preserve"> 图4  镜片</w:t>
                            </w:r>
                          </w:p>
                          <w:p w14:paraId="3B53336B"/>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pt;margin-top:2.55pt;height:33.75pt;width:131.25pt;z-index:251665408;mso-width-relative:page;mso-height-relative:page;" fillcolor="#FFFFFF [3201]" filled="t" stroked="t" coordsize="21600,21600" o:gfxdata="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WwHbT1QAAAAgBAAAPAAAAAAAAAAEAIAAAACIAAABkcnMvZG93bnJldi54bWxQSwECFAAUAAAA&#10;CACHTuJAj+HvZWMCAADDBAAADgAAAAAAAAABACAAAAAkAQAAZHJzL2Uyb0RvYy54bWxQSwUGAAAA&#10;AAYABgBZAQAA+QUAAAAA&#10;">
                <v:fill on="t" focussize="0,0"/>
                <v:stroke weight="0.5pt" color="#000000 [3204]" joinstyle="round"/>
                <v:imagedata o:title=""/>
                <o:lock v:ext="edit" aspectratio="f"/>
                <v:textbox>
                  <w:txbxContent>
                    <w:p w14:paraId="53E8EA90">
                      <w:pPr>
                        <w:spacing w:line="620" w:lineRule="exact"/>
                        <w:ind w:firstLine="536" w:firstLineChars="200"/>
                        <w:rPr>
                          <w:rFonts w:hint="eastAsia" w:ascii="黑体" w:hAnsi="黑体" w:eastAsia="黑体" w:cs="黑体"/>
                          <w:spacing w:val="-6"/>
                          <w:kern w:val="1"/>
                          <w:sz w:val="28"/>
                          <w:szCs w:val="28"/>
                        </w:rPr>
                      </w:pPr>
                      <w:r>
                        <w:rPr>
                          <w:rFonts w:hint="eastAsia" w:ascii="黑体" w:hAnsi="黑体" w:eastAsia="黑体" w:cs="黑体"/>
                          <w:spacing w:val="-6"/>
                          <w:kern w:val="1"/>
                          <w:sz w:val="28"/>
                          <w:szCs w:val="28"/>
                        </w:rPr>
                        <w:t xml:space="preserve"> 图4  镜片</w:t>
                      </w:r>
                    </w:p>
                    <w:p w14:paraId="3B53336B"/>
                  </w:txbxContent>
                </v:textbox>
              </v:shape>
            </w:pict>
          </mc:Fallback>
        </mc:AlternateContent>
      </w:r>
      <w:r>
        <w:rPr>
          <w:sz w:val="32"/>
        </w:rPr>
        <mc:AlternateContent>
          <mc:Choice Requires="wps">
            <w:drawing>
              <wp:anchor distT="0" distB="0" distL="114300" distR="114300" simplePos="0" relativeHeight="251663360" behindDoc="0" locked="0" layoutInCell="1" allowOverlap="1">
                <wp:simplePos x="0" y="0"/>
                <wp:positionH relativeFrom="column">
                  <wp:posOffset>-2270760</wp:posOffset>
                </wp:positionH>
                <wp:positionV relativeFrom="paragraph">
                  <wp:posOffset>80645</wp:posOffset>
                </wp:positionV>
                <wp:extent cx="1405255" cy="389255"/>
                <wp:effectExtent l="4445" t="4445" r="12700" b="12700"/>
                <wp:wrapNone/>
                <wp:docPr id="6" name="文本框 6"/>
                <wp:cNvGraphicFramePr/>
                <a:graphic xmlns:a="http://schemas.openxmlformats.org/drawingml/2006/main">
                  <a:graphicData uri="http://schemas.microsoft.com/office/word/2010/wordprocessingShape">
                    <wps:wsp>
                      <wps:cNvSpPr txBox="1"/>
                      <wps:spPr>
                        <a:xfrm>
                          <a:off x="1720215" y="5216525"/>
                          <a:ext cx="1405255" cy="3892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4B3AF91">
                            <w:r>
                              <w:rPr>
                                <w:rFonts w:hint="eastAsia" w:ascii="黑体" w:hAnsi="黑体" w:eastAsia="黑体" w:cs="黑体"/>
                                <w:spacing w:val="-6"/>
                                <w:kern w:val="1"/>
                                <w:sz w:val="28"/>
                                <w:szCs w:val="28"/>
                              </w:rPr>
                              <w:t xml:space="preserve"> 图3  镜片箱</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8.8pt;margin-top:6.35pt;height:30.65pt;width:110.65pt;z-index:251663360;mso-width-relative:page;mso-height-relative:page;" fillcolor="#FFFFFF [3201]" filled="t" stroked="t" coordsize="21600,21600" o:gfxdata="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t/iUu9gAAAALAQAADwAAAAAAAAABACAAAAAiAAAAZHJzL2Rvd25yZXYueG1sUEsBAhQAFAAA&#10;AAgAh07iQHVEkpJhAgAAwwQAAA4AAAAAAAAAAQAgAAAAJwEAAGRycy9lMm9Eb2MueG1sUEsFBgAA&#10;AAAGAAYAWQEAAPoFAAAAAA==&#10;">
                <v:fill on="t" focussize="0,0"/>
                <v:stroke weight="0.5pt" color="#000000 [3204]" joinstyle="round"/>
                <v:imagedata o:title=""/>
                <o:lock v:ext="edit" aspectratio="f"/>
                <v:textbox>
                  <w:txbxContent>
                    <w:p w14:paraId="54B3AF91">
                      <w:r>
                        <w:rPr>
                          <w:rFonts w:hint="eastAsia" w:ascii="黑体" w:hAnsi="黑体" w:eastAsia="黑体" w:cs="黑体"/>
                          <w:spacing w:val="-6"/>
                          <w:kern w:val="1"/>
                          <w:sz w:val="28"/>
                          <w:szCs w:val="28"/>
                        </w:rPr>
                        <w:t xml:space="preserve"> 图3  镜片箱</w:t>
                      </w:r>
                    </w:p>
                  </w:txbxContent>
                </v:textbox>
              </v:shape>
            </w:pict>
          </mc:Fallback>
        </mc:AlternateContent>
      </w:r>
    </w:p>
    <w:p w14:paraId="674D08C8">
      <w:pPr>
        <w:spacing w:line="560" w:lineRule="exact"/>
        <w:ind w:firstLine="632" w:firstLineChars="200"/>
        <w:rPr>
          <w:rFonts w:hint="eastAsia" w:ascii="仿宋" w:hAnsi="仿宋" w:eastAsia="仿宋" w:cs="方正仿宋_GBK"/>
          <w:color w:val="auto"/>
          <w:szCs w:val="32"/>
        </w:rPr>
      </w:pPr>
    </w:p>
    <w:p w14:paraId="7D13AE07">
      <w:pPr>
        <w:spacing w:line="560" w:lineRule="exact"/>
        <w:ind w:firstLine="632" w:firstLineChars="200"/>
        <w:rPr>
          <w:rFonts w:hint="eastAsia" w:ascii="仿宋" w:hAnsi="仿宋" w:eastAsia="仿宋" w:cs="方正仿宋_GBK"/>
          <w:color w:val="auto"/>
          <w:szCs w:val="32"/>
        </w:rPr>
      </w:pPr>
    </w:p>
    <w:p w14:paraId="7C994DFF">
      <w:pPr>
        <w:spacing w:line="560" w:lineRule="exact"/>
        <w:rPr>
          <w:rFonts w:hint="eastAsia" w:ascii="仿宋" w:hAnsi="仿宋" w:eastAsia="仿宋" w:cs="方正仿宋_GBK"/>
          <w:color w:val="auto"/>
          <w:szCs w:val="32"/>
        </w:rPr>
      </w:pPr>
    </w:p>
    <w:p w14:paraId="51C65B8D">
      <w:pPr>
        <w:spacing w:line="560" w:lineRule="exact"/>
        <w:ind w:firstLine="632" w:firstLineChars="200"/>
        <w:rPr>
          <w:rFonts w:ascii="仿宋" w:hAnsi="仿宋" w:eastAsia="仿宋" w:cs="方正仿宋_GBK"/>
          <w:color w:val="auto"/>
          <w:szCs w:val="32"/>
        </w:rPr>
      </w:pPr>
      <w:r>
        <w:rPr>
          <w:rFonts w:hint="eastAsia" w:ascii="仿宋" w:hAnsi="仿宋" w:eastAsia="仿宋" w:cs="方正仿宋_GBK"/>
          <w:color w:val="auto"/>
          <w:szCs w:val="32"/>
        </w:rPr>
        <w:t>选手无需携带任何工具，自带工具一律不得带入赛场。另外，赛场配发的各类工具、材料，选手一律不得带出赛场。</w:t>
      </w:r>
    </w:p>
    <w:p w14:paraId="589DF94B">
      <w:pPr>
        <w:spacing w:line="560" w:lineRule="exact"/>
        <w:ind w:firstLine="632" w:firstLineChars="200"/>
        <w:rPr>
          <w:rFonts w:hAnsi="Times New Roman" w:eastAsia="黑体" w:cs="方正黑体_GBK"/>
          <w:b/>
          <w:color w:val="auto"/>
          <w:szCs w:val="20"/>
        </w:rPr>
      </w:pPr>
      <w:bookmarkStart w:id="60" w:name="OLE_LINK84"/>
      <w:r>
        <w:rPr>
          <w:rFonts w:hint="eastAsia" w:hAnsi="Times New Roman" w:eastAsia="黑体" w:cs="方正黑体_GBK"/>
          <w:b/>
          <w:color w:val="auto"/>
          <w:szCs w:val="20"/>
        </w:rPr>
        <w:t>五、安全、健康要求</w:t>
      </w:r>
    </w:p>
    <w:bookmarkEnd w:id="60"/>
    <w:p w14:paraId="4752E848">
      <w:pPr>
        <w:spacing w:line="560" w:lineRule="exact"/>
        <w:ind w:firstLine="632" w:firstLineChars="200"/>
        <w:rPr>
          <w:rFonts w:ascii="楷体" w:hAnsi="楷体" w:eastAsia="楷体" w:cs="方正仿宋_GBK"/>
          <w:b/>
          <w:color w:val="auto"/>
          <w:szCs w:val="20"/>
        </w:rPr>
      </w:pPr>
      <w:bookmarkStart w:id="61" w:name="OLE_LINK116"/>
      <w:bookmarkStart w:id="62" w:name="OLE_LINK115"/>
      <w:r>
        <w:rPr>
          <w:rFonts w:hint="eastAsia" w:ascii="楷体" w:hAnsi="楷体" w:eastAsia="楷体" w:cs="方正仿宋_GBK"/>
          <w:b/>
          <w:color w:val="auto"/>
          <w:szCs w:val="20"/>
        </w:rPr>
        <w:t>（一）总则</w:t>
      </w:r>
      <w:bookmarkEnd w:id="61"/>
      <w:bookmarkEnd w:id="62"/>
    </w:p>
    <w:p w14:paraId="2B9556F7">
      <w:pPr>
        <w:spacing w:line="560" w:lineRule="exact"/>
        <w:ind w:firstLine="632" w:firstLineChars="200"/>
        <w:rPr>
          <w:rFonts w:ascii="仿宋" w:hAnsi="仿宋" w:eastAsia="仿宋" w:cs="方正仿宋_GBK"/>
          <w:color w:val="auto"/>
          <w:szCs w:val="20"/>
        </w:rPr>
      </w:pPr>
      <w:r>
        <w:rPr>
          <w:rFonts w:ascii="仿宋" w:hAnsi="仿宋" w:eastAsia="仿宋" w:cs="方正仿宋_GBK"/>
          <w:color w:val="auto"/>
          <w:szCs w:val="20"/>
        </w:rPr>
        <w:t>1.</w:t>
      </w:r>
      <w:r>
        <w:rPr>
          <w:rFonts w:hint="eastAsia" w:ascii="宋体" w:eastAsia="宋体" w:cs="宋体"/>
          <w:color w:val="auto"/>
          <w:szCs w:val="20"/>
        </w:rPr>
        <w:t> </w:t>
      </w:r>
      <w:r>
        <w:rPr>
          <w:rFonts w:ascii="仿宋" w:hAnsi="仿宋" w:eastAsia="仿宋" w:cs="方正仿宋_GBK"/>
          <w:color w:val="auto"/>
          <w:szCs w:val="20"/>
        </w:rPr>
        <w:t>适用范围：本规范适用于眼镜</w:t>
      </w:r>
      <w:r>
        <w:rPr>
          <w:rFonts w:hint="eastAsia" w:ascii="仿宋" w:hAnsi="仿宋" w:eastAsia="仿宋" w:cs="方正仿宋_GBK"/>
          <w:color w:val="auto"/>
          <w:szCs w:val="20"/>
          <w:lang w:val="en-US" w:eastAsia="zh-CN"/>
        </w:rPr>
        <w:t>验光员</w:t>
      </w:r>
      <w:r>
        <w:rPr>
          <w:rFonts w:ascii="仿宋" w:hAnsi="仿宋" w:eastAsia="仿宋" w:cs="方正仿宋_GBK"/>
          <w:color w:val="auto"/>
          <w:szCs w:val="20"/>
        </w:rPr>
        <w:t>技能大赛所有参赛人员、裁判员、工作人员及赛场内所有活动。</w:t>
      </w:r>
    </w:p>
    <w:p w14:paraId="1A0B4EA7">
      <w:pPr>
        <w:spacing w:line="560" w:lineRule="exact"/>
        <w:ind w:firstLine="632" w:firstLineChars="200"/>
        <w:rPr>
          <w:rFonts w:ascii="仿宋" w:hAnsi="仿宋" w:eastAsia="仿宋" w:cs="方正仿宋_GBK"/>
          <w:color w:val="auto"/>
          <w:szCs w:val="20"/>
        </w:rPr>
      </w:pPr>
      <w:r>
        <w:rPr>
          <w:rFonts w:ascii="仿宋" w:hAnsi="仿宋" w:eastAsia="仿宋" w:cs="方正仿宋_GBK"/>
          <w:color w:val="auto"/>
          <w:szCs w:val="20"/>
        </w:rPr>
        <w:t>2.</w:t>
      </w:r>
      <w:r>
        <w:rPr>
          <w:rFonts w:hint="eastAsia" w:ascii="宋体" w:eastAsia="宋体" w:cs="宋体"/>
          <w:color w:val="auto"/>
          <w:szCs w:val="20"/>
        </w:rPr>
        <w:t> </w:t>
      </w:r>
      <w:r>
        <w:rPr>
          <w:rFonts w:ascii="仿宋" w:hAnsi="仿宋" w:eastAsia="仿宋" w:cs="方正仿宋_GBK"/>
          <w:color w:val="auto"/>
          <w:szCs w:val="20"/>
        </w:rPr>
        <w:t>法规依据：依据《中华人民共和国安全生产法》《眼镜</w:t>
      </w:r>
      <w:r>
        <w:rPr>
          <w:rFonts w:hint="eastAsia" w:ascii="仿宋" w:hAnsi="仿宋" w:eastAsia="仿宋" w:cs="方正仿宋_GBK"/>
          <w:color w:val="auto"/>
          <w:szCs w:val="20"/>
          <w:lang w:val="en-US" w:eastAsia="zh-CN"/>
        </w:rPr>
        <w:t>验光员</w:t>
      </w:r>
      <w:r>
        <w:rPr>
          <w:rFonts w:ascii="仿宋" w:hAnsi="仿宋" w:eastAsia="仿宋" w:cs="方正仿宋_GBK"/>
          <w:color w:val="auto"/>
          <w:szCs w:val="20"/>
        </w:rPr>
        <w:t>国家职业标准》等相关法规标准，结合大赛涉及</w:t>
      </w:r>
      <w:r>
        <w:rPr>
          <w:rFonts w:hint="eastAsia" w:ascii="仿宋" w:hAnsi="仿宋" w:eastAsia="仿宋" w:cs="方正仿宋_GBK"/>
          <w:color w:val="auto"/>
          <w:szCs w:val="20"/>
          <w:lang w:val="en-US" w:eastAsia="zh-CN"/>
        </w:rPr>
        <w:t>模拟眼检影</w:t>
      </w:r>
      <w:r>
        <w:rPr>
          <w:rFonts w:ascii="仿宋" w:hAnsi="仿宋" w:eastAsia="仿宋" w:cs="方正仿宋_GBK"/>
          <w:color w:val="auto"/>
          <w:szCs w:val="20"/>
        </w:rPr>
        <w:t>、</w:t>
      </w:r>
      <w:r>
        <w:rPr>
          <w:rFonts w:hint="eastAsia" w:ascii="仿宋" w:hAnsi="仿宋" w:eastAsia="仿宋" w:cs="方正仿宋_GBK"/>
          <w:color w:val="auto"/>
          <w:szCs w:val="20"/>
          <w:lang w:val="en-US" w:eastAsia="zh-CN"/>
        </w:rPr>
        <w:t>综合验光仪主觉验光</w:t>
      </w:r>
      <w:r>
        <w:rPr>
          <w:rFonts w:ascii="仿宋" w:hAnsi="仿宋" w:eastAsia="仿宋" w:cs="方正仿宋_GBK"/>
          <w:color w:val="auto"/>
          <w:szCs w:val="20"/>
        </w:rPr>
        <w:t>、</w:t>
      </w:r>
      <w:r>
        <w:rPr>
          <w:rFonts w:hint="eastAsia" w:ascii="仿宋" w:hAnsi="仿宋" w:eastAsia="仿宋" w:cs="方正仿宋_GBK"/>
          <w:color w:val="auto"/>
          <w:szCs w:val="20"/>
          <w:lang w:val="en-US" w:eastAsia="zh-CN"/>
        </w:rPr>
        <w:t>双眼视功能检查分析</w:t>
      </w:r>
      <w:r>
        <w:rPr>
          <w:rFonts w:ascii="仿宋" w:hAnsi="仿宋" w:eastAsia="仿宋" w:cs="方正仿宋_GBK"/>
          <w:color w:val="auto"/>
          <w:szCs w:val="20"/>
        </w:rPr>
        <w:t>等实际场景制定。</w:t>
      </w:r>
    </w:p>
    <w:p w14:paraId="284D9CA1">
      <w:pPr>
        <w:spacing w:line="560" w:lineRule="exact"/>
        <w:ind w:firstLine="632" w:firstLineChars="200"/>
        <w:rPr>
          <w:rFonts w:ascii="仿宋" w:hAnsi="仿宋" w:eastAsia="仿宋" w:cs="方正仿宋_GBK"/>
          <w:color w:val="auto"/>
          <w:szCs w:val="20"/>
        </w:rPr>
      </w:pPr>
      <w:r>
        <w:rPr>
          <w:rFonts w:ascii="仿宋" w:hAnsi="仿宋" w:eastAsia="仿宋" w:cs="方正仿宋_GBK"/>
          <w:color w:val="auto"/>
          <w:szCs w:val="20"/>
        </w:rPr>
        <w:t>3.</w:t>
      </w:r>
      <w:r>
        <w:rPr>
          <w:rFonts w:hint="eastAsia" w:ascii="宋体" w:eastAsia="宋体" w:cs="宋体"/>
          <w:color w:val="auto"/>
          <w:szCs w:val="20"/>
        </w:rPr>
        <w:t> </w:t>
      </w:r>
      <w:r>
        <w:rPr>
          <w:rFonts w:ascii="仿宋" w:hAnsi="仿宋" w:eastAsia="仿宋" w:cs="方正仿宋_GBK"/>
          <w:color w:val="auto"/>
          <w:szCs w:val="20"/>
        </w:rPr>
        <w:t>核心原则：坚持“安全第一、预防为主、防治结合”，确保所有人员人身安全与健康，保障大赛有序开展。</w:t>
      </w:r>
    </w:p>
    <w:p w14:paraId="487BF29D">
      <w:pPr>
        <w:spacing w:line="560" w:lineRule="exact"/>
        <w:ind w:firstLine="632" w:firstLineChars="200"/>
        <w:rPr>
          <w:rFonts w:ascii="楷体" w:hAnsi="楷体" w:eastAsia="楷体" w:cs="方正仿宋_GBK"/>
          <w:b/>
          <w:color w:val="auto"/>
          <w:szCs w:val="20"/>
        </w:rPr>
      </w:pPr>
      <w:bookmarkStart w:id="63" w:name="OLE_LINK117"/>
      <w:bookmarkStart w:id="64" w:name="OLE_LINK118"/>
      <w:r>
        <w:rPr>
          <w:rFonts w:hint="eastAsia" w:ascii="楷体" w:hAnsi="楷体" w:eastAsia="楷体" w:cs="方正仿宋_GBK"/>
          <w:b/>
          <w:color w:val="auto"/>
          <w:szCs w:val="20"/>
        </w:rPr>
        <w:t>（二）安全健康要求及防护措施</w:t>
      </w:r>
    </w:p>
    <w:bookmarkEnd w:id="63"/>
    <w:bookmarkEnd w:id="64"/>
    <w:p w14:paraId="79B7FCA7">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1.人身防护要求</w:t>
      </w:r>
    </w:p>
    <w:p w14:paraId="2A504965">
      <w:pPr>
        <w:spacing w:line="560" w:lineRule="exact"/>
        <w:ind w:firstLine="632" w:firstLineChars="200"/>
        <w:rPr>
          <w:rFonts w:hint="eastAsia" w:ascii="仿宋" w:hAnsi="仿宋" w:eastAsia="仿宋" w:cs="方正仿宋_GBK"/>
          <w:color w:val="auto"/>
          <w:szCs w:val="20"/>
          <w:lang w:val="en-US" w:eastAsia="zh-CN"/>
        </w:rPr>
      </w:pPr>
      <w:r>
        <w:rPr>
          <w:rFonts w:hint="eastAsia" w:ascii="仿宋" w:hAnsi="仿宋" w:eastAsia="仿宋" w:cs="方正仿宋_GBK"/>
          <w:color w:val="auto"/>
          <w:szCs w:val="20"/>
        </w:rPr>
        <w:t>（</w:t>
      </w:r>
      <w:r>
        <w:rPr>
          <w:rFonts w:ascii="仿宋" w:hAnsi="仿宋" w:eastAsia="仿宋" w:cs="方正仿宋_GBK"/>
          <w:color w:val="auto"/>
          <w:szCs w:val="20"/>
        </w:rPr>
        <w:t>1</w:t>
      </w:r>
      <w:r>
        <w:rPr>
          <w:rFonts w:hint="eastAsia" w:ascii="仿宋" w:hAnsi="仿宋" w:eastAsia="仿宋" w:cs="方正仿宋_GBK"/>
          <w:color w:val="auto"/>
          <w:szCs w:val="20"/>
        </w:rPr>
        <w:t>）</w:t>
      </w:r>
      <w:r>
        <w:rPr>
          <w:rFonts w:hint="eastAsia" w:ascii="仿宋" w:hAnsi="仿宋" w:eastAsia="仿宋" w:cs="方正仿宋_GBK"/>
          <w:color w:val="auto"/>
          <w:szCs w:val="20"/>
          <w:lang w:val="en-US" w:eastAsia="zh-CN"/>
        </w:rPr>
        <w:t>个人</w:t>
      </w:r>
      <w:r>
        <w:rPr>
          <w:rFonts w:ascii="仿宋" w:hAnsi="仿宋" w:eastAsia="仿宋" w:cs="方正仿宋_GBK"/>
          <w:color w:val="auto"/>
          <w:szCs w:val="20"/>
        </w:rPr>
        <w:t>防护：参赛人员进入赛场必须按规定</w:t>
      </w:r>
      <w:r>
        <w:rPr>
          <w:rFonts w:hint="eastAsia" w:ascii="仿宋" w:hAnsi="仿宋" w:eastAsia="仿宋" w:cs="方正仿宋_GBK"/>
          <w:color w:val="auto"/>
          <w:szCs w:val="20"/>
          <w:lang w:val="en-US" w:eastAsia="zh-CN"/>
        </w:rPr>
        <w:t>开关机器，防触电。</w:t>
      </w:r>
    </w:p>
    <w:p w14:paraId="131132D0">
      <w:pPr>
        <w:spacing w:line="560" w:lineRule="exact"/>
        <w:ind w:firstLine="632" w:firstLineChars="200"/>
        <w:rPr>
          <w:rFonts w:hint="eastAsia" w:ascii="仿宋" w:hAnsi="仿宋" w:eastAsia="仿宋" w:cs="方正仿宋_GBK"/>
          <w:color w:val="auto"/>
          <w:szCs w:val="20"/>
          <w:lang w:val="en-US" w:eastAsia="zh-CN"/>
        </w:rPr>
      </w:pPr>
      <w:r>
        <w:rPr>
          <w:rFonts w:hint="eastAsia" w:ascii="仿宋" w:hAnsi="仿宋" w:eastAsia="仿宋" w:cs="方正仿宋_GBK"/>
          <w:color w:val="auto"/>
          <w:szCs w:val="20"/>
        </w:rPr>
        <w:t>（</w:t>
      </w:r>
      <w:r>
        <w:rPr>
          <w:rFonts w:ascii="仿宋" w:hAnsi="仿宋" w:eastAsia="仿宋" w:cs="方正仿宋_GBK"/>
          <w:color w:val="auto"/>
          <w:szCs w:val="20"/>
        </w:rPr>
        <w:t>2</w:t>
      </w:r>
      <w:r>
        <w:rPr>
          <w:rFonts w:hint="eastAsia" w:ascii="仿宋" w:hAnsi="仿宋" w:eastAsia="仿宋" w:cs="方正仿宋_GBK"/>
          <w:color w:val="auto"/>
          <w:szCs w:val="20"/>
        </w:rPr>
        <w:t>）</w:t>
      </w:r>
      <w:r>
        <w:rPr>
          <w:rFonts w:hint="eastAsia" w:ascii="仿宋" w:hAnsi="仿宋" w:eastAsia="仿宋" w:cs="方正仿宋_GBK"/>
          <w:color w:val="auto"/>
          <w:szCs w:val="20"/>
          <w:lang w:val="en-US" w:eastAsia="zh-CN"/>
        </w:rPr>
        <w:t>操作</w:t>
      </w:r>
      <w:r>
        <w:rPr>
          <w:rFonts w:ascii="仿宋" w:hAnsi="仿宋" w:eastAsia="仿宋" w:cs="方正仿宋_GBK"/>
          <w:color w:val="auto"/>
          <w:szCs w:val="20"/>
        </w:rPr>
        <w:t>规范：</w:t>
      </w:r>
      <w:r>
        <w:rPr>
          <w:rFonts w:hint="eastAsia" w:ascii="仿宋" w:hAnsi="仿宋" w:eastAsia="仿宋" w:cs="方正仿宋_GBK"/>
          <w:color w:val="auto"/>
          <w:szCs w:val="20"/>
          <w:lang w:val="en-US" w:eastAsia="zh-CN"/>
        </w:rPr>
        <w:t>严格按照设备操作规程操作，避免因操作不当导致设备损坏或人身伤害。</w:t>
      </w:r>
    </w:p>
    <w:p w14:paraId="5A165D9C">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3</w:t>
      </w:r>
      <w:r>
        <w:rPr>
          <w:rFonts w:hint="eastAsia" w:ascii="仿宋" w:hAnsi="仿宋" w:eastAsia="仿宋" w:cs="方正仿宋_GBK"/>
          <w:color w:val="auto"/>
          <w:szCs w:val="20"/>
        </w:rPr>
        <w:t>）</w:t>
      </w:r>
      <w:r>
        <w:rPr>
          <w:rFonts w:hint="eastAsia" w:ascii="仿宋" w:hAnsi="仿宋" w:eastAsia="仿宋" w:cs="方正仿宋_GBK"/>
          <w:color w:val="auto"/>
          <w:szCs w:val="20"/>
          <w:lang w:val="en-US" w:eastAsia="zh-CN"/>
        </w:rPr>
        <w:t>卫生规范</w:t>
      </w:r>
      <w:r>
        <w:rPr>
          <w:rFonts w:ascii="仿宋" w:hAnsi="仿宋" w:eastAsia="仿宋" w:cs="方正仿宋_GBK"/>
          <w:color w:val="auto"/>
          <w:szCs w:val="20"/>
        </w:rPr>
        <w:t>：</w:t>
      </w:r>
      <w:r>
        <w:rPr>
          <w:rFonts w:hint="eastAsia" w:ascii="仿宋" w:hAnsi="仿宋" w:eastAsia="仿宋" w:cs="方正仿宋_GBK"/>
          <w:color w:val="auto"/>
          <w:szCs w:val="20"/>
          <w:lang w:val="en-US" w:eastAsia="zh-CN"/>
        </w:rPr>
        <w:t>接触式验光设备使用前后必须对接触部位进行消毒</w:t>
      </w:r>
      <w:r>
        <w:rPr>
          <w:rFonts w:ascii="仿宋" w:hAnsi="仿宋" w:eastAsia="仿宋" w:cs="方正仿宋_GBK"/>
          <w:color w:val="auto"/>
          <w:szCs w:val="20"/>
        </w:rPr>
        <w:t>。</w:t>
      </w:r>
    </w:p>
    <w:p w14:paraId="7B1E28C1">
      <w:pPr>
        <w:spacing w:line="560" w:lineRule="exact"/>
        <w:ind w:firstLine="632" w:firstLineChars="200"/>
        <w:rPr>
          <w:rFonts w:hint="default" w:ascii="仿宋" w:hAnsi="仿宋" w:eastAsia="仿宋" w:cs="方正仿宋_GBK"/>
          <w:color w:val="auto"/>
          <w:szCs w:val="20"/>
          <w:lang w:val="en-US" w:eastAsia="zh-CN"/>
        </w:rPr>
      </w:pPr>
      <w:r>
        <w:rPr>
          <w:rFonts w:hint="eastAsia" w:ascii="仿宋" w:hAnsi="仿宋" w:eastAsia="仿宋" w:cs="方正仿宋_GBK"/>
          <w:color w:val="auto"/>
          <w:szCs w:val="20"/>
        </w:rPr>
        <w:t>2.</w:t>
      </w:r>
      <w:r>
        <w:rPr>
          <w:rFonts w:hint="eastAsia" w:ascii="仿宋" w:hAnsi="仿宋" w:eastAsia="仿宋" w:cs="方正仿宋_GBK"/>
          <w:color w:val="auto"/>
          <w:szCs w:val="20"/>
          <w:lang w:val="en-US" w:eastAsia="zh-CN"/>
        </w:rPr>
        <w:t>设备与环境安全</w:t>
      </w:r>
    </w:p>
    <w:p w14:paraId="4260C6BF">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1</w:t>
      </w:r>
      <w:r>
        <w:rPr>
          <w:rFonts w:hint="eastAsia" w:ascii="仿宋" w:hAnsi="仿宋" w:eastAsia="仿宋" w:cs="方正仿宋_GBK"/>
          <w:color w:val="auto"/>
          <w:szCs w:val="20"/>
        </w:rPr>
        <w:t>）</w:t>
      </w:r>
      <w:r>
        <w:rPr>
          <w:rFonts w:ascii="仿宋" w:hAnsi="仿宋" w:eastAsia="仿宋" w:cs="方正仿宋_GBK"/>
          <w:color w:val="auto"/>
          <w:szCs w:val="20"/>
        </w:rPr>
        <w:t>设备检查：每日赛前对设备进行安全检查，确认</w:t>
      </w:r>
      <w:r>
        <w:rPr>
          <w:rFonts w:hint="eastAsia" w:ascii="仿宋" w:hAnsi="仿宋" w:eastAsia="仿宋" w:cs="方正仿宋_GBK"/>
          <w:color w:val="auto"/>
          <w:szCs w:val="20"/>
          <w:lang w:val="en-US" w:eastAsia="zh-CN"/>
        </w:rPr>
        <w:t>各部件</w:t>
      </w:r>
      <w:r>
        <w:rPr>
          <w:rFonts w:ascii="仿宋" w:hAnsi="仿宋" w:eastAsia="仿宋" w:cs="方正仿宋_GBK"/>
          <w:color w:val="auto"/>
          <w:szCs w:val="20"/>
        </w:rPr>
        <w:t>装置完好，试运行正常后方可使用。</w:t>
      </w:r>
    </w:p>
    <w:p w14:paraId="7835E483">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2</w:t>
      </w:r>
      <w:r>
        <w:rPr>
          <w:rFonts w:hint="eastAsia" w:ascii="仿宋" w:hAnsi="仿宋" w:eastAsia="仿宋" w:cs="方正仿宋_GBK"/>
          <w:color w:val="auto"/>
          <w:szCs w:val="20"/>
        </w:rPr>
        <w:t>）</w:t>
      </w:r>
      <w:r>
        <w:rPr>
          <w:rFonts w:ascii="仿宋" w:hAnsi="仿宋" w:eastAsia="仿宋" w:cs="方正仿宋_GBK"/>
          <w:color w:val="auto"/>
          <w:szCs w:val="20"/>
        </w:rPr>
        <w:t>操作规范：严格按照设备安全操作规程作业，启动设备前确认周围无人员及障碍物，设备运行中出现异常立即按下急停按钮并报告裁判。</w:t>
      </w:r>
    </w:p>
    <w:p w14:paraId="2536100B">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3</w:t>
      </w:r>
      <w:r>
        <w:rPr>
          <w:rFonts w:hint="eastAsia" w:ascii="仿宋" w:hAnsi="仿宋" w:eastAsia="仿宋" w:cs="方正仿宋_GBK"/>
          <w:color w:val="auto"/>
          <w:szCs w:val="20"/>
        </w:rPr>
        <w:t>）</w:t>
      </w:r>
      <w:r>
        <w:rPr>
          <w:rFonts w:ascii="仿宋" w:hAnsi="仿宋" w:eastAsia="仿宋" w:cs="方正仿宋_GBK"/>
          <w:color w:val="auto"/>
          <w:szCs w:val="20"/>
        </w:rPr>
        <w:t>设备维护：赛后关闭设备电源，清理设备表面及内部杂物。</w:t>
      </w:r>
    </w:p>
    <w:p w14:paraId="72A2A64C">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4</w:t>
      </w:r>
      <w:r>
        <w:rPr>
          <w:rFonts w:hint="eastAsia" w:ascii="仿宋" w:hAnsi="仿宋" w:eastAsia="仿宋" w:cs="方正仿宋_GBK"/>
          <w:color w:val="auto"/>
          <w:szCs w:val="20"/>
        </w:rPr>
        <w:t>）</w:t>
      </w:r>
      <w:r>
        <w:rPr>
          <w:rFonts w:ascii="仿宋" w:hAnsi="仿宋" w:eastAsia="仿宋" w:cs="方正仿宋_GBK"/>
          <w:color w:val="auto"/>
          <w:szCs w:val="20"/>
        </w:rPr>
        <w:t>仪器使用：</w:t>
      </w:r>
      <w:r>
        <w:rPr>
          <w:rFonts w:hint="eastAsia" w:ascii="仿宋" w:hAnsi="仿宋" w:eastAsia="仿宋" w:cs="方正仿宋_GBK"/>
          <w:color w:val="auto"/>
          <w:szCs w:val="20"/>
          <w:lang w:val="en-US" w:eastAsia="zh-CN"/>
        </w:rPr>
        <w:t>使用</w:t>
      </w:r>
      <w:r>
        <w:rPr>
          <w:rFonts w:ascii="仿宋" w:hAnsi="仿宋" w:eastAsia="仿宋" w:cs="方正仿宋_GBK"/>
          <w:color w:val="auto"/>
          <w:szCs w:val="20"/>
        </w:rPr>
        <w:t>光学仪器时，轻拿轻放，避免碰撞，使用后按规程校准归位。</w:t>
      </w:r>
    </w:p>
    <w:p w14:paraId="0C8E92A0">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lang w:val="en-US" w:eastAsia="zh-CN"/>
        </w:rPr>
        <w:t>3</w:t>
      </w:r>
      <w:r>
        <w:rPr>
          <w:rFonts w:hint="eastAsia" w:ascii="仿宋" w:hAnsi="仿宋" w:eastAsia="仿宋" w:cs="方正仿宋_GBK"/>
          <w:color w:val="auto"/>
          <w:szCs w:val="20"/>
        </w:rPr>
        <w:t>.健康保障要求</w:t>
      </w:r>
    </w:p>
    <w:p w14:paraId="7C5C1201">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1</w:t>
      </w:r>
      <w:r>
        <w:rPr>
          <w:rFonts w:hint="eastAsia" w:ascii="仿宋" w:hAnsi="仿宋" w:eastAsia="仿宋" w:cs="方正仿宋_GBK"/>
          <w:color w:val="auto"/>
          <w:szCs w:val="20"/>
        </w:rPr>
        <w:t>）</w:t>
      </w:r>
      <w:r>
        <w:rPr>
          <w:rFonts w:ascii="仿宋" w:hAnsi="仿宋" w:eastAsia="仿宋" w:cs="方正仿宋_GBK"/>
          <w:color w:val="auto"/>
          <w:szCs w:val="20"/>
        </w:rPr>
        <w:t>环境健康：保持赛场通风良好，每日对赛场地面、设备表面进行清洁消毒。</w:t>
      </w:r>
    </w:p>
    <w:p w14:paraId="265027CE">
      <w:pPr>
        <w:spacing w:line="560" w:lineRule="exact"/>
        <w:ind w:firstLine="632" w:firstLineChars="200"/>
        <w:rPr>
          <w:rFonts w:ascii="仿宋" w:hAnsi="仿宋" w:eastAsia="仿宋" w:cs="方正仿宋_GBK"/>
          <w:color w:val="auto"/>
          <w:szCs w:val="20"/>
        </w:rPr>
      </w:pPr>
      <w:r>
        <w:rPr>
          <w:rFonts w:hint="eastAsia" w:ascii="仿宋" w:hAnsi="仿宋" w:eastAsia="仿宋" w:cs="方正仿宋_GBK"/>
          <w:color w:val="auto"/>
          <w:szCs w:val="20"/>
        </w:rPr>
        <w:t>（</w:t>
      </w:r>
      <w:r>
        <w:rPr>
          <w:rFonts w:ascii="仿宋" w:hAnsi="仿宋" w:eastAsia="仿宋" w:cs="方正仿宋_GBK"/>
          <w:color w:val="auto"/>
          <w:szCs w:val="20"/>
        </w:rPr>
        <w:t>2</w:t>
      </w:r>
      <w:r>
        <w:rPr>
          <w:rFonts w:hint="eastAsia" w:ascii="仿宋" w:hAnsi="仿宋" w:eastAsia="仿宋" w:cs="方正仿宋_GBK"/>
          <w:color w:val="auto"/>
          <w:szCs w:val="20"/>
        </w:rPr>
        <w:t>）</w:t>
      </w:r>
      <w:r>
        <w:rPr>
          <w:rFonts w:ascii="仿宋" w:hAnsi="仿宋" w:eastAsia="仿宋" w:cs="方正仿宋_GBK"/>
          <w:color w:val="auto"/>
          <w:szCs w:val="20"/>
        </w:rPr>
        <w:t>健康监测：参赛人员赛前需确认身体健康，如有发热、皮肤破损等情况应及时报备；赛场设置临时医疗点，配备基础急救药品。</w:t>
      </w:r>
    </w:p>
    <w:p w14:paraId="730E61FF">
      <w:pPr>
        <w:spacing w:line="560" w:lineRule="exact"/>
        <w:ind w:firstLine="632" w:firstLineChars="200"/>
        <w:rPr>
          <w:rFonts w:ascii="楷体" w:hAnsi="楷体" w:eastAsia="楷体" w:cs="方正仿宋_GBK"/>
          <w:b/>
          <w:color w:val="auto"/>
          <w:szCs w:val="20"/>
        </w:rPr>
      </w:pPr>
      <w:bookmarkStart w:id="65" w:name="OLE_LINK119"/>
      <w:bookmarkStart w:id="66" w:name="OLE_LINK120"/>
      <w:r>
        <w:rPr>
          <w:rFonts w:hint="eastAsia" w:ascii="楷体" w:hAnsi="楷体" w:eastAsia="楷体" w:cs="方正仿宋_GBK"/>
          <w:b/>
          <w:color w:val="auto"/>
          <w:szCs w:val="20"/>
        </w:rPr>
        <w:t>（三）</w:t>
      </w:r>
      <w:bookmarkStart w:id="67" w:name="OLE_LINK121"/>
      <w:bookmarkStart w:id="68" w:name="OLE_LINK122"/>
      <w:r>
        <w:rPr>
          <w:rFonts w:hint="eastAsia" w:ascii="楷体" w:hAnsi="楷体" w:eastAsia="楷体" w:cs="方正仿宋_GBK"/>
          <w:b/>
          <w:color w:val="auto"/>
          <w:szCs w:val="20"/>
        </w:rPr>
        <w:t>职业操作规范要求</w:t>
      </w:r>
      <w:bookmarkEnd w:id="67"/>
      <w:bookmarkEnd w:id="68"/>
    </w:p>
    <w:bookmarkEnd w:id="65"/>
    <w:bookmarkEnd w:id="66"/>
    <w:p w14:paraId="5F2AF14B">
      <w:pPr>
        <w:spacing w:line="560" w:lineRule="exact"/>
        <w:ind w:firstLine="632" w:firstLineChars="200"/>
        <w:rPr>
          <w:rFonts w:ascii="仿宋" w:hAnsi="仿宋" w:eastAsia="仿宋" w:cs="方正仿宋_GBK"/>
          <w:color w:val="auto"/>
          <w:szCs w:val="20"/>
        </w:rPr>
      </w:pPr>
      <w:r>
        <w:rPr>
          <w:rFonts w:ascii="仿宋" w:hAnsi="仿宋" w:eastAsia="仿宋" w:cs="方正仿宋_GBK"/>
          <w:color w:val="auto"/>
          <w:szCs w:val="20"/>
        </w:rPr>
        <w:t>1.赛前准备规范：提前熟悉赛场布局、设备位置及应急通道，检查所用设备、工具的完好性，确认物料摆放整齐有序。</w:t>
      </w:r>
    </w:p>
    <w:p w14:paraId="3F34F25B">
      <w:pPr>
        <w:spacing w:line="560" w:lineRule="exact"/>
        <w:ind w:firstLine="632" w:firstLineChars="200"/>
        <w:rPr>
          <w:rFonts w:ascii="仿宋" w:hAnsi="仿宋" w:eastAsia="仿宋" w:cs="方正仿宋_GBK"/>
          <w:color w:val="auto"/>
          <w:szCs w:val="20"/>
        </w:rPr>
      </w:pPr>
      <w:r>
        <w:rPr>
          <w:rFonts w:ascii="仿宋" w:hAnsi="仿宋" w:eastAsia="仿宋" w:cs="方正仿宋_GBK"/>
          <w:color w:val="auto"/>
          <w:szCs w:val="20"/>
        </w:rPr>
        <w:t>2.操作规范：按大赛任务要求</w:t>
      </w:r>
      <w:r>
        <w:rPr>
          <w:rFonts w:hint="eastAsia" w:ascii="仿宋" w:hAnsi="仿宋" w:eastAsia="仿宋" w:cs="方正仿宋_GBK"/>
          <w:color w:val="auto"/>
          <w:szCs w:val="20"/>
          <w:lang w:val="en-US" w:eastAsia="zh-CN"/>
        </w:rPr>
        <w:t>按标准完成相应操作</w:t>
      </w:r>
      <w:r>
        <w:rPr>
          <w:rFonts w:ascii="仿宋" w:hAnsi="仿宋" w:eastAsia="仿宋" w:cs="方正仿宋_GBK"/>
          <w:color w:val="auto"/>
          <w:szCs w:val="20"/>
        </w:rPr>
        <w:t>。</w:t>
      </w:r>
    </w:p>
    <w:p w14:paraId="4D35C036">
      <w:pPr>
        <w:spacing w:line="560" w:lineRule="exact"/>
        <w:ind w:firstLine="632" w:firstLineChars="200"/>
        <w:rPr>
          <w:rFonts w:ascii="仿宋" w:hAnsi="仿宋" w:eastAsia="仿宋" w:cs="方正仿宋_GBK"/>
          <w:color w:val="auto"/>
          <w:szCs w:val="20"/>
        </w:rPr>
      </w:pPr>
      <w:r>
        <w:rPr>
          <w:rFonts w:ascii="仿宋" w:hAnsi="仿宋" w:eastAsia="仿宋" w:cs="方正仿宋_GBK"/>
          <w:color w:val="auto"/>
          <w:szCs w:val="20"/>
        </w:rPr>
        <w:t>3.设备使用规范：专人专用指定设备，严禁擅自操作他人负责的设备；设备调试需在裁判许可下进行，不得随意更改设备参数。</w:t>
      </w:r>
    </w:p>
    <w:p w14:paraId="35BD792C">
      <w:pPr>
        <w:spacing w:line="560" w:lineRule="exact"/>
        <w:ind w:firstLine="632" w:firstLineChars="200"/>
        <w:rPr>
          <w:rFonts w:ascii="仿宋" w:hAnsi="仿宋" w:eastAsia="仿宋" w:cs="方正仿宋_GBK"/>
          <w:color w:val="auto"/>
          <w:szCs w:val="20"/>
        </w:rPr>
      </w:pPr>
      <w:r>
        <w:rPr>
          <w:rFonts w:ascii="仿宋" w:hAnsi="仿宋" w:eastAsia="仿宋" w:cs="方正仿宋_GBK"/>
          <w:color w:val="auto"/>
          <w:szCs w:val="20"/>
        </w:rPr>
        <w:t>4.赛场行为规范：保持赛场安静有序，严禁追逐打闹、擅自串岗；与他人协作时明确分工，避免操作冲突；爱护赛场设施，杜绝浪费物料。</w:t>
      </w:r>
    </w:p>
    <w:p w14:paraId="4DFB735A">
      <w:pPr>
        <w:spacing w:line="560" w:lineRule="exact"/>
        <w:ind w:firstLine="632" w:firstLineChars="200"/>
        <w:rPr>
          <w:rFonts w:ascii="仿宋" w:hAnsi="仿宋" w:eastAsia="仿宋" w:cs="方正仿宋_GBK"/>
          <w:color w:val="auto"/>
          <w:szCs w:val="20"/>
        </w:rPr>
      </w:pPr>
      <w:r>
        <w:rPr>
          <w:rFonts w:ascii="仿宋" w:hAnsi="仿宋" w:eastAsia="仿宋" w:cs="方正仿宋_GBK"/>
          <w:color w:val="auto"/>
          <w:szCs w:val="20"/>
        </w:rPr>
        <w:t>5.赛后整理规范：完成作业后关闭设备电源，清理操作台面及周边碎屑，将工具、物料、防护装备归位存放，经裁判检查后方可离开赛场。</w:t>
      </w:r>
    </w:p>
    <w:p w14:paraId="4A591251">
      <w:pPr>
        <w:spacing w:line="560" w:lineRule="exact"/>
        <w:ind w:firstLine="632" w:firstLineChars="200"/>
        <w:rPr>
          <w:rFonts w:ascii="楷体" w:hAnsi="楷体" w:eastAsia="楷体" w:cs="方正仿宋_GBK"/>
          <w:b/>
          <w:color w:val="auto"/>
          <w:szCs w:val="20"/>
        </w:rPr>
      </w:pPr>
      <w:r>
        <w:rPr>
          <w:rFonts w:hint="eastAsia" w:ascii="楷体" w:hAnsi="楷体" w:eastAsia="楷体" w:cs="方正仿宋_GBK"/>
          <w:b/>
          <w:color w:val="auto"/>
          <w:szCs w:val="20"/>
        </w:rPr>
        <w:t>（四）</w:t>
      </w:r>
      <w:bookmarkStart w:id="69" w:name="OLE_LINK124"/>
      <w:bookmarkStart w:id="70" w:name="OLE_LINK123"/>
      <w:r>
        <w:rPr>
          <w:rFonts w:hint="eastAsia" w:ascii="楷体" w:hAnsi="楷体" w:eastAsia="楷体" w:cs="方正仿宋_GBK"/>
          <w:b/>
          <w:color w:val="auto"/>
          <w:szCs w:val="20"/>
        </w:rPr>
        <w:t>违反规定的处理办法</w:t>
      </w:r>
      <w:bookmarkEnd w:id="69"/>
      <w:bookmarkEnd w:id="70"/>
    </w:p>
    <w:p w14:paraId="6F83323B">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1. 一级违规（轻度违规）：未按规定</w:t>
      </w:r>
      <w:r>
        <w:rPr>
          <w:rFonts w:hint="eastAsia" w:ascii="仿宋" w:hAnsi="仿宋" w:eastAsia="仿宋" w:cs="仿宋"/>
          <w:color w:val="auto"/>
          <w:szCs w:val="20"/>
          <w:lang w:val="en-US" w:eastAsia="zh-CN"/>
        </w:rPr>
        <w:t>操作应</w:t>
      </w:r>
      <w:r>
        <w:rPr>
          <w:rFonts w:hint="eastAsia" w:ascii="仿宋" w:hAnsi="仿宋" w:eastAsia="仿宋" w:cs="仿宋"/>
          <w:color w:val="auto"/>
          <w:szCs w:val="20"/>
        </w:rPr>
        <w:t>立即整改、物料摆放杂乱、赛后未及时清理台面等，由裁判当场警告，责令立即纠正，记录一次违规，不影响比赛成绩。</w:t>
      </w:r>
    </w:p>
    <w:p w14:paraId="7335E405">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2. 二级违规（中度违规）：擅自调整设备参数、违规使用化学品但未造成后果、拒绝配合安全检查等，给予书面警告，扣除该项目成绩的10%-20%，限期整改。</w:t>
      </w:r>
    </w:p>
    <w:p w14:paraId="26E523EE">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3. 三级违规（严重违规）：私自携带有毒有害物品进入赛场、违规操作设备造成设备损坏或人员轻微受伤、违反防火规定且拒不纠正等，立即终止其比赛资格，取消全部比赛成绩。</w:t>
      </w:r>
    </w:p>
    <w:p w14:paraId="42EFB3E5">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4. 特别处理：因违规操作引发火灾、化学品泄漏等安全事故，造成重大财产损失或人员伤亡的，立即终止比赛，移交相关部门依法追究责任，大赛组委会保留索赔权利。</w:t>
      </w:r>
    </w:p>
    <w:p w14:paraId="0AE18C97">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5. 申诉机制：参赛人员对违规处理结果有异议的，可在收到处理通知后30分钟内，向大赛仲裁委员会提交书面申诉，仲裁委员会在1小时内作出最终裁决。</w:t>
      </w:r>
    </w:p>
    <w:p w14:paraId="2FC57389">
      <w:pPr>
        <w:spacing w:line="560" w:lineRule="exact"/>
        <w:rPr>
          <w:rFonts w:hAnsi="Times New Roman" w:eastAsia="黑体"/>
          <w:color w:val="auto"/>
          <w:szCs w:val="32"/>
        </w:rPr>
      </w:pPr>
    </w:p>
    <w:p w14:paraId="77E020DC">
      <w:pPr>
        <w:spacing w:line="560" w:lineRule="exact"/>
        <w:rPr>
          <w:rFonts w:hint="eastAsia" w:hAnsi="Times New Roman" w:eastAsia="黑体"/>
          <w:color w:val="auto"/>
          <w:szCs w:val="32"/>
        </w:rPr>
      </w:pPr>
    </w:p>
    <w:p w14:paraId="0912D63B">
      <w:pPr>
        <w:spacing w:line="560" w:lineRule="exact"/>
        <w:rPr>
          <w:rFonts w:hAnsi="Times New Roman" w:eastAsia="黑体"/>
          <w:color w:val="auto"/>
          <w:szCs w:val="32"/>
        </w:rPr>
      </w:pPr>
    </w:p>
    <w:p w14:paraId="74B4C425">
      <w:pPr>
        <w:spacing w:line="560" w:lineRule="exact"/>
        <w:rPr>
          <w:rFonts w:hint="eastAsia" w:hAnsi="Times New Roman" w:eastAsia="方正小标宋简体"/>
          <w:bCs/>
          <w:color w:val="auto"/>
          <w:sz w:val="44"/>
          <w:szCs w:val="44"/>
        </w:rPr>
      </w:pPr>
    </w:p>
    <w:p w14:paraId="5BF1C881">
      <w:pPr>
        <w:spacing w:line="560" w:lineRule="exact"/>
        <w:rPr>
          <w:rFonts w:hint="eastAsia" w:hAnsi="Times New Roman" w:eastAsia="方正小标宋简体"/>
          <w:bCs/>
          <w:color w:val="auto"/>
          <w:sz w:val="44"/>
          <w:szCs w:val="44"/>
        </w:rPr>
      </w:pPr>
    </w:p>
    <w:p w14:paraId="1B69CF48">
      <w:pPr>
        <w:spacing w:line="560" w:lineRule="exact"/>
        <w:rPr>
          <w:rFonts w:hint="eastAsia" w:hAnsi="Times New Roman" w:eastAsia="方正小标宋简体"/>
          <w:bCs/>
          <w:color w:val="auto"/>
          <w:sz w:val="44"/>
          <w:szCs w:val="44"/>
        </w:rPr>
      </w:pPr>
    </w:p>
    <w:p w14:paraId="48E02DF3">
      <w:pPr>
        <w:spacing w:line="560" w:lineRule="exact"/>
        <w:rPr>
          <w:rFonts w:hint="eastAsia" w:hAnsi="Times New Roman" w:eastAsia="方正小标宋简体"/>
          <w:bCs/>
          <w:color w:val="auto"/>
          <w:sz w:val="44"/>
          <w:szCs w:val="44"/>
        </w:rPr>
      </w:pPr>
    </w:p>
    <w:p w14:paraId="3E33087F">
      <w:pPr>
        <w:spacing w:line="560" w:lineRule="exact"/>
        <w:rPr>
          <w:rFonts w:hAnsi="Times New Roman" w:eastAsia="黑体" w:cs="黑体"/>
          <w:color w:val="auto"/>
          <w:szCs w:val="32"/>
        </w:rPr>
      </w:pPr>
      <w:r>
        <w:rPr>
          <w:rFonts w:hint="eastAsia" w:hAnsi="Times New Roman" w:eastAsia="黑体" w:cs="黑体"/>
          <w:color w:val="auto"/>
          <w:szCs w:val="32"/>
        </w:rPr>
        <w:t>附件2</w:t>
      </w:r>
    </w:p>
    <w:p w14:paraId="63853603">
      <w:pPr>
        <w:spacing w:line="560" w:lineRule="exact"/>
        <w:jc w:val="center"/>
        <w:rPr>
          <w:rFonts w:hAnsi="Times New Roman" w:eastAsia="华文中宋"/>
          <w:color w:val="auto"/>
          <w:sz w:val="42"/>
          <w:szCs w:val="42"/>
        </w:rPr>
      </w:pPr>
    </w:p>
    <w:p w14:paraId="7A6D0D9B">
      <w:pPr>
        <w:spacing w:line="560" w:lineRule="exact"/>
        <w:jc w:val="center"/>
        <w:rPr>
          <w:rFonts w:hAnsi="Times New Roman" w:eastAsia="方正小标宋简体" w:cs="方正小标宋简体"/>
          <w:color w:val="auto"/>
          <w:sz w:val="44"/>
          <w:szCs w:val="44"/>
        </w:rPr>
      </w:pPr>
      <w:r>
        <w:rPr>
          <w:rFonts w:hint="eastAsia" w:hAnsi="Times New Roman" w:eastAsia="方正小标宋简体" w:cs="方正小标宋简体"/>
          <w:color w:val="auto"/>
          <w:sz w:val="44"/>
          <w:szCs w:val="44"/>
        </w:rPr>
        <w:t>沈阳市</w:t>
      </w:r>
      <w:r>
        <w:rPr>
          <w:rFonts w:hint="eastAsia" w:hAnsi="Times New Roman" w:eastAsia="方正小标宋简体" w:cs="方正小标宋简体"/>
          <w:color w:val="auto"/>
          <w:sz w:val="44"/>
          <w:szCs w:val="44"/>
          <w:lang w:eastAsia="zh-CN"/>
        </w:rPr>
        <w:t>第四届</w:t>
      </w:r>
      <w:r>
        <w:rPr>
          <w:rFonts w:hint="eastAsia" w:hAnsi="Times New Roman" w:eastAsia="方正小标宋简体" w:cs="方正小标宋简体"/>
          <w:color w:val="auto"/>
          <w:sz w:val="44"/>
          <w:szCs w:val="44"/>
        </w:rPr>
        <w:t>“舒心传技”职业技能大赛</w:t>
      </w:r>
    </w:p>
    <w:p w14:paraId="030CBABA">
      <w:pPr>
        <w:spacing w:line="560" w:lineRule="exact"/>
        <w:jc w:val="center"/>
        <w:rPr>
          <w:rFonts w:hAnsi="Times New Roman" w:eastAsia="方正小标宋简体" w:cs="方正小标宋简体"/>
          <w:color w:val="auto"/>
          <w:sz w:val="44"/>
          <w:szCs w:val="44"/>
        </w:rPr>
      </w:pPr>
      <w:r>
        <w:rPr>
          <w:rFonts w:hint="eastAsia" w:hAnsi="Times New Roman" w:eastAsia="方正小标宋简体" w:cs="方正小标宋简体"/>
          <w:color w:val="auto"/>
          <w:sz w:val="44"/>
          <w:szCs w:val="44"/>
        </w:rPr>
        <w:t>裁判人员工作责任书</w:t>
      </w:r>
    </w:p>
    <w:p w14:paraId="72442240">
      <w:pPr>
        <w:spacing w:line="560" w:lineRule="exact"/>
        <w:jc w:val="center"/>
        <w:rPr>
          <w:rFonts w:hAnsi="Times New Roman" w:eastAsia="楷体_GB2312"/>
          <w:color w:val="auto"/>
          <w:szCs w:val="32"/>
        </w:rPr>
      </w:pPr>
    </w:p>
    <w:p w14:paraId="5CCC074C">
      <w:pPr>
        <w:spacing w:line="560" w:lineRule="exact"/>
        <w:ind w:firstLine="632" w:firstLineChars="200"/>
        <w:rPr>
          <w:rFonts w:hAnsi="Times New Roman"/>
          <w:color w:val="auto"/>
          <w:szCs w:val="32"/>
        </w:rPr>
      </w:pPr>
      <w:r>
        <w:rPr>
          <w:rFonts w:hint="eastAsia" w:hAnsi="Times New Roman"/>
          <w:color w:val="auto"/>
          <w:szCs w:val="32"/>
        </w:rPr>
        <w:t>为使沈阳市</w:t>
      </w:r>
      <w:r>
        <w:rPr>
          <w:rFonts w:hint="eastAsia" w:hAnsi="Times New Roman"/>
          <w:color w:val="auto"/>
          <w:szCs w:val="32"/>
          <w:lang w:eastAsia="zh-CN"/>
        </w:rPr>
        <w:t>第四届</w:t>
      </w:r>
      <w:r>
        <w:rPr>
          <w:rFonts w:hint="eastAsia" w:hAnsi="Times New Roman"/>
          <w:color w:val="auto"/>
          <w:szCs w:val="32"/>
        </w:rPr>
        <w:t>“舒心传技”职业技能大赛顺利进行，充分体现竞赛的公平、公正性，拟定裁判人员工作责任书，全体裁判人员签署并执行。</w:t>
      </w:r>
    </w:p>
    <w:p w14:paraId="6F4C23DC">
      <w:pPr>
        <w:spacing w:line="560" w:lineRule="exact"/>
        <w:ind w:firstLine="620" w:firstLineChars="196"/>
        <w:rPr>
          <w:rFonts w:hAnsi="Times New Roman"/>
          <w:color w:val="auto"/>
          <w:szCs w:val="32"/>
        </w:rPr>
      </w:pPr>
      <w:r>
        <w:rPr>
          <w:rFonts w:hint="eastAsia" w:hAnsi="Times New Roman"/>
          <w:color w:val="auto"/>
          <w:szCs w:val="32"/>
        </w:rPr>
        <w:t>一、裁判长和裁判须服从大赛组委会工作安排，佩戴裁判证、仪表整洁。裁判长应按照《竞赛技术规则》加强对全体裁判人员的管理，提出工作要求，做好工作分工，全体裁判人员应认真履行职责，按时、保质、保量完成各项技术工作。</w:t>
      </w:r>
    </w:p>
    <w:p w14:paraId="3095FE93">
      <w:pPr>
        <w:spacing w:line="560" w:lineRule="exact"/>
        <w:ind w:firstLine="620" w:firstLineChars="196"/>
        <w:rPr>
          <w:rFonts w:hAnsi="Times New Roman"/>
          <w:color w:val="auto"/>
          <w:szCs w:val="32"/>
        </w:rPr>
      </w:pPr>
      <w:r>
        <w:rPr>
          <w:rFonts w:hint="eastAsia" w:hAnsi="Times New Roman"/>
          <w:color w:val="auto"/>
          <w:szCs w:val="32"/>
        </w:rPr>
        <w:t>二、按照考核各项规则要求，独立行使裁判权力，严格执裁，不因任何机构和个人而影响公平、公正执裁。</w:t>
      </w:r>
    </w:p>
    <w:p w14:paraId="040E287C">
      <w:pPr>
        <w:spacing w:line="560" w:lineRule="exact"/>
        <w:ind w:firstLine="620" w:firstLineChars="196"/>
        <w:rPr>
          <w:rFonts w:hAnsi="Times New Roman"/>
          <w:color w:val="auto"/>
          <w:szCs w:val="32"/>
        </w:rPr>
      </w:pPr>
      <w:r>
        <w:rPr>
          <w:rFonts w:hint="eastAsia" w:hAnsi="Times New Roman"/>
          <w:color w:val="auto"/>
          <w:szCs w:val="32"/>
        </w:rPr>
        <w:t>三、廉洁自律，不徇私舞弊，不做任何损害大赛声誉和形象的事情。</w:t>
      </w:r>
    </w:p>
    <w:p w14:paraId="0A70FC76">
      <w:pPr>
        <w:spacing w:line="560" w:lineRule="exact"/>
        <w:ind w:firstLine="620" w:firstLineChars="196"/>
        <w:rPr>
          <w:rFonts w:hAnsi="Times New Roman"/>
          <w:color w:val="auto"/>
          <w:szCs w:val="32"/>
        </w:rPr>
      </w:pPr>
      <w:r>
        <w:rPr>
          <w:rFonts w:hint="eastAsia" w:hAnsi="Times New Roman"/>
          <w:color w:val="auto"/>
          <w:szCs w:val="32"/>
        </w:rPr>
        <w:t>四、发扬团队精神，服从工作分工，做好本职工作。</w:t>
      </w:r>
    </w:p>
    <w:p w14:paraId="246A234A">
      <w:pPr>
        <w:spacing w:line="560" w:lineRule="exact"/>
        <w:ind w:firstLine="620" w:firstLineChars="196"/>
        <w:rPr>
          <w:rFonts w:hAnsi="Times New Roman"/>
          <w:color w:val="auto"/>
          <w:szCs w:val="32"/>
        </w:rPr>
      </w:pPr>
      <w:r>
        <w:rPr>
          <w:rFonts w:hint="eastAsia" w:hAnsi="Times New Roman"/>
          <w:color w:val="auto"/>
          <w:szCs w:val="32"/>
        </w:rPr>
        <w:t>五、遵守工作纪律，严守各项机密，不擅自为任何机构或个人提供赛项竞赛环节的技术资料和有关信息。</w:t>
      </w:r>
    </w:p>
    <w:p w14:paraId="0B618B99">
      <w:pPr>
        <w:spacing w:line="560" w:lineRule="exact"/>
        <w:rPr>
          <w:rFonts w:hAnsi="Times New Roman"/>
          <w:color w:val="auto"/>
          <w:szCs w:val="32"/>
        </w:rPr>
      </w:pPr>
    </w:p>
    <w:p w14:paraId="701602E0">
      <w:pPr>
        <w:spacing w:line="560" w:lineRule="exact"/>
        <w:ind w:firstLine="3002" w:firstLineChars="950"/>
        <w:rPr>
          <w:rFonts w:hAnsi="Times New Roman"/>
          <w:color w:val="auto"/>
          <w:szCs w:val="32"/>
        </w:rPr>
      </w:pPr>
      <w:r>
        <w:rPr>
          <w:rFonts w:hint="eastAsia" w:hAnsi="Times New Roman"/>
          <w:color w:val="auto"/>
          <w:szCs w:val="32"/>
        </w:rPr>
        <w:t xml:space="preserve">       </w:t>
      </w:r>
      <w:r>
        <w:rPr>
          <w:rFonts w:hAnsi="Times New Roman"/>
          <w:color w:val="auto"/>
          <w:szCs w:val="32"/>
        </w:rPr>
        <w:t xml:space="preserve">  </w:t>
      </w:r>
      <w:r>
        <w:rPr>
          <w:rFonts w:hint="eastAsia" w:hAnsi="Times New Roman"/>
          <w:color w:val="auto"/>
          <w:szCs w:val="32"/>
        </w:rPr>
        <w:t xml:space="preserve">  签署人：</w:t>
      </w:r>
    </w:p>
    <w:p w14:paraId="6F6A8C63">
      <w:pPr>
        <w:spacing w:line="560" w:lineRule="exact"/>
        <w:ind w:firstLine="790" w:firstLineChars="250"/>
        <w:rPr>
          <w:rFonts w:hAnsi="Times New Roman"/>
          <w:color w:val="auto"/>
          <w:szCs w:val="32"/>
        </w:rPr>
      </w:pPr>
    </w:p>
    <w:p w14:paraId="72DCAC00">
      <w:pPr>
        <w:spacing w:line="560" w:lineRule="exact"/>
        <w:ind w:firstLine="5530" w:firstLineChars="1750"/>
        <w:rPr>
          <w:rFonts w:hAnsi="Times New Roman"/>
          <w:color w:val="auto"/>
          <w:szCs w:val="32"/>
        </w:rPr>
      </w:pPr>
      <w:r>
        <w:rPr>
          <w:rFonts w:hint="eastAsia" w:hAnsi="Times New Roman"/>
          <w:color w:val="auto"/>
          <w:szCs w:val="32"/>
        </w:rPr>
        <w:t xml:space="preserve">2025年  月  日 </w:t>
      </w:r>
    </w:p>
    <w:p w14:paraId="2DAF5241">
      <w:pPr>
        <w:spacing w:line="600" w:lineRule="exact"/>
        <w:rPr>
          <w:rFonts w:hAnsi="Times New Roman" w:eastAsia="黑体" w:cs="仿宋_GB2312"/>
          <w:color w:val="auto"/>
          <w:szCs w:val="32"/>
        </w:rPr>
      </w:pPr>
      <w:r>
        <w:rPr>
          <w:rFonts w:hint="eastAsia" w:hAnsi="Times New Roman" w:eastAsia="黑体" w:cs="仿宋_GB2312"/>
          <w:color w:val="auto"/>
          <w:szCs w:val="32"/>
        </w:rPr>
        <w:t>附件3</w:t>
      </w:r>
    </w:p>
    <w:p w14:paraId="1E2D0F58">
      <w:pPr>
        <w:spacing w:line="600" w:lineRule="exact"/>
        <w:rPr>
          <w:rFonts w:hAnsi="Times New Roman" w:cs="仿宋_GB2312"/>
          <w:color w:val="auto"/>
          <w:szCs w:val="32"/>
        </w:rPr>
      </w:pPr>
    </w:p>
    <w:p w14:paraId="376202F0">
      <w:pPr>
        <w:spacing w:line="600" w:lineRule="exact"/>
        <w:jc w:val="center"/>
        <w:rPr>
          <w:rFonts w:hAnsi="Times New Roman" w:eastAsia="方正小标宋简体" w:cs="方正小标宋_GBK"/>
          <w:color w:val="auto"/>
          <w:sz w:val="44"/>
          <w:szCs w:val="44"/>
        </w:rPr>
      </w:pPr>
      <w:r>
        <w:rPr>
          <w:rFonts w:hint="eastAsia" w:hAnsi="Times New Roman" w:eastAsia="方正小标宋简体"/>
          <w:snapToGrid w:val="0"/>
          <w:color w:val="auto"/>
          <w:spacing w:val="-6"/>
          <w:kern w:val="0"/>
          <w:sz w:val="44"/>
          <w:szCs w:val="44"/>
        </w:rPr>
        <w:t>沈阳</w:t>
      </w:r>
      <w:r>
        <w:rPr>
          <w:rFonts w:hint="eastAsia" w:hAnsi="Times New Roman" w:eastAsia="方正小标宋简体" w:cs="方正小标宋_GBK"/>
          <w:color w:val="auto"/>
          <w:sz w:val="44"/>
          <w:szCs w:val="44"/>
        </w:rPr>
        <w:t>市</w:t>
      </w:r>
      <w:r>
        <w:rPr>
          <w:rFonts w:hint="eastAsia" w:hAnsi="Times New Roman" w:eastAsia="方正小标宋简体" w:cs="方正小标宋_GBK"/>
          <w:color w:val="auto"/>
          <w:sz w:val="44"/>
          <w:szCs w:val="44"/>
          <w:lang w:eastAsia="zh-CN"/>
        </w:rPr>
        <w:t>第四届</w:t>
      </w:r>
      <w:r>
        <w:rPr>
          <w:rFonts w:hint="eastAsia" w:hAnsi="Times New Roman" w:eastAsia="方正小标宋简体" w:cs="方正小标宋_GBK"/>
          <w:color w:val="auto"/>
          <w:sz w:val="44"/>
          <w:szCs w:val="44"/>
        </w:rPr>
        <w:t>“舒心传技”职业技能大赛</w:t>
      </w:r>
    </w:p>
    <w:p w14:paraId="761FE8E8">
      <w:pPr>
        <w:spacing w:line="600" w:lineRule="exact"/>
        <w:jc w:val="center"/>
        <w:rPr>
          <w:rFonts w:hAnsi="Times New Roman" w:eastAsia="方正小标宋简体" w:cs="方正小标宋_GBK"/>
          <w:color w:val="auto"/>
          <w:sz w:val="44"/>
          <w:szCs w:val="44"/>
        </w:rPr>
      </w:pPr>
      <w:r>
        <w:rPr>
          <w:rFonts w:hint="eastAsia" w:hAnsi="Times New Roman" w:eastAsia="方正小标宋简体" w:cs="方正小标宋_GBK"/>
          <w:color w:val="auto"/>
          <w:sz w:val="44"/>
          <w:szCs w:val="44"/>
        </w:rPr>
        <w:t>竞赛行为规范承诺书</w:t>
      </w:r>
    </w:p>
    <w:p w14:paraId="70724CFF">
      <w:pPr>
        <w:spacing w:line="600" w:lineRule="exact"/>
        <w:ind w:firstLine="632" w:firstLineChars="200"/>
        <w:rPr>
          <w:rFonts w:hAnsi="Times New Roman" w:eastAsia="方正仿宋_GBK" w:cs="方正仿宋_GBK"/>
          <w:color w:val="auto"/>
          <w:szCs w:val="20"/>
        </w:rPr>
      </w:pPr>
    </w:p>
    <w:p w14:paraId="17965CCD">
      <w:pPr>
        <w:spacing w:line="600" w:lineRule="exact"/>
        <w:ind w:firstLine="632" w:firstLineChars="200"/>
        <w:rPr>
          <w:rFonts w:hAnsi="Times New Roman" w:cs="方正仿宋_GBK"/>
          <w:color w:val="auto"/>
          <w:szCs w:val="20"/>
        </w:rPr>
      </w:pPr>
      <w:r>
        <w:rPr>
          <w:rFonts w:hint="eastAsia" w:hAnsi="Times New Roman" w:cs="仿宋_GB2312"/>
          <w:color w:val="auto"/>
          <w:szCs w:val="20"/>
        </w:rPr>
        <w:t>遵章守纪、诚实守信、公平公正、公开透明，是全体参与</w:t>
      </w:r>
      <w:r>
        <w:rPr>
          <w:rFonts w:hint="eastAsia" w:hAnsi="Times New Roman" w:cs="仿宋_GB2312"/>
          <w:snapToGrid w:val="0"/>
          <w:color w:val="auto"/>
          <w:spacing w:val="-6"/>
          <w:kern w:val="0"/>
          <w:szCs w:val="32"/>
        </w:rPr>
        <w:t>沈阳市</w:t>
      </w:r>
      <w:r>
        <w:rPr>
          <w:rFonts w:hint="eastAsia" w:hAnsi="Times New Roman" w:cs="仿宋_GB2312"/>
          <w:snapToGrid w:val="0"/>
          <w:color w:val="auto"/>
          <w:spacing w:val="-6"/>
          <w:kern w:val="0"/>
          <w:szCs w:val="32"/>
          <w:lang w:eastAsia="zh-CN"/>
        </w:rPr>
        <w:t>第四届</w:t>
      </w:r>
      <w:r>
        <w:rPr>
          <w:rFonts w:hint="eastAsia" w:hAnsi="Times New Roman" w:cs="仿宋_GB2312"/>
          <w:color w:val="auto"/>
          <w:kern w:val="0"/>
          <w:szCs w:val="32"/>
          <w:shd w:val="clear" w:color="auto" w:fill="FFFFFF"/>
          <w:lang w:bidi="ar"/>
        </w:rPr>
        <w:t>“舒心传技”</w:t>
      </w:r>
      <w:r>
        <w:rPr>
          <w:rFonts w:hint="eastAsia" w:hAnsi="Times New Roman" w:cs="仿宋_GB2312"/>
          <w:color w:val="auto"/>
          <w:szCs w:val="20"/>
        </w:rPr>
        <w:t>职业技能大赛相关人员必须遵守的行为规范。</w:t>
      </w:r>
    </w:p>
    <w:p w14:paraId="6287EB35">
      <w:pPr>
        <w:spacing w:line="600" w:lineRule="exact"/>
        <w:ind w:firstLine="632" w:firstLineChars="200"/>
        <w:rPr>
          <w:rFonts w:hAnsi="Times New Roman" w:eastAsia="黑体" w:cs="方正黑体_GBK"/>
          <w:color w:val="auto"/>
          <w:szCs w:val="20"/>
        </w:rPr>
      </w:pPr>
      <w:r>
        <w:rPr>
          <w:rFonts w:hint="eastAsia" w:hAnsi="Times New Roman" w:eastAsia="黑体" w:cs="方正黑体_GBK"/>
          <w:color w:val="auto"/>
          <w:szCs w:val="20"/>
        </w:rPr>
        <w:t>一、遵章守纪</w:t>
      </w:r>
    </w:p>
    <w:p w14:paraId="30BF724B">
      <w:pPr>
        <w:spacing w:line="600" w:lineRule="exact"/>
        <w:ind w:firstLine="632" w:firstLineChars="200"/>
        <w:rPr>
          <w:rFonts w:hAnsi="Times New Roman" w:cs="仿宋_GB2312"/>
          <w:color w:val="auto"/>
          <w:szCs w:val="20"/>
        </w:rPr>
      </w:pPr>
      <w:r>
        <w:rPr>
          <w:rFonts w:hint="eastAsia" w:hAnsi="Times New Roman" w:cs="仿宋_GB2312"/>
          <w:color w:val="auto"/>
          <w:szCs w:val="20"/>
        </w:rPr>
        <w:t>严格执行</w:t>
      </w:r>
      <w:r>
        <w:rPr>
          <w:rFonts w:hint="eastAsia" w:hAnsi="Times New Roman" w:cs="仿宋_GB2312"/>
          <w:snapToGrid w:val="0"/>
          <w:color w:val="auto"/>
          <w:spacing w:val="-6"/>
          <w:kern w:val="0"/>
          <w:szCs w:val="32"/>
        </w:rPr>
        <w:t>沈阳市</w:t>
      </w:r>
      <w:r>
        <w:rPr>
          <w:rFonts w:hint="eastAsia" w:hAnsi="Times New Roman" w:cs="仿宋_GB2312"/>
          <w:color w:val="auto"/>
          <w:szCs w:val="32"/>
          <w:lang w:eastAsia="zh-CN"/>
        </w:rPr>
        <w:t>第四届</w:t>
      </w:r>
      <w:r>
        <w:rPr>
          <w:rFonts w:hint="eastAsia" w:hAnsi="Times New Roman" w:cs="仿宋_GB2312"/>
          <w:color w:val="auto"/>
          <w:szCs w:val="20"/>
        </w:rPr>
        <w:t>“舒心传技”职业技能大赛组委会有关规定，遵守各项竞赛纪律，自觉维护竞赛秩序，不干扰比赛正常进行。履职尽责，忠于职守，按时、保质、保量完成各项工作。严守各项安全工作规范，确保人身、设备安全。发扬团队合作精神，服从工作分工，做好本职工作。不因任何机构和个人而影响本人履职尽责，不擅自传播未经核查证实的言论、信息，不无故退赛。</w:t>
      </w:r>
    </w:p>
    <w:p w14:paraId="3FB6F8B7">
      <w:pPr>
        <w:spacing w:line="600" w:lineRule="exact"/>
        <w:ind w:firstLine="632" w:firstLineChars="200"/>
        <w:rPr>
          <w:rFonts w:hAnsi="Times New Roman" w:eastAsia="黑体" w:cs="方正黑体_GBK"/>
          <w:color w:val="auto"/>
          <w:szCs w:val="20"/>
        </w:rPr>
      </w:pPr>
      <w:r>
        <w:rPr>
          <w:rFonts w:hint="eastAsia" w:hAnsi="Times New Roman" w:eastAsia="黑体" w:cs="方正黑体_GBK"/>
          <w:color w:val="auto"/>
          <w:szCs w:val="20"/>
        </w:rPr>
        <w:t>二、诚实守信</w:t>
      </w:r>
    </w:p>
    <w:p w14:paraId="2688A3E8">
      <w:pPr>
        <w:spacing w:line="600" w:lineRule="exact"/>
        <w:ind w:firstLine="632" w:firstLineChars="200"/>
        <w:rPr>
          <w:rFonts w:hAnsi="Times New Roman" w:cs="仿宋_GB2312"/>
          <w:color w:val="auto"/>
          <w:szCs w:val="20"/>
        </w:rPr>
      </w:pPr>
      <w:r>
        <w:rPr>
          <w:rFonts w:hint="eastAsia" w:hAnsi="Times New Roman" w:cs="仿宋_GB2312"/>
          <w:color w:val="auto"/>
          <w:szCs w:val="20"/>
        </w:rPr>
        <w:t>诚实办赛、诚实评判、诚实参赛，客观、实事求是通过正当渠道反映竞赛过程中的问题。信守承诺，保守秘密。不擅自为任何机构或个人提供与本次大赛有关的培训和信息咨询，不向任何机构或个人透露影响竞赛公平、公正的信息。廉洁自律，不徇私舞弊，维护竞赛声誉和形象。</w:t>
      </w:r>
    </w:p>
    <w:p w14:paraId="5D9E9520">
      <w:pPr>
        <w:spacing w:line="600" w:lineRule="exact"/>
        <w:ind w:firstLine="632" w:firstLineChars="200"/>
        <w:rPr>
          <w:rFonts w:hAnsi="Times New Roman" w:eastAsia="黑体" w:cs="方正黑体_GBK"/>
          <w:color w:val="auto"/>
          <w:szCs w:val="20"/>
        </w:rPr>
      </w:pPr>
      <w:r>
        <w:rPr>
          <w:rFonts w:hint="eastAsia" w:hAnsi="Times New Roman" w:eastAsia="黑体" w:cs="方正黑体_GBK"/>
          <w:color w:val="auto"/>
          <w:szCs w:val="20"/>
        </w:rPr>
        <w:t>三、公平公正</w:t>
      </w:r>
    </w:p>
    <w:p w14:paraId="66D9C694">
      <w:pPr>
        <w:spacing w:line="600" w:lineRule="exact"/>
        <w:ind w:firstLine="632" w:firstLineChars="200"/>
        <w:rPr>
          <w:rFonts w:hAnsi="Times New Roman" w:cs="仿宋_GB2312"/>
          <w:color w:val="auto"/>
          <w:szCs w:val="20"/>
        </w:rPr>
      </w:pPr>
      <w:r>
        <w:rPr>
          <w:rFonts w:hint="eastAsia" w:hAnsi="Times New Roman" w:cs="仿宋_GB2312"/>
          <w:color w:val="auto"/>
          <w:szCs w:val="20"/>
        </w:rPr>
        <w:t>裁判人员应依据竞赛规则开展技术准备和评判等工作，公平公正对待每个参赛队和每位参赛选手。赛务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70C8B1E8">
      <w:pPr>
        <w:spacing w:line="600" w:lineRule="exact"/>
        <w:ind w:firstLine="632" w:firstLineChars="200"/>
        <w:rPr>
          <w:rFonts w:hAnsi="Times New Roman" w:eastAsia="黑体" w:cs="方正黑体_GBK"/>
          <w:color w:val="auto"/>
          <w:szCs w:val="20"/>
        </w:rPr>
      </w:pPr>
      <w:r>
        <w:rPr>
          <w:rFonts w:hint="eastAsia" w:hAnsi="Times New Roman" w:eastAsia="黑体" w:cs="方正黑体_GBK"/>
          <w:color w:val="auto"/>
          <w:szCs w:val="20"/>
        </w:rPr>
        <w:t>四、公开透明</w:t>
      </w:r>
    </w:p>
    <w:p w14:paraId="6508BC4C">
      <w:pPr>
        <w:spacing w:line="600" w:lineRule="exact"/>
        <w:ind w:firstLine="632" w:firstLineChars="200"/>
        <w:rPr>
          <w:rFonts w:hAnsi="Times New Roman" w:cs="仿宋_GB2312"/>
          <w:color w:val="auto"/>
          <w:szCs w:val="20"/>
        </w:rPr>
      </w:pPr>
      <w:r>
        <w:rPr>
          <w:rFonts w:hint="eastAsia" w:hAnsi="Times New Roman" w:cs="仿宋_GB2312"/>
          <w:color w:val="auto"/>
          <w:szCs w:val="20"/>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3ADA1FF7">
      <w:pPr>
        <w:spacing w:line="600" w:lineRule="exact"/>
        <w:ind w:firstLine="632" w:firstLineChars="200"/>
        <w:rPr>
          <w:rFonts w:hAnsi="Times New Roman" w:cs="仿宋_GB2312"/>
          <w:color w:val="auto"/>
          <w:szCs w:val="20"/>
        </w:rPr>
      </w:pPr>
      <w:r>
        <w:rPr>
          <w:rFonts w:hint="eastAsia" w:hAnsi="Times New Roman" w:cs="仿宋_GB2312"/>
          <w:color w:val="auto"/>
          <w:szCs w:val="20"/>
        </w:rPr>
        <w:t>我们承诺遵守以上竞赛行为规范。</w:t>
      </w:r>
    </w:p>
    <w:p w14:paraId="401A4287">
      <w:pPr>
        <w:spacing w:line="600" w:lineRule="exact"/>
        <w:ind w:firstLine="632" w:firstLineChars="200"/>
        <w:rPr>
          <w:rFonts w:hAnsi="Times New Roman" w:cs="仿宋_GB2312"/>
          <w:color w:val="auto"/>
          <w:szCs w:val="20"/>
        </w:rPr>
      </w:pPr>
    </w:p>
    <w:p w14:paraId="51E5E8A7">
      <w:pPr>
        <w:spacing w:line="600" w:lineRule="exact"/>
        <w:ind w:firstLine="632" w:firstLineChars="200"/>
        <w:rPr>
          <w:rFonts w:hAnsi="Times New Roman" w:cs="仿宋_GB2312"/>
          <w:color w:val="auto"/>
          <w:szCs w:val="20"/>
        </w:rPr>
      </w:pPr>
    </w:p>
    <w:p w14:paraId="00BBA0BC">
      <w:pPr>
        <w:spacing w:line="600" w:lineRule="exact"/>
        <w:ind w:firstLine="4108" w:firstLineChars="1300"/>
        <w:rPr>
          <w:rFonts w:hAnsi="Times New Roman" w:cs="仿宋_GB2312"/>
          <w:color w:val="auto"/>
          <w:szCs w:val="20"/>
        </w:rPr>
      </w:pPr>
      <w:r>
        <w:rPr>
          <w:rFonts w:hint="eastAsia" w:hAnsi="Times New Roman" w:cs="仿宋_GB2312"/>
          <w:color w:val="auto"/>
          <w:szCs w:val="20"/>
        </w:rPr>
        <w:t>签署人：</w:t>
      </w:r>
    </w:p>
    <w:p w14:paraId="15541599">
      <w:pPr>
        <w:spacing w:line="600" w:lineRule="exact"/>
        <w:ind w:firstLine="632" w:firstLineChars="200"/>
        <w:rPr>
          <w:rFonts w:hAnsi="Times New Roman" w:cs="仿宋_GB2312"/>
          <w:color w:val="auto"/>
          <w:szCs w:val="20"/>
        </w:rPr>
      </w:pPr>
    </w:p>
    <w:p w14:paraId="3E6CE924">
      <w:pPr>
        <w:spacing w:line="600" w:lineRule="exact"/>
        <w:ind w:firstLine="5056" w:firstLineChars="1600"/>
        <w:rPr>
          <w:rFonts w:hAnsi="Times New Roman" w:cs="仿宋_GB2312"/>
          <w:color w:val="auto"/>
          <w:szCs w:val="20"/>
        </w:rPr>
      </w:pPr>
      <w:r>
        <w:rPr>
          <w:rFonts w:hint="eastAsia" w:hAnsi="Times New Roman" w:cs="仿宋_GB2312"/>
          <w:color w:val="auto"/>
          <w:szCs w:val="20"/>
        </w:rPr>
        <w:t>2025年  月  日</w:t>
      </w:r>
    </w:p>
    <w:p w14:paraId="3C824A99">
      <w:pPr>
        <w:pStyle w:val="19"/>
        <w:spacing w:line="540" w:lineRule="exact"/>
        <w:ind w:firstLine="0" w:firstLineChars="0"/>
        <w:rPr>
          <w:rFonts w:ascii="Times New Roman" w:hAnsi="Times New Roman" w:eastAsia="黑体"/>
          <w:color w:val="auto"/>
          <w:szCs w:val="32"/>
        </w:rPr>
      </w:pPr>
      <w:r>
        <w:rPr>
          <w:rFonts w:ascii="Times New Roman" w:hAnsi="Times New Roman"/>
          <w:color w:val="auto"/>
          <w:szCs w:val="20"/>
        </w:rPr>
        <w:br w:type="page"/>
      </w:r>
    </w:p>
    <w:p w14:paraId="41630B97">
      <w:pPr>
        <w:pStyle w:val="19"/>
        <w:spacing w:line="520" w:lineRule="exact"/>
        <w:ind w:firstLine="0" w:firstLineChars="0"/>
        <w:rPr>
          <w:rFonts w:ascii="Times New Roman" w:hAnsi="Times New Roman" w:eastAsia="黑体" w:cs="仿宋_GB2312"/>
          <w:color w:val="auto"/>
          <w:szCs w:val="32"/>
        </w:rPr>
      </w:pPr>
      <w:r>
        <w:rPr>
          <w:rFonts w:hint="eastAsia" w:ascii="Times New Roman" w:hAnsi="Times New Roman" w:eastAsia="黑体" w:cs="仿宋_GB2312"/>
          <w:color w:val="auto"/>
          <w:szCs w:val="32"/>
        </w:rPr>
        <w:t>附件4</w:t>
      </w:r>
    </w:p>
    <w:p w14:paraId="6DE2DC2F">
      <w:pPr>
        <w:spacing w:line="520" w:lineRule="exact"/>
        <w:rPr>
          <w:rFonts w:hAnsi="Times New Roman"/>
          <w:color w:val="auto"/>
          <w:szCs w:val="20"/>
        </w:rPr>
      </w:pPr>
    </w:p>
    <w:p w14:paraId="62592A35">
      <w:pPr>
        <w:spacing w:line="520" w:lineRule="exact"/>
        <w:jc w:val="center"/>
        <w:rPr>
          <w:rFonts w:hAnsi="Times New Roman" w:eastAsia="方正小标宋简体"/>
          <w:color w:val="auto"/>
          <w:sz w:val="44"/>
          <w:szCs w:val="44"/>
        </w:rPr>
      </w:pPr>
      <w:bookmarkStart w:id="71" w:name="_Hlk107342551"/>
      <w:r>
        <w:rPr>
          <w:rFonts w:hint="eastAsia" w:hAnsi="Times New Roman" w:eastAsia="方正小标宋简体"/>
          <w:color w:val="auto"/>
          <w:sz w:val="44"/>
          <w:szCs w:val="44"/>
        </w:rPr>
        <w:t>沈阳市</w:t>
      </w:r>
      <w:r>
        <w:rPr>
          <w:rFonts w:hint="eastAsia" w:hAnsi="Times New Roman" w:eastAsia="方正小标宋简体"/>
          <w:color w:val="auto"/>
          <w:sz w:val="44"/>
          <w:szCs w:val="44"/>
          <w:lang w:eastAsia="zh-CN"/>
        </w:rPr>
        <w:t>第四届</w:t>
      </w:r>
      <w:r>
        <w:rPr>
          <w:rFonts w:hint="eastAsia" w:hAnsi="Times New Roman" w:eastAsia="方正小标宋简体"/>
          <w:color w:val="auto"/>
          <w:sz w:val="44"/>
          <w:szCs w:val="44"/>
        </w:rPr>
        <w:t>“舒心传技”职业技能大赛</w:t>
      </w:r>
    </w:p>
    <w:p w14:paraId="05F1F24F">
      <w:pPr>
        <w:spacing w:line="520" w:lineRule="exact"/>
        <w:jc w:val="center"/>
        <w:rPr>
          <w:rFonts w:hAnsi="Times New Roman" w:eastAsia="方正小标宋简体"/>
          <w:color w:val="auto"/>
          <w:sz w:val="44"/>
          <w:szCs w:val="44"/>
        </w:rPr>
      </w:pPr>
      <w:r>
        <w:rPr>
          <w:rFonts w:hint="eastAsia" w:hAnsi="Times New Roman" w:eastAsia="方正小标宋简体"/>
          <w:color w:val="auto"/>
          <w:sz w:val="44"/>
          <w:szCs w:val="44"/>
        </w:rPr>
        <w:t>参赛选手安全承诺书</w:t>
      </w:r>
    </w:p>
    <w:bookmarkEnd w:id="71"/>
    <w:p w14:paraId="79E0D501">
      <w:pPr>
        <w:spacing w:line="520" w:lineRule="exact"/>
        <w:ind w:firstLine="632" w:firstLineChars="200"/>
        <w:rPr>
          <w:rFonts w:hAnsi="Times New Roman"/>
          <w:color w:val="auto"/>
          <w:szCs w:val="24"/>
        </w:rPr>
      </w:pPr>
    </w:p>
    <w:p w14:paraId="47EC876F">
      <w:pPr>
        <w:spacing w:line="520" w:lineRule="exact"/>
        <w:ind w:firstLine="632" w:firstLineChars="200"/>
        <w:rPr>
          <w:rFonts w:hAnsi="Times New Roman" w:cs="仿宋_GB2312"/>
          <w:color w:val="auto"/>
          <w:szCs w:val="20"/>
        </w:rPr>
      </w:pPr>
      <w:r>
        <w:rPr>
          <w:rFonts w:hint="eastAsia" w:hAnsi="Times New Roman" w:cs="仿宋_GB2312"/>
          <w:color w:val="auto"/>
          <w:szCs w:val="20"/>
        </w:rPr>
        <w:t>为增强沈阳市</w:t>
      </w:r>
      <w:r>
        <w:rPr>
          <w:rFonts w:hint="eastAsia" w:hAnsi="Times New Roman" w:cs="仿宋_GB2312"/>
          <w:color w:val="auto"/>
          <w:szCs w:val="32"/>
          <w:lang w:eastAsia="zh-CN"/>
        </w:rPr>
        <w:t>第四届</w:t>
      </w:r>
      <w:r>
        <w:rPr>
          <w:rFonts w:hint="eastAsia" w:hAnsi="Times New Roman" w:cs="仿宋_GB2312"/>
          <w:color w:val="auto"/>
          <w:szCs w:val="20"/>
        </w:rPr>
        <w:t>“舒心传技”职业技能大赛参赛选手安全操作意识，积极预防比赛中的伤害事故，营造安全、规范的比赛环境，参赛选手就安全、规范参赛，做出如下承诺：</w:t>
      </w:r>
    </w:p>
    <w:p w14:paraId="66289782">
      <w:pPr>
        <w:spacing w:line="520" w:lineRule="exact"/>
        <w:ind w:firstLine="632" w:firstLineChars="200"/>
        <w:rPr>
          <w:rFonts w:hAnsi="Times New Roman" w:cs="仿宋_GB2312"/>
          <w:color w:val="auto"/>
          <w:szCs w:val="20"/>
        </w:rPr>
      </w:pPr>
      <w:r>
        <w:rPr>
          <w:rFonts w:hint="eastAsia" w:hAnsi="Times New Roman" w:cs="仿宋_GB2312"/>
          <w:color w:val="auto"/>
          <w:szCs w:val="20"/>
        </w:rPr>
        <w:t xml:space="preserve">一、服从裁判人员管理，遵守比赛纪律、秩序，文明参赛。 </w:t>
      </w:r>
    </w:p>
    <w:p w14:paraId="2AE8A4D4">
      <w:pPr>
        <w:spacing w:line="520" w:lineRule="exact"/>
        <w:ind w:firstLine="632" w:firstLineChars="200"/>
        <w:rPr>
          <w:rFonts w:hAnsi="Times New Roman" w:cs="仿宋_GB2312"/>
          <w:color w:val="auto"/>
          <w:szCs w:val="20"/>
        </w:rPr>
      </w:pPr>
      <w:r>
        <w:rPr>
          <w:rFonts w:hAnsi="Times New Roman" w:cs="仿宋_GB2312"/>
          <w:color w:val="auto"/>
          <w:szCs w:val="20"/>
        </w:rPr>
        <w:t>二</w:t>
      </w:r>
      <w:r>
        <w:rPr>
          <w:rFonts w:hint="eastAsia" w:hAnsi="Times New Roman" w:cs="仿宋_GB2312"/>
          <w:color w:val="auto"/>
          <w:szCs w:val="20"/>
        </w:rPr>
        <w:t>、遵守竞赛规则、操作规程，规范操作赛场设施、设备，规范使用比赛工具材料。</w:t>
      </w:r>
    </w:p>
    <w:p w14:paraId="7A015ADD">
      <w:pPr>
        <w:spacing w:line="520" w:lineRule="exact"/>
        <w:ind w:firstLine="632" w:firstLineChars="200"/>
        <w:rPr>
          <w:rFonts w:hAnsi="Times New Roman" w:cs="仿宋_GB2312"/>
          <w:color w:val="auto"/>
          <w:szCs w:val="20"/>
        </w:rPr>
      </w:pPr>
      <w:r>
        <w:rPr>
          <w:rFonts w:hAnsi="Times New Roman" w:cs="仿宋_GB2312"/>
          <w:color w:val="auto"/>
          <w:szCs w:val="20"/>
        </w:rPr>
        <w:t>三</w:t>
      </w:r>
      <w:r>
        <w:rPr>
          <w:rFonts w:hint="eastAsia" w:hAnsi="Times New Roman" w:cs="仿宋_GB2312"/>
          <w:color w:val="auto"/>
          <w:szCs w:val="20"/>
        </w:rPr>
        <w:t xml:space="preserve">、按照行业相关安全规定和本项目竞赛安全规范要求穿戴防护用具及防护用品，安全参赛，杜绝一切危险操作行为。 </w:t>
      </w:r>
    </w:p>
    <w:p w14:paraId="311D5217">
      <w:pPr>
        <w:spacing w:line="520" w:lineRule="exact"/>
        <w:ind w:firstLine="632" w:firstLineChars="200"/>
        <w:rPr>
          <w:rFonts w:hAnsi="Times New Roman" w:cs="仿宋_GB2312"/>
          <w:color w:val="auto"/>
          <w:szCs w:val="20"/>
        </w:rPr>
      </w:pPr>
      <w:r>
        <w:rPr>
          <w:rFonts w:hAnsi="Times New Roman" w:cs="仿宋_GB2312"/>
          <w:color w:val="auto"/>
          <w:szCs w:val="20"/>
        </w:rPr>
        <w:t>四</w:t>
      </w:r>
      <w:r>
        <w:rPr>
          <w:rFonts w:hint="eastAsia" w:hAnsi="Times New Roman" w:cs="仿宋_GB2312"/>
          <w:color w:val="auto"/>
          <w:szCs w:val="20"/>
        </w:rPr>
        <w:t>、爱护参赛设施、设备及工具材料，规范存放、妥善保管，防止损坏。</w:t>
      </w:r>
    </w:p>
    <w:p w14:paraId="7243E4E4">
      <w:pPr>
        <w:spacing w:line="520" w:lineRule="exact"/>
        <w:ind w:firstLine="632" w:firstLineChars="200"/>
        <w:rPr>
          <w:rFonts w:hAnsi="Times New Roman" w:cs="仿宋_GB2312"/>
          <w:color w:val="auto"/>
          <w:szCs w:val="20"/>
        </w:rPr>
      </w:pPr>
      <w:r>
        <w:rPr>
          <w:rFonts w:hAnsi="Times New Roman" w:cs="仿宋_GB2312"/>
          <w:color w:val="auto"/>
          <w:szCs w:val="20"/>
        </w:rPr>
        <w:t>五</w:t>
      </w:r>
      <w:r>
        <w:rPr>
          <w:rFonts w:hint="eastAsia" w:hAnsi="Times New Roman" w:cs="仿宋_GB2312"/>
          <w:color w:val="auto"/>
          <w:szCs w:val="20"/>
        </w:rPr>
        <w:t>、养成文明生活习惯，注意饮食卫生，在确保人身健康、安全的前提下参加竞赛。</w:t>
      </w:r>
    </w:p>
    <w:p w14:paraId="03E3EA8C">
      <w:pPr>
        <w:spacing w:line="520" w:lineRule="exact"/>
        <w:ind w:firstLine="632" w:firstLineChars="200"/>
        <w:rPr>
          <w:rFonts w:hAnsi="Times New Roman" w:cs="仿宋_GB2312"/>
          <w:color w:val="auto"/>
          <w:szCs w:val="20"/>
        </w:rPr>
      </w:pPr>
      <w:r>
        <w:rPr>
          <w:rFonts w:hAnsi="Times New Roman" w:cs="仿宋_GB2312"/>
          <w:color w:val="auto"/>
          <w:szCs w:val="20"/>
        </w:rPr>
        <w:t>六</w:t>
      </w:r>
      <w:r>
        <w:rPr>
          <w:rFonts w:hint="eastAsia" w:hAnsi="Times New Roman" w:cs="仿宋_GB2312"/>
          <w:color w:val="auto"/>
          <w:szCs w:val="20"/>
        </w:rPr>
        <w:t xml:space="preserve">、发现有关问题和故障，按规范报告、处理。 </w:t>
      </w:r>
    </w:p>
    <w:p w14:paraId="0FE17590">
      <w:pPr>
        <w:spacing w:line="520" w:lineRule="exact"/>
        <w:ind w:firstLine="632" w:firstLineChars="200"/>
        <w:rPr>
          <w:rFonts w:hAnsi="Times New Roman" w:cs="仿宋_GB2312"/>
          <w:color w:val="auto"/>
          <w:szCs w:val="20"/>
        </w:rPr>
      </w:pPr>
      <w:r>
        <w:rPr>
          <w:rFonts w:hint="eastAsia" w:hAnsi="Times New Roman" w:cs="仿宋_GB2312"/>
          <w:color w:val="auto"/>
          <w:szCs w:val="20"/>
        </w:rPr>
        <w:t>我们保证严格遵守沈阳市</w:t>
      </w:r>
      <w:r>
        <w:rPr>
          <w:rFonts w:hint="eastAsia" w:hAnsi="Times New Roman" w:cs="仿宋_GB2312"/>
          <w:color w:val="auto"/>
          <w:szCs w:val="32"/>
          <w:lang w:eastAsia="zh-CN"/>
        </w:rPr>
        <w:t>第四届</w:t>
      </w:r>
      <w:r>
        <w:rPr>
          <w:rFonts w:hint="eastAsia" w:hAnsi="Times New Roman" w:cs="仿宋_GB2312"/>
          <w:color w:val="auto"/>
          <w:szCs w:val="32"/>
        </w:rPr>
        <w:t>“</w:t>
      </w:r>
      <w:r>
        <w:rPr>
          <w:rFonts w:hint="eastAsia" w:hAnsi="Times New Roman" w:cs="仿宋_GB2312"/>
          <w:color w:val="auto"/>
          <w:szCs w:val="20"/>
        </w:rPr>
        <w:t>舒心传技</w:t>
      </w:r>
      <w:r>
        <w:rPr>
          <w:rFonts w:hint="eastAsia" w:hAnsi="Times New Roman" w:cs="仿宋_GB2312"/>
          <w:color w:val="auto"/>
          <w:szCs w:val="32"/>
        </w:rPr>
        <w:t>”</w:t>
      </w:r>
      <w:r>
        <w:rPr>
          <w:rFonts w:hint="eastAsia" w:hAnsi="Times New Roman" w:cs="仿宋_GB2312"/>
          <w:color w:val="auto"/>
          <w:szCs w:val="20"/>
        </w:rPr>
        <w:t>职业技能大赛组委会有关规定、本项目《竞赛细则》等各项相关安全规定，杜绝一切不安全、不文明、不规范、不健康的行为，做文明参赛的选手。</w:t>
      </w:r>
    </w:p>
    <w:p w14:paraId="21A3B53A">
      <w:pPr>
        <w:spacing w:line="520" w:lineRule="exact"/>
        <w:ind w:firstLine="3160" w:firstLineChars="1000"/>
        <w:rPr>
          <w:rFonts w:hAnsi="Times New Roman" w:cs="仿宋_GB2312"/>
          <w:color w:val="auto"/>
          <w:szCs w:val="20"/>
        </w:rPr>
      </w:pPr>
      <w:r>
        <w:rPr>
          <w:rFonts w:hint="eastAsia" w:hAnsi="Times New Roman" w:cs="仿宋_GB2312"/>
          <w:color w:val="auto"/>
          <w:szCs w:val="20"/>
        </w:rPr>
        <w:t>参赛选手签名：</w:t>
      </w:r>
    </w:p>
    <w:p w14:paraId="3E7A0E79">
      <w:pPr>
        <w:spacing w:line="520" w:lineRule="exact"/>
        <w:rPr>
          <w:rFonts w:hAnsi="Times New Roman" w:eastAsia="方正仿宋_GBK" w:cs="方正仿宋_GBK"/>
          <w:color w:val="auto"/>
          <w:szCs w:val="20"/>
        </w:rPr>
      </w:pPr>
    </w:p>
    <w:p w14:paraId="4901D543">
      <w:pPr>
        <w:spacing w:line="520" w:lineRule="exact"/>
        <w:ind w:firstLine="632" w:firstLineChars="200"/>
        <w:rPr>
          <w:rFonts w:hAnsi="Times New Roman"/>
          <w:color w:val="auto"/>
        </w:rPr>
      </w:pPr>
      <w:r>
        <w:rPr>
          <w:rFonts w:hint="eastAsia" w:hAnsi="Times New Roman" w:eastAsia="方正仿宋_GBK" w:cs="方正仿宋_GBK"/>
          <w:color w:val="auto"/>
          <w:szCs w:val="20"/>
        </w:rPr>
        <w:t xml:space="preserve">                               </w:t>
      </w:r>
      <w:r>
        <w:rPr>
          <w:rFonts w:hint="eastAsia" w:hAnsi="Times New Roman" w:cs="仿宋_GB2312"/>
          <w:color w:val="auto"/>
          <w:szCs w:val="20"/>
        </w:rPr>
        <w:t>2025年   月   日</w:t>
      </w:r>
    </w:p>
    <w:sectPr>
      <w:headerReference r:id="rId3" w:type="default"/>
      <w:footerReference r:id="rId4" w:type="default"/>
      <w:footerReference r:id="rId5" w:type="even"/>
      <w:pgSz w:w="11906" w:h="16838"/>
      <w:pgMar w:top="1928" w:right="1474" w:bottom="1814" w:left="1588" w:header="851" w:footer="1531" w:gutter="0"/>
      <w:cols w:space="425" w:num="1"/>
      <w:docGrid w:type="linesAndChars" w:linePitch="595"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小标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方正仿宋简体">
    <w:altName w:val="微软雅黑"/>
    <w:panose1 w:val="00000000000000000000"/>
    <w:charset w:val="86"/>
    <w:family w:val="auto"/>
    <w:pitch w:val="default"/>
    <w:sig w:usb0="00000000" w:usb1="00000000" w:usb2="00000012" w:usb3="00000000" w:csb0="00040001" w:csb1="00000000"/>
  </w:font>
  <w:font w:name="方正小标宋简体">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方正仿宋_GBK">
    <w:altName w:val="微软雅黑"/>
    <w:panose1 w:val="02000000000000000000"/>
    <w:charset w:val="86"/>
    <w:family w:val="script"/>
    <w:pitch w:val="default"/>
    <w:sig w:usb0="00000000" w:usb1="00000000" w:usb2="00082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方正黑体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7F6E58">
    <w:pPr>
      <w:pStyle w:val="6"/>
      <w:framePr w:wrap="around" w:vAnchor="text" w:hAnchor="margin" w:xAlign="outside" w:y="1"/>
      <w:ind w:left="320" w:leftChars="100" w:right="320" w:rightChars="100"/>
      <w:rPr>
        <w:rStyle w:val="13"/>
        <w:b/>
        <w:bCs/>
        <w:sz w:val="28"/>
      </w:rPr>
    </w:pPr>
    <w:r>
      <w:rPr>
        <w:rStyle w:val="13"/>
        <w:rFonts w:hint="eastAsia"/>
        <w:sz w:val="28"/>
      </w:rPr>
      <w:t>—</w:t>
    </w:r>
    <w:r>
      <w:rPr>
        <w:rStyle w:val="13"/>
        <w:sz w:val="28"/>
      </w:rPr>
      <w:t xml:space="preserve"> </w:t>
    </w:r>
    <w:r>
      <w:rPr>
        <w:rStyle w:val="13"/>
        <w:sz w:val="28"/>
      </w:rPr>
      <w:fldChar w:fldCharType="begin"/>
    </w:r>
    <w:r>
      <w:rPr>
        <w:rStyle w:val="13"/>
        <w:sz w:val="28"/>
      </w:rPr>
      <w:instrText xml:space="preserve">PAGE  </w:instrText>
    </w:r>
    <w:r>
      <w:rPr>
        <w:rStyle w:val="13"/>
        <w:sz w:val="28"/>
      </w:rPr>
      <w:fldChar w:fldCharType="separate"/>
    </w:r>
    <w:r>
      <w:rPr>
        <w:rStyle w:val="13"/>
        <w:sz w:val="28"/>
      </w:rPr>
      <w:t>1</w:t>
    </w:r>
    <w:r>
      <w:rPr>
        <w:rStyle w:val="13"/>
        <w:sz w:val="28"/>
      </w:rPr>
      <w:fldChar w:fldCharType="end"/>
    </w:r>
    <w:r>
      <w:rPr>
        <w:rStyle w:val="13"/>
        <w:sz w:val="28"/>
      </w:rPr>
      <w:t xml:space="preserve"> </w:t>
    </w:r>
    <w:r>
      <w:rPr>
        <w:rStyle w:val="13"/>
        <w:rFonts w:hint="eastAsia"/>
        <w:sz w:val="28"/>
      </w:rPr>
      <w:t>—</w:t>
    </w:r>
  </w:p>
  <w:p w14:paraId="40A27D3C">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070CB">
    <w:pPr>
      <w:pStyle w:val="6"/>
      <w:framePr w:wrap="around" w:vAnchor="text" w:hAnchor="margin" w:xAlign="outside" w:y="1"/>
      <w:rPr>
        <w:rStyle w:val="13"/>
      </w:rPr>
    </w:pPr>
    <w:r>
      <w:rPr>
        <w:rStyle w:val="13"/>
      </w:rPr>
      <w:fldChar w:fldCharType="begin"/>
    </w:r>
    <w:r>
      <w:rPr>
        <w:rStyle w:val="13"/>
      </w:rPr>
      <w:instrText xml:space="preserve">PAGE  </w:instrText>
    </w:r>
    <w:r>
      <w:rPr>
        <w:rStyle w:val="13"/>
      </w:rPr>
      <w:fldChar w:fldCharType="separate"/>
    </w:r>
    <w:r>
      <w:rPr>
        <w:rStyle w:val="13"/>
      </w:rPr>
      <w:t>1</w:t>
    </w:r>
    <w:r>
      <w:rPr>
        <w:rStyle w:val="13"/>
      </w:rPr>
      <w:fldChar w:fldCharType="end"/>
    </w:r>
  </w:p>
  <w:p w14:paraId="0BFB5781">
    <w:pPr>
      <w:pStyle w:val="6"/>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520FC1">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575A75"/>
    <w:multiLevelType w:val="singleLevel"/>
    <w:tmpl w:val="A1575A75"/>
    <w:lvl w:ilvl="0" w:tentative="0">
      <w:start w:val="2"/>
      <w:numFmt w:val="chineseCounting"/>
      <w:suff w:val="nothing"/>
      <w:lvlText w:val="（%1）"/>
      <w:lvlJc w:val="left"/>
      <w:rPr>
        <w:rFonts w:hint="eastAsia"/>
      </w:rPr>
    </w:lvl>
  </w:abstractNum>
  <w:abstractNum w:abstractNumId="1">
    <w:nsid w:val="BDE98ECF"/>
    <w:multiLevelType w:val="singleLevel"/>
    <w:tmpl w:val="BDE98ECF"/>
    <w:lvl w:ilvl="0" w:tentative="0">
      <w:start w:val="1"/>
      <w:numFmt w:val="decimal"/>
      <w:lvlText w:val="%1."/>
      <w:lvlJc w:val="left"/>
      <w:pPr>
        <w:tabs>
          <w:tab w:val="left" w:pos="312"/>
        </w:tabs>
      </w:pPr>
    </w:lvl>
  </w:abstractNum>
  <w:abstractNum w:abstractNumId="2">
    <w:nsid w:val="7ABB0738"/>
    <w:multiLevelType w:val="singleLevel"/>
    <w:tmpl w:val="7ABB0738"/>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mirrorMargins w:val="1"/>
  <w:bordersDoNotSurroundHeader w:val="1"/>
  <w:bordersDoNotSurroundFooter w:val="1"/>
  <w:documentProtection w:enforcement="0"/>
  <w:defaultTabStop w:val="420"/>
  <w:drawingGridHorizontalSpacing w:val="158"/>
  <w:drawingGridVerticalSpacing w:val="59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N2ExMzBjZGRkYTkyZWIwYjkzYmY4NTIwNzI0YzMifQ=="/>
  </w:docVars>
  <w:rsids>
    <w:rsidRoot w:val="003711FD"/>
    <w:rsid w:val="00014398"/>
    <w:rsid w:val="000169A0"/>
    <w:rsid w:val="00017865"/>
    <w:rsid w:val="000236E2"/>
    <w:rsid w:val="00024431"/>
    <w:rsid w:val="00045579"/>
    <w:rsid w:val="00054EF5"/>
    <w:rsid w:val="000811F5"/>
    <w:rsid w:val="00095A31"/>
    <w:rsid w:val="00097620"/>
    <w:rsid w:val="000A7A67"/>
    <w:rsid w:val="000B4430"/>
    <w:rsid w:val="000B5BAD"/>
    <w:rsid w:val="000B5C40"/>
    <w:rsid w:val="000C4D3D"/>
    <w:rsid w:val="000E3599"/>
    <w:rsid w:val="000E5B6E"/>
    <w:rsid w:val="00103867"/>
    <w:rsid w:val="00114A7F"/>
    <w:rsid w:val="001379FE"/>
    <w:rsid w:val="00142BA2"/>
    <w:rsid w:val="001772F3"/>
    <w:rsid w:val="0019493D"/>
    <w:rsid w:val="001951E9"/>
    <w:rsid w:val="001C08C6"/>
    <w:rsid w:val="001C0AF5"/>
    <w:rsid w:val="001D5717"/>
    <w:rsid w:val="001D5F34"/>
    <w:rsid w:val="001D7893"/>
    <w:rsid w:val="001E313A"/>
    <w:rsid w:val="00203CD1"/>
    <w:rsid w:val="0020568D"/>
    <w:rsid w:val="00213774"/>
    <w:rsid w:val="0022257C"/>
    <w:rsid w:val="002532EB"/>
    <w:rsid w:val="002A7E1A"/>
    <w:rsid w:val="002C4A49"/>
    <w:rsid w:val="002E6DC7"/>
    <w:rsid w:val="0030166D"/>
    <w:rsid w:val="00307089"/>
    <w:rsid w:val="00331F9A"/>
    <w:rsid w:val="00345B67"/>
    <w:rsid w:val="003711FD"/>
    <w:rsid w:val="00375C70"/>
    <w:rsid w:val="00375CBC"/>
    <w:rsid w:val="003867E6"/>
    <w:rsid w:val="00394B3C"/>
    <w:rsid w:val="003A28B2"/>
    <w:rsid w:val="003B289A"/>
    <w:rsid w:val="003B536C"/>
    <w:rsid w:val="003C485B"/>
    <w:rsid w:val="003D6247"/>
    <w:rsid w:val="003F5FF2"/>
    <w:rsid w:val="00403BC0"/>
    <w:rsid w:val="00413902"/>
    <w:rsid w:val="00416388"/>
    <w:rsid w:val="00424A33"/>
    <w:rsid w:val="00433DA2"/>
    <w:rsid w:val="00436889"/>
    <w:rsid w:val="00454B21"/>
    <w:rsid w:val="00476A55"/>
    <w:rsid w:val="00481B9B"/>
    <w:rsid w:val="004922BD"/>
    <w:rsid w:val="00494715"/>
    <w:rsid w:val="004A0018"/>
    <w:rsid w:val="004C2140"/>
    <w:rsid w:val="004C2436"/>
    <w:rsid w:val="004C6261"/>
    <w:rsid w:val="004E30A4"/>
    <w:rsid w:val="004E791B"/>
    <w:rsid w:val="004F5424"/>
    <w:rsid w:val="00502858"/>
    <w:rsid w:val="005051DF"/>
    <w:rsid w:val="0054409C"/>
    <w:rsid w:val="00556B84"/>
    <w:rsid w:val="00580AB6"/>
    <w:rsid w:val="005B0EF3"/>
    <w:rsid w:val="005B4551"/>
    <w:rsid w:val="005C6EDC"/>
    <w:rsid w:val="005F0470"/>
    <w:rsid w:val="005F53B2"/>
    <w:rsid w:val="00601983"/>
    <w:rsid w:val="00605320"/>
    <w:rsid w:val="00630861"/>
    <w:rsid w:val="00657B51"/>
    <w:rsid w:val="0067018E"/>
    <w:rsid w:val="0068267E"/>
    <w:rsid w:val="006835C2"/>
    <w:rsid w:val="006956FD"/>
    <w:rsid w:val="006A1FE8"/>
    <w:rsid w:val="006B42C9"/>
    <w:rsid w:val="006C5C9C"/>
    <w:rsid w:val="006E325F"/>
    <w:rsid w:val="006E49C0"/>
    <w:rsid w:val="006E77AC"/>
    <w:rsid w:val="006F46AB"/>
    <w:rsid w:val="0070252B"/>
    <w:rsid w:val="0070605D"/>
    <w:rsid w:val="00720828"/>
    <w:rsid w:val="00724E11"/>
    <w:rsid w:val="0074154D"/>
    <w:rsid w:val="00741CBA"/>
    <w:rsid w:val="007635BF"/>
    <w:rsid w:val="00777966"/>
    <w:rsid w:val="00797C79"/>
    <w:rsid w:val="007A0FEC"/>
    <w:rsid w:val="007A54DE"/>
    <w:rsid w:val="007B3632"/>
    <w:rsid w:val="007B5FC1"/>
    <w:rsid w:val="007C3507"/>
    <w:rsid w:val="007D5F8C"/>
    <w:rsid w:val="00802BE9"/>
    <w:rsid w:val="008166B5"/>
    <w:rsid w:val="008316AD"/>
    <w:rsid w:val="0083203F"/>
    <w:rsid w:val="008342DD"/>
    <w:rsid w:val="00865168"/>
    <w:rsid w:val="008676E9"/>
    <w:rsid w:val="008759AD"/>
    <w:rsid w:val="00882B85"/>
    <w:rsid w:val="008B3EFA"/>
    <w:rsid w:val="008C7595"/>
    <w:rsid w:val="008F0552"/>
    <w:rsid w:val="008F5124"/>
    <w:rsid w:val="009035BC"/>
    <w:rsid w:val="009045A8"/>
    <w:rsid w:val="00906786"/>
    <w:rsid w:val="00933024"/>
    <w:rsid w:val="00941BBD"/>
    <w:rsid w:val="0094799A"/>
    <w:rsid w:val="00973FB8"/>
    <w:rsid w:val="0097542A"/>
    <w:rsid w:val="00980718"/>
    <w:rsid w:val="00984CEB"/>
    <w:rsid w:val="00992225"/>
    <w:rsid w:val="009A4BFC"/>
    <w:rsid w:val="009B2A1D"/>
    <w:rsid w:val="009E07ED"/>
    <w:rsid w:val="00A21E21"/>
    <w:rsid w:val="00A24EDD"/>
    <w:rsid w:val="00A265FA"/>
    <w:rsid w:val="00A3468F"/>
    <w:rsid w:val="00A431DC"/>
    <w:rsid w:val="00A45143"/>
    <w:rsid w:val="00A53183"/>
    <w:rsid w:val="00A642B3"/>
    <w:rsid w:val="00A71C58"/>
    <w:rsid w:val="00A720DF"/>
    <w:rsid w:val="00A80758"/>
    <w:rsid w:val="00A842BD"/>
    <w:rsid w:val="00AB3D14"/>
    <w:rsid w:val="00AD6A43"/>
    <w:rsid w:val="00AF2390"/>
    <w:rsid w:val="00AF3E84"/>
    <w:rsid w:val="00AF4FF6"/>
    <w:rsid w:val="00B0208F"/>
    <w:rsid w:val="00B54AB1"/>
    <w:rsid w:val="00B5551E"/>
    <w:rsid w:val="00B61A7B"/>
    <w:rsid w:val="00B661A6"/>
    <w:rsid w:val="00B81943"/>
    <w:rsid w:val="00B83FDC"/>
    <w:rsid w:val="00B86022"/>
    <w:rsid w:val="00B861FD"/>
    <w:rsid w:val="00B86B89"/>
    <w:rsid w:val="00B947E5"/>
    <w:rsid w:val="00BA74A1"/>
    <w:rsid w:val="00BC2FC6"/>
    <w:rsid w:val="00BE15AD"/>
    <w:rsid w:val="00C12F1A"/>
    <w:rsid w:val="00C135F3"/>
    <w:rsid w:val="00C13CD9"/>
    <w:rsid w:val="00C14486"/>
    <w:rsid w:val="00C14ABD"/>
    <w:rsid w:val="00C561BD"/>
    <w:rsid w:val="00C63C21"/>
    <w:rsid w:val="00C667BC"/>
    <w:rsid w:val="00C80F63"/>
    <w:rsid w:val="00CA026C"/>
    <w:rsid w:val="00CA5121"/>
    <w:rsid w:val="00CA5A61"/>
    <w:rsid w:val="00CA6945"/>
    <w:rsid w:val="00CC4079"/>
    <w:rsid w:val="00CC5313"/>
    <w:rsid w:val="00CD1DEB"/>
    <w:rsid w:val="00CD5DC6"/>
    <w:rsid w:val="00CD68CD"/>
    <w:rsid w:val="00CE3132"/>
    <w:rsid w:val="00CF126D"/>
    <w:rsid w:val="00CF74ED"/>
    <w:rsid w:val="00D16CB7"/>
    <w:rsid w:val="00D2002B"/>
    <w:rsid w:val="00D24E37"/>
    <w:rsid w:val="00D26A1B"/>
    <w:rsid w:val="00D33985"/>
    <w:rsid w:val="00D37104"/>
    <w:rsid w:val="00D64F6B"/>
    <w:rsid w:val="00D73151"/>
    <w:rsid w:val="00D7372A"/>
    <w:rsid w:val="00D947E5"/>
    <w:rsid w:val="00DB26A4"/>
    <w:rsid w:val="00DC5E34"/>
    <w:rsid w:val="00DD5D48"/>
    <w:rsid w:val="00DE3E36"/>
    <w:rsid w:val="00E24B91"/>
    <w:rsid w:val="00E32DE4"/>
    <w:rsid w:val="00E4313B"/>
    <w:rsid w:val="00E5250F"/>
    <w:rsid w:val="00E52EAD"/>
    <w:rsid w:val="00E569A4"/>
    <w:rsid w:val="00E647D9"/>
    <w:rsid w:val="00E66842"/>
    <w:rsid w:val="00EA114C"/>
    <w:rsid w:val="00EB0534"/>
    <w:rsid w:val="00EB20B2"/>
    <w:rsid w:val="00EB43B8"/>
    <w:rsid w:val="00EB670C"/>
    <w:rsid w:val="00ED30A1"/>
    <w:rsid w:val="00F21DB6"/>
    <w:rsid w:val="00F30A15"/>
    <w:rsid w:val="00F3406B"/>
    <w:rsid w:val="00F4346F"/>
    <w:rsid w:val="00F45E0F"/>
    <w:rsid w:val="00F66F37"/>
    <w:rsid w:val="00F81B5D"/>
    <w:rsid w:val="00F8518A"/>
    <w:rsid w:val="00FA2B0C"/>
    <w:rsid w:val="00FB0B32"/>
    <w:rsid w:val="00FE6B72"/>
    <w:rsid w:val="00FF5844"/>
    <w:rsid w:val="01957C05"/>
    <w:rsid w:val="01CF55FF"/>
    <w:rsid w:val="05B9052D"/>
    <w:rsid w:val="06110369"/>
    <w:rsid w:val="063B2C83"/>
    <w:rsid w:val="06BE6EE9"/>
    <w:rsid w:val="0741770C"/>
    <w:rsid w:val="074221FE"/>
    <w:rsid w:val="077D634E"/>
    <w:rsid w:val="078132CC"/>
    <w:rsid w:val="09D973F0"/>
    <w:rsid w:val="0AE53B72"/>
    <w:rsid w:val="0B9C1C3D"/>
    <w:rsid w:val="0C1A2507"/>
    <w:rsid w:val="0D86163D"/>
    <w:rsid w:val="0DAD0977"/>
    <w:rsid w:val="0DC45CC1"/>
    <w:rsid w:val="0DE819AF"/>
    <w:rsid w:val="10484987"/>
    <w:rsid w:val="14A16D5C"/>
    <w:rsid w:val="150F3CC6"/>
    <w:rsid w:val="157D7EFC"/>
    <w:rsid w:val="15E769F0"/>
    <w:rsid w:val="16ED6288"/>
    <w:rsid w:val="176D3038"/>
    <w:rsid w:val="17C4348D"/>
    <w:rsid w:val="17E31439"/>
    <w:rsid w:val="19F74887"/>
    <w:rsid w:val="1AA443AB"/>
    <w:rsid w:val="1BE35724"/>
    <w:rsid w:val="1C913B5A"/>
    <w:rsid w:val="1DB64236"/>
    <w:rsid w:val="1E4946EC"/>
    <w:rsid w:val="200308CB"/>
    <w:rsid w:val="20322F5E"/>
    <w:rsid w:val="21DC0ECC"/>
    <w:rsid w:val="228C4BA7"/>
    <w:rsid w:val="22A53EBB"/>
    <w:rsid w:val="23B45C9E"/>
    <w:rsid w:val="24DD793C"/>
    <w:rsid w:val="26031625"/>
    <w:rsid w:val="26883D48"/>
    <w:rsid w:val="27483067"/>
    <w:rsid w:val="282B6C11"/>
    <w:rsid w:val="29356ACD"/>
    <w:rsid w:val="294D3917"/>
    <w:rsid w:val="29CE64B8"/>
    <w:rsid w:val="2AC74ECD"/>
    <w:rsid w:val="2D49172C"/>
    <w:rsid w:val="2DA83DEA"/>
    <w:rsid w:val="2F2B399A"/>
    <w:rsid w:val="311346E6"/>
    <w:rsid w:val="314057A3"/>
    <w:rsid w:val="319B6BB5"/>
    <w:rsid w:val="31D976DD"/>
    <w:rsid w:val="3203475A"/>
    <w:rsid w:val="33AF6948"/>
    <w:rsid w:val="348558FB"/>
    <w:rsid w:val="357F234A"/>
    <w:rsid w:val="36E36AB1"/>
    <w:rsid w:val="370D736B"/>
    <w:rsid w:val="37EC4F35"/>
    <w:rsid w:val="39F6613C"/>
    <w:rsid w:val="3BEF920C"/>
    <w:rsid w:val="3CA1177B"/>
    <w:rsid w:val="3CAB7EC8"/>
    <w:rsid w:val="3CB625EE"/>
    <w:rsid w:val="3EEB3AC6"/>
    <w:rsid w:val="40491ED2"/>
    <w:rsid w:val="40C869D5"/>
    <w:rsid w:val="40FB4891"/>
    <w:rsid w:val="41B94E35"/>
    <w:rsid w:val="42882D68"/>
    <w:rsid w:val="43252782"/>
    <w:rsid w:val="43486DC9"/>
    <w:rsid w:val="4473751E"/>
    <w:rsid w:val="448957BC"/>
    <w:rsid w:val="45A73923"/>
    <w:rsid w:val="47A125F4"/>
    <w:rsid w:val="480B3E8B"/>
    <w:rsid w:val="484A67E7"/>
    <w:rsid w:val="488009FE"/>
    <w:rsid w:val="48D569F9"/>
    <w:rsid w:val="4A930919"/>
    <w:rsid w:val="4D04165B"/>
    <w:rsid w:val="4DC66910"/>
    <w:rsid w:val="4E6323B1"/>
    <w:rsid w:val="4ED11A10"/>
    <w:rsid w:val="4F043B94"/>
    <w:rsid w:val="4F7C5E20"/>
    <w:rsid w:val="501A1195"/>
    <w:rsid w:val="50AD3DB7"/>
    <w:rsid w:val="50F47C38"/>
    <w:rsid w:val="50F92314"/>
    <w:rsid w:val="519D207E"/>
    <w:rsid w:val="53DB6E8D"/>
    <w:rsid w:val="55050666"/>
    <w:rsid w:val="561A5A4B"/>
    <w:rsid w:val="572F5526"/>
    <w:rsid w:val="57340D8E"/>
    <w:rsid w:val="58BE0CE9"/>
    <w:rsid w:val="59E63973"/>
    <w:rsid w:val="5AE66844"/>
    <w:rsid w:val="5AE91E90"/>
    <w:rsid w:val="5C2C297C"/>
    <w:rsid w:val="5CF7477D"/>
    <w:rsid w:val="5EC40C4A"/>
    <w:rsid w:val="602D63BE"/>
    <w:rsid w:val="61C96577"/>
    <w:rsid w:val="6256605D"/>
    <w:rsid w:val="6518584B"/>
    <w:rsid w:val="66F67E0E"/>
    <w:rsid w:val="677C1920"/>
    <w:rsid w:val="687A3898"/>
    <w:rsid w:val="68AA0EB0"/>
    <w:rsid w:val="6B6317EA"/>
    <w:rsid w:val="6CDF30F3"/>
    <w:rsid w:val="6DDD7115"/>
    <w:rsid w:val="6E0276B7"/>
    <w:rsid w:val="70E225FD"/>
    <w:rsid w:val="722E4900"/>
    <w:rsid w:val="72CB03A1"/>
    <w:rsid w:val="73CF2DDF"/>
    <w:rsid w:val="751122B7"/>
    <w:rsid w:val="75B64782"/>
    <w:rsid w:val="7610431D"/>
    <w:rsid w:val="76B80C3C"/>
    <w:rsid w:val="779F004E"/>
    <w:rsid w:val="77C41863"/>
    <w:rsid w:val="78342545"/>
    <w:rsid w:val="79C93160"/>
    <w:rsid w:val="7AA22D53"/>
    <w:rsid w:val="7B4C229B"/>
    <w:rsid w:val="7B6A44CF"/>
    <w:rsid w:val="7CB41EA6"/>
    <w:rsid w:val="7CE65DD7"/>
    <w:rsid w:val="7D65541F"/>
    <w:rsid w:val="7D886B29"/>
    <w:rsid w:val="7DBFE8B4"/>
    <w:rsid w:val="7EA45F4A"/>
    <w:rsid w:val="7EF724C0"/>
    <w:rsid w:val="7EFE88DF"/>
    <w:rsid w:val="7F4F235A"/>
    <w:rsid w:val="DF6FBE67"/>
    <w:rsid w:val="FF6F4906"/>
    <w:rsid w:val="FFBFDA06"/>
    <w:rsid w:val="FFF73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宋体" w:eastAsia="仿宋_GB2312" w:cs="Times New Roman"/>
      <w:kern w:val="2"/>
      <w:sz w:val="32"/>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0"/>
    <w:pPr>
      <w:jc w:val="left"/>
    </w:pPr>
  </w:style>
  <w:style w:type="paragraph" w:styleId="3">
    <w:name w:val="Body Text"/>
    <w:basedOn w:val="1"/>
    <w:link w:val="16"/>
    <w:qFormat/>
    <w:uiPriority w:val="0"/>
    <w:pPr>
      <w:spacing w:line="0" w:lineRule="atLeast"/>
    </w:pPr>
    <w:rPr>
      <w:rFonts w:eastAsia="小标宋"/>
      <w:sz w:val="44"/>
      <w:szCs w:val="32"/>
    </w:rPr>
  </w:style>
  <w:style w:type="paragraph" w:styleId="4">
    <w:name w:val="Plain Text"/>
    <w:basedOn w:val="1"/>
    <w:unhideWhenUsed/>
    <w:qFormat/>
    <w:uiPriority w:val="0"/>
    <w:rPr>
      <w:rFonts w:ascii="宋体" w:hAnsi="Courier New"/>
      <w:szCs w:val="20"/>
    </w:rPr>
  </w:style>
  <w:style w:type="paragraph" w:styleId="5">
    <w:name w:val="Date"/>
    <w:basedOn w:val="1"/>
    <w:next w:val="1"/>
    <w:link w:val="17"/>
    <w:semiHidden/>
    <w:unhideWhenUsed/>
    <w:qFormat/>
    <w:uiPriority w:val="99"/>
    <w:pPr>
      <w:ind w:left="100" w:leftChars="2500"/>
    </w:pPr>
  </w:style>
  <w:style w:type="paragraph" w:styleId="6">
    <w:name w:val="footer"/>
    <w:basedOn w:val="1"/>
    <w:link w:val="15"/>
    <w:unhideWhenUsed/>
    <w:qFormat/>
    <w:uiPriority w:val="0"/>
    <w:pPr>
      <w:tabs>
        <w:tab w:val="center" w:pos="4153"/>
        <w:tab w:val="right" w:pos="8306"/>
      </w:tabs>
      <w:snapToGrid w:val="0"/>
      <w:jc w:val="left"/>
    </w:pPr>
    <w:rPr>
      <w:sz w:val="18"/>
      <w:szCs w:val="18"/>
    </w:rPr>
  </w:style>
  <w:style w:type="paragraph" w:styleId="7">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100" w:beforeAutospacing="1" w:after="100" w:afterAutospacing="1"/>
      <w:jc w:val="left"/>
    </w:pPr>
    <w:rPr>
      <w:rFonts w:ascii="Calibri" w:hAnsi="Calibri" w:eastAsia="宋体"/>
      <w:kern w:val="0"/>
      <w:sz w:val="24"/>
    </w:rPr>
  </w:style>
  <w:style w:type="paragraph" w:styleId="9">
    <w:name w:val="Body Text First Indent"/>
    <w:basedOn w:val="3"/>
    <w:link w:val="18"/>
    <w:semiHidden/>
    <w:unhideWhenUsed/>
    <w:qFormat/>
    <w:uiPriority w:val="99"/>
    <w:pPr>
      <w:spacing w:after="120" w:line="240" w:lineRule="auto"/>
      <w:ind w:firstLine="420" w:firstLineChars="100"/>
    </w:pPr>
    <w:rPr>
      <w:rFonts w:eastAsia="仿宋_GB2312"/>
      <w:sz w:val="32"/>
      <w:szCs w:val="22"/>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customStyle="1" w:styleId="14">
    <w:name w:val="页眉 Char"/>
    <w:basedOn w:val="12"/>
    <w:link w:val="7"/>
    <w:semiHidden/>
    <w:qFormat/>
    <w:uiPriority w:val="99"/>
    <w:rPr>
      <w:rFonts w:ascii="宋体" w:hAnsi="宋体" w:eastAsia="方正仿宋简体"/>
      <w:sz w:val="18"/>
      <w:szCs w:val="18"/>
    </w:rPr>
  </w:style>
  <w:style w:type="character" w:customStyle="1" w:styleId="15">
    <w:name w:val="页脚 Char"/>
    <w:basedOn w:val="12"/>
    <w:link w:val="6"/>
    <w:qFormat/>
    <w:uiPriority w:val="99"/>
    <w:rPr>
      <w:rFonts w:ascii="宋体" w:hAnsi="宋体" w:eastAsia="方正仿宋简体"/>
      <w:sz w:val="18"/>
      <w:szCs w:val="18"/>
    </w:rPr>
  </w:style>
  <w:style w:type="character" w:customStyle="1" w:styleId="16">
    <w:name w:val="正文文本 Char"/>
    <w:basedOn w:val="12"/>
    <w:link w:val="3"/>
    <w:qFormat/>
    <w:uiPriority w:val="0"/>
    <w:rPr>
      <w:rFonts w:ascii="宋体" w:hAnsi="宋体" w:eastAsia="小标宋" w:cs="Times New Roman"/>
      <w:sz w:val="44"/>
      <w:szCs w:val="32"/>
    </w:rPr>
  </w:style>
  <w:style w:type="character" w:customStyle="1" w:styleId="17">
    <w:name w:val="日期 Char"/>
    <w:basedOn w:val="12"/>
    <w:link w:val="5"/>
    <w:semiHidden/>
    <w:qFormat/>
    <w:uiPriority w:val="99"/>
    <w:rPr>
      <w:rFonts w:ascii="Times New Roman" w:hAnsi="宋体" w:eastAsia="仿宋_GB2312"/>
      <w:kern w:val="2"/>
      <w:sz w:val="32"/>
      <w:szCs w:val="22"/>
    </w:rPr>
  </w:style>
  <w:style w:type="character" w:customStyle="1" w:styleId="18">
    <w:name w:val="正文首行缩进 Char"/>
    <w:basedOn w:val="16"/>
    <w:link w:val="9"/>
    <w:semiHidden/>
    <w:qFormat/>
    <w:uiPriority w:val="99"/>
    <w:rPr>
      <w:rFonts w:ascii="Times New Roman" w:hAnsi="宋体" w:eastAsia="仿宋_GB2312" w:cs="Times New Roman"/>
      <w:kern w:val="2"/>
      <w:sz w:val="32"/>
      <w:szCs w:val="22"/>
    </w:rPr>
  </w:style>
  <w:style w:type="paragraph" w:customStyle="1" w:styleId="19">
    <w:name w:val="_Style 1"/>
    <w:basedOn w:val="1"/>
    <w:next w:val="1"/>
    <w:qFormat/>
    <w:uiPriority w:val="99"/>
    <w:pPr>
      <w:spacing w:line="580" w:lineRule="exact"/>
      <w:ind w:firstLine="420" w:firstLineChars="200"/>
    </w:pPr>
    <w:rPr>
      <w:rFonts w:ascii="Calibri" w:hAnsi="Calibri" w:eastAsia="宋体"/>
      <w:szCs w:val="24"/>
    </w:rPr>
  </w:style>
  <w:style w:type="paragraph" w:customStyle="1" w:styleId="20">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35</Pages>
  <Words>10343</Words>
  <Characters>10886</Characters>
  <Lines>73</Lines>
  <Paragraphs>20</Paragraphs>
  <TotalTime>9</TotalTime>
  <ScaleCrop>false</ScaleCrop>
  <LinksUpToDate>false</LinksUpToDate>
  <CharactersWithSpaces>11014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2025-10-10T05:52:00Z</dcterms:created>
  <dc:creator>女神</dc:creator>
  <cp:lastModifiedBy>。</cp:lastModifiedBy>
  <dcterms:modified xsi:type="dcterms:W3CDTF">2025-10-29T16:13:27Z</dcterms:modified>
  <dc:subject>[此处输入文件标题]</dc:subject>
  <dc:title>〔2022〕号</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F0477D5B92394CC2BF6E26AF9FA509FB_13</vt:lpwstr>
  </property>
  <property fmtid="{D5CDD505-2E9C-101B-9397-08002B2CF9AE}" pid="4" name="KSOTemplateDocerSaveRecord">
    <vt:lpwstr>eyJoZGlkIjoiMGI3NWFiYTViNmRkZGYwYTQwMTQ5YWY5NDZiYjY5MGMiLCJ1c2VySWQiOiIyMzEyNTY5MzYifQ==</vt:lpwstr>
  </property>
</Properties>
</file>