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A8FA70">
      <w:pPr>
        <w:spacing w:line="600" w:lineRule="exact"/>
        <w:ind w:firstLine="632" w:firstLineChars="200"/>
        <w:rPr>
          <w:rFonts w:hAnsi="Times New Roman" w:eastAsia="宋体"/>
          <w:color w:val="auto"/>
          <w:szCs w:val="24"/>
        </w:rPr>
      </w:pPr>
    </w:p>
    <w:p w14:paraId="63B81F7E">
      <w:pPr>
        <w:spacing w:line="600" w:lineRule="exact"/>
        <w:ind w:firstLine="632" w:firstLineChars="200"/>
        <w:rPr>
          <w:rFonts w:hAnsi="Times New Roman" w:eastAsia="宋体"/>
          <w:color w:val="auto"/>
          <w:szCs w:val="24"/>
        </w:rPr>
      </w:pPr>
    </w:p>
    <w:p w14:paraId="74EC0A33">
      <w:pPr>
        <w:spacing w:line="600" w:lineRule="exact"/>
        <w:ind w:firstLine="632" w:firstLineChars="200"/>
        <w:rPr>
          <w:rFonts w:hAnsi="Times New Roman" w:eastAsia="宋体"/>
          <w:color w:val="auto"/>
          <w:szCs w:val="24"/>
        </w:rPr>
      </w:pPr>
    </w:p>
    <w:p w14:paraId="591FA135">
      <w:pPr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jc w:val="both"/>
        <w:textAlignment w:val="auto"/>
        <w:rPr>
          <w:rFonts w:hint="eastAsia" w:ascii="Times New Roman" w:hAnsi="Times New Roman" w:eastAsia="方正小标宋简体" w:cs="方正小标宋_GBK"/>
          <w:snapToGrid w:val="0"/>
          <w:color w:val="auto"/>
          <w:kern w:val="0"/>
          <w:sz w:val="48"/>
          <w:szCs w:val="48"/>
          <w:lang w:val="en-US"/>
        </w:rPr>
      </w:pPr>
      <w:bookmarkStart w:id="0" w:name="_Toc7185"/>
      <w:bookmarkStart w:id="1" w:name="_Toc31897"/>
      <w:bookmarkStart w:id="2" w:name="_Toc5731"/>
      <w:r>
        <w:rPr>
          <w:rFonts w:hint="eastAsia" w:ascii="Times New Roman" w:hAnsi="Times New Roman" w:eastAsia="方正小标宋简体" w:cs="方正小标宋_GBK"/>
          <w:snapToGrid w:val="0"/>
          <w:color w:val="auto"/>
          <w:kern w:val="0"/>
          <w:sz w:val="48"/>
          <w:szCs w:val="48"/>
          <w:lang w:val="en-US"/>
        </w:rPr>
        <w:t>沈阳市第</w:t>
      </w:r>
      <w:r>
        <w:rPr>
          <w:rFonts w:hint="eastAsia" w:ascii="Times New Roman" w:hAnsi="Times New Roman" w:eastAsia="方正小标宋简体" w:cs="方正小标宋_GBK"/>
          <w:snapToGrid w:val="0"/>
          <w:color w:val="auto"/>
          <w:kern w:val="0"/>
          <w:sz w:val="48"/>
          <w:szCs w:val="48"/>
          <w:lang w:val="en-US" w:eastAsia="zh-CN"/>
        </w:rPr>
        <w:t>四</w:t>
      </w:r>
      <w:r>
        <w:rPr>
          <w:rFonts w:hint="eastAsia" w:ascii="Times New Roman" w:hAnsi="Times New Roman" w:eastAsia="方正小标宋简体" w:cs="方正小标宋_GBK"/>
          <w:snapToGrid w:val="0"/>
          <w:color w:val="auto"/>
          <w:kern w:val="0"/>
          <w:sz w:val="48"/>
          <w:szCs w:val="48"/>
          <w:lang w:val="en-US"/>
        </w:rPr>
        <w:t>届“舒心传</w:t>
      </w:r>
      <w:r>
        <w:rPr>
          <w:rFonts w:hint="eastAsia" w:ascii="Times New Roman" w:hAnsi="Times New Roman" w:eastAsia="方正小标宋简体" w:cs="方正小标宋_GBK"/>
          <w:snapToGrid w:val="0"/>
          <w:color w:val="auto"/>
          <w:kern w:val="0"/>
          <w:sz w:val="48"/>
          <w:szCs w:val="48"/>
          <w:lang w:val="en-US" w:eastAsia="zh-CN"/>
        </w:rPr>
        <w:t>技</w:t>
      </w:r>
      <w:r>
        <w:rPr>
          <w:rFonts w:hint="eastAsia" w:ascii="Times New Roman" w:hAnsi="Times New Roman" w:eastAsia="方正小标宋简体" w:cs="方正小标宋_GBK"/>
          <w:snapToGrid w:val="0"/>
          <w:color w:val="auto"/>
          <w:kern w:val="0"/>
          <w:sz w:val="48"/>
          <w:szCs w:val="48"/>
          <w:lang w:val="en-US"/>
        </w:rPr>
        <w:t>”</w:t>
      </w:r>
      <w:bookmarkEnd w:id="0"/>
      <w:bookmarkEnd w:id="1"/>
      <w:bookmarkEnd w:id="2"/>
      <w:bookmarkStart w:id="3" w:name="_Toc12733"/>
      <w:bookmarkStart w:id="4" w:name="_Toc17140"/>
      <w:bookmarkStart w:id="5" w:name="_Toc16282"/>
      <w:r>
        <w:rPr>
          <w:rFonts w:hint="eastAsia" w:ascii="Times New Roman" w:hAnsi="Times New Roman" w:eastAsia="方正小标宋简体" w:cs="方正小标宋_GBK"/>
          <w:snapToGrid w:val="0"/>
          <w:color w:val="auto"/>
          <w:kern w:val="0"/>
          <w:sz w:val="48"/>
          <w:szCs w:val="48"/>
          <w:lang w:val="en-US"/>
        </w:rPr>
        <w:t>职业技能大赛</w:t>
      </w:r>
      <w:bookmarkEnd w:id="3"/>
      <w:bookmarkEnd w:id="4"/>
      <w:bookmarkEnd w:id="5"/>
    </w:p>
    <w:p w14:paraId="0F81D4E0">
      <w:pPr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jc w:val="both"/>
        <w:textAlignment w:val="auto"/>
        <w:rPr>
          <w:rFonts w:hint="eastAsia" w:ascii="Times New Roman" w:hAnsi="Times New Roman" w:eastAsia="方正小标宋简体" w:cs="方正小标宋_GBK"/>
          <w:snapToGrid w:val="0"/>
          <w:color w:val="auto"/>
          <w:kern w:val="0"/>
          <w:sz w:val="48"/>
          <w:szCs w:val="48"/>
          <w:lang w:val="en-US"/>
        </w:rPr>
      </w:pPr>
    </w:p>
    <w:p w14:paraId="4D4E03F5">
      <w:pPr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jc w:val="both"/>
        <w:textAlignment w:val="auto"/>
        <w:rPr>
          <w:rFonts w:hint="eastAsia" w:ascii="Times New Roman" w:hAnsi="Times New Roman" w:eastAsia="方正小标宋简体" w:cs="方正小标宋_GBK"/>
          <w:snapToGrid w:val="0"/>
          <w:color w:val="auto"/>
          <w:kern w:val="0"/>
          <w:sz w:val="48"/>
          <w:szCs w:val="48"/>
          <w:lang w:val="en-AU"/>
        </w:rPr>
      </w:pPr>
    </w:p>
    <w:p w14:paraId="67376842">
      <w:pPr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jc w:val="both"/>
        <w:textAlignment w:val="auto"/>
        <w:rPr>
          <w:rFonts w:hint="eastAsia" w:ascii="Times New Roman" w:hAnsi="Times New Roman" w:eastAsia="方正小标宋简体" w:cs="方正小标宋_GBK"/>
          <w:snapToGrid w:val="0"/>
          <w:color w:val="auto"/>
          <w:kern w:val="0"/>
          <w:sz w:val="48"/>
          <w:szCs w:val="48"/>
          <w:lang w:val="en-AU"/>
        </w:rPr>
      </w:pPr>
    </w:p>
    <w:p w14:paraId="3D4209E6">
      <w:pPr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textAlignment w:val="auto"/>
        <w:rPr>
          <w:rFonts w:hint="eastAsia" w:ascii="Times New Roman" w:hAnsi="Times New Roman" w:eastAsia="方正小标宋简体" w:cs="方正小标宋_GBK"/>
          <w:snapToGrid w:val="0"/>
          <w:color w:val="auto"/>
          <w:kern w:val="0"/>
          <w:sz w:val="52"/>
          <w:szCs w:val="52"/>
          <w:lang w:val="en-AU"/>
        </w:rPr>
      </w:pPr>
      <w:bookmarkStart w:id="6" w:name="_Toc19824"/>
      <w:bookmarkStart w:id="7" w:name="_Toc21823"/>
      <w:bookmarkStart w:id="8" w:name="_Toc28945"/>
      <w:r>
        <w:rPr>
          <w:rFonts w:hint="eastAsia" w:ascii="Times New Roman" w:hAnsi="Times New Roman" w:eastAsia="方正小标宋简体" w:cs="方正小标宋_GBK"/>
          <w:snapToGrid w:val="0"/>
          <w:color w:val="auto"/>
          <w:kern w:val="0"/>
          <w:sz w:val="52"/>
          <w:szCs w:val="52"/>
          <w:lang w:val="en-US" w:eastAsia="zh-CN"/>
        </w:rPr>
        <w:t>烹饪（中餐）</w:t>
      </w:r>
      <w:r>
        <w:rPr>
          <w:rFonts w:hint="eastAsia" w:ascii="Times New Roman" w:hAnsi="Times New Roman" w:eastAsia="方正小标宋简体" w:cs="方正小标宋_GBK"/>
          <w:snapToGrid w:val="0"/>
          <w:color w:val="auto"/>
          <w:kern w:val="0"/>
          <w:sz w:val="52"/>
          <w:szCs w:val="52"/>
          <w:lang w:val="en-US"/>
        </w:rPr>
        <w:t>项目</w:t>
      </w:r>
      <w:r>
        <w:rPr>
          <w:rFonts w:hint="eastAsia" w:ascii="Times New Roman" w:hAnsi="Times New Roman" w:eastAsia="方正小标宋简体" w:cs="方正小标宋_GBK"/>
          <w:snapToGrid w:val="0"/>
          <w:color w:val="auto"/>
          <w:kern w:val="0"/>
          <w:sz w:val="52"/>
          <w:szCs w:val="52"/>
          <w:lang w:val="en-AU"/>
        </w:rPr>
        <w:t>技术</w:t>
      </w:r>
      <w:bookmarkStart w:id="32" w:name="_GoBack"/>
      <w:bookmarkEnd w:id="32"/>
      <w:r>
        <w:rPr>
          <w:rFonts w:hint="eastAsia" w:ascii="Times New Roman" w:hAnsi="Times New Roman" w:eastAsia="方正小标宋简体" w:cs="方正小标宋_GBK"/>
          <w:snapToGrid w:val="0"/>
          <w:color w:val="auto"/>
          <w:kern w:val="0"/>
          <w:sz w:val="52"/>
          <w:szCs w:val="52"/>
          <w:lang w:val="en-AU"/>
        </w:rPr>
        <w:t>工作文件</w:t>
      </w:r>
      <w:bookmarkEnd w:id="6"/>
      <w:bookmarkEnd w:id="7"/>
      <w:bookmarkEnd w:id="8"/>
    </w:p>
    <w:p w14:paraId="43E6795D">
      <w:pPr>
        <w:widowControl/>
        <w:spacing w:line="600" w:lineRule="exact"/>
        <w:contextualSpacing/>
        <w:rPr>
          <w:rFonts w:hAnsi="Times New Roman" w:eastAsia="微软雅黑"/>
          <w:color w:val="auto"/>
          <w:spacing w:val="-10"/>
          <w:kern w:val="28"/>
          <w:sz w:val="50"/>
          <w:szCs w:val="56"/>
          <w:lang w:val="en-AU"/>
        </w:rPr>
      </w:pPr>
    </w:p>
    <w:p w14:paraId="2B8A1B33">
      <w:pPr>
        <w:spacing w:line="600" w:lineRule="exact"/>
        <w:rPr>
          <w:rFonts w:hAnsi="Times New Roman"/>
          <w:color w:val="auto"/>
          <w:szCs w:val="20"/>
          <w:lang w:val="en-AU"/>
        </w:rPr>
      </w:pPr>
    </w:p>
    <w:p w14:paraId="488B769C">
      <w:pPr>
        <w:spacing w:line="600" w:lineRule="exact"/>
        <w:rPr>
          <w:rFonts w:hAnsi="Times New Roman"/>
          <w:color w:val="auto"/>
          <w:szCs w:val="20"/>
          <w:lang w:val="en-AU"/>
        </w:rPr>
      </w:pPr>
    </w:p>
    <w:p w14:paraId="3C0326F6">
      <w:pPr>
        <w:spacing w:line="600" w:lineRule="exact"/>
        <w:rPr>
          <w:rFonts w:hAnsi="Times New Roman"/>
          <w:color w:val="auto"/>
          <w:szCs w:val="20"/>
          <w:lang w:val="en-AU"/>
        </w:rPr>
      </w:pPr>
    </w:p>
    <w:p w14:paraId="15A2E1F2">
      <w:pPr>
        <w:spacing w:line="600" w:lineRule="exact"/>
        <w:rPr>
          <w:rFonts w:hAnsi="Times New Roman"/>
          <w:color w:val="auto"/>
          <w:szCs w:val="20"/>
          <w:lang w:val="en-AU"/>
        </w:rPr>
      </w:pPr>
    </w:p>
    <w:p w14:paraId="1FD50172">
      <w:pPr>
        <w:spacing w:line="600" w:lineRule="exact"/>
        <w:rPr>
          <w:rFonts w:hAnsi="Times New Roman"/>
          <w:color w:val="auto"/>
          <w:szCs w:val="20"/>
          <w:lang w:val="en-AU"/>
        </w:rPr>
      </w:pPr>
    </w:p>
    <w:p w14:paraId="0CDDED0B">
      <w:pPr>
        <w:spacing w:line="600" w:lineRule="exact"/>
        <w:rPr>
          <w:rFonts w:hAnsi="Times New Roman"/>
          <w:color w:val="auto"/>
          <w:szCs w:val="24"/>
          <w:lang w:val="en-AU"/>
        </w:rPr>
      </w:pPr>
    </w:p>
    <w:p w14:paraId="26E9CB13">
      <w:pPr>
        <w:spacing w:line="600" w:lineRule="exact"/>
        <w:jc w:val="center"/>
        <w:rPr>
          <w:rFonts w:hint="eastAsia" w:ascii="仿宋" w:hAnsi="仿宋" w:eastAsia="仿宋" w:cs="仿宋"/>
          <w:snapToGrid w:val="0"/>
          <w:color w:val="auto"/>
          <w:kern w:val="0"/>
          <w:szCs w:val="32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Cs w:val="32"/>
        </w:rPr>
        <w:t>沈阳市</w:t>
      </w:r>
      <w:r>
        <w:rPr>
          <w:rFonts w:hint="eastAsia" w:ascii="仿宋" w:hAnsi="仿宋" w:eastAsia="仿宋" w:cs="仿宋"/>
          <w:color w:val="auto"/>
          <w:szCs w:val="32"/>
        </w:rPr>
        <w:t>第</w:t>
      </w:r>
      <w:r>
        <w:rPr>
          <w:rFonts w:hint="eastAsia" w:ascii="仿宋" w:hAnsi="仿宋" w:eastAsia="仿宋" w:cs="仿宋"/>
          <w:color w:val="auto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color w:val="auto"/>
          <w:szCs w:val="32"/>
        </w:rPr>
        <w:t>届</w:t>
      </w:r>
      <w:r>
        <w:rPr>
          <w:rFonts w:hint="eastAsia" w:ascii="仿宋" w:hAnsi="仿宋" w:eastAsia="仿宋" w:cs="仿宋"/>
          <w:snapToGrid w:val="0"/>
          <w:color w:val="auto"/>
          <w:kern w:val="0"/>
          <w:szCs w:val="32"/>
        </w:rPr>
        <w:t>“舒心传</w:t>
      </w:r>
      <w:r>
        <w:rPr>
          <w:rFonts w:hint="eastAsia" w:ascii="仿宋" w:hAnsi="仿宋" w:eastAsia="仿宋" w:cs="仿宋"/>
          <w:snapToGrid w:val="0"/>
          <w:color w:val="auto"/>
          <w:kern w:val="0"/>
          <w:szCs w:val="32"/>
          <w:lang w:val="en-US" w:eastAsia="zh-CN"/>
        </w:rPr>
        <w:t>技</w:t>
      </w:r>
      <w:r>
        <w:rPr>
          <w:rFonts w:hint="eastAsia" w:ascii="仿宋" w:hAnsi="仿宋" w:eastAsia="仿宋" w:cs="仿宋"/>
          <w:snapToGrid w:val="0"/>
          <w:color w:val="auto"/>
          <w:kern w:val="0"/>
          <w:szCs w:val="32"/>
        </w:rPr>
        <w:t>”职业技能大赛</w:t>
      </w:r>
    </w:p>
    <w:p w14:paraId="73ED242E">
      <w:pPr>
        <w:spacing w:line="600" w:lineRule="exact"/>
        <w:jc w:val="center"/>
        <w:rPr>
          <w:rFonts w:hint="eastAsia" w:ascii="仿宋" w:hAnsi="仿宋" w:eastAsia="仿宋" w:cs="仿宋"/>
          <w:color w:val="auto"/>
          <w:szCs w:val="32"/>
          <w:lang w:val="en-AU"/>
        </w:rPr>
      </w:pPr>
      <w:r>
        <w:rPr>
          <w:rFonts w:hint="eastAsia" w:ascii="仿宋" w:hAnsi="仿宋" w:eastAsia="仿宋" w:cs="仿宋"/>
          <w:color w:val="auto"/>
          <w:szCs w:val="32"/>
          <w:lang w:val="en-US" w:eastAsia="zh-CN"/>
        </w:rPr>
        <w:t>烹饪（中餐）</w:t>
      </w:r>
      <w:r>
        <w:rPr>
          <w:rFonts w:hint="eastAsia" w:ascii="仿宋" w:hAnsi="仿宋" w:eastAsia="仿宋" w:cs="仿宋"/>
          <w:color w:val="auto"/>
          <w:szCs w:val="32"/>
        </w:rPr>
        <w:t>项目</w:t>
      </w:r>
      <w:r>
        <w:rPr>
          <w:rFonts w:hint="eastAsia" w:ascii="仿宋" w:hAnsi="仿宋" w:eastAsia="仿宋" w:cs="仿宋"/>
          <w:snapToGrid w:val="0"/>
          <w:color w:val="auto"/>
          <w:kern w:val="0"/>
          <w:szCs w:val="32"/>
        </w:rPr>
        <w:t>执</w:t>
      </w:r>
      <w:r>
        <w:rPr>
          <w:rFonts w:hint="eastAsia" w:ascii="仿宋" w:hAnsi="仿宋" w:eastAsia="仿宋" w:cs="仿宋"/>
          <w:color w:val="auto"/>
          <w:szCs w:val="32"/>
          <w:lang w:val="en-AU"/>
        </w:rPr>
        <w:t>委会技术工作组</w:t>
      </w:r>
    </w:p>
    <w:p w14:paraId="151B840A">
      <w:pPr>
        <w:spacing w:line="600" w:lineRule="exact"/>
        <w:jc w:val="center"/>
        <w:rPr>
          <w:rFonts w:hint="eastAsia" w:ascii="仿宋" w:hAnsi="仿宋" w:eastAsia="仿宋" w:cs="仿宋"/>
          <w:color w:val="auto"/>
          <w:szCs w:val="32"/>
          <w:lang w:val="en-AU"/>
        </w:rPr>
      </w:pPr>
      <w:r>
        <w:rPr>
          <w:rFonts w:hint="eastAsia" w:ascii="仿宋" w:hAnsi="仿宋" w:eastAsia="仿宋" w:cs="仿宋"/>
          <w:color w:val="auto"/>
          <w:szCs w:val="32"/>
          <w:lang w:val="en-AU"/>
        </w:rPr>
        <w:t>202</w:t>
      </w:r>
      <w:r>
        <w:rPr>
          <w:rFonts w:hint="eastAsia" w:ascii="仿宋" w:hAnsi="仿宋" w:eastAsia="仿宋" w:cs="仿宋"/>
          <w:color w:val="auto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Cs w:val="32"/>
          <w:lang w:val="en-AU"/>
        </w:rPr>
        <w:t>年</w:t>
      </w:r>
      <w:r>
        <w:rPr>
          <w:rFonts w:hint="eastAsia" w:ascii="仿宋" w:hAnsi="仿宋" w:eastAsia="仿宋" w:cs="仿宋"/>
          <w:color w:val="auto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Cs w:val="32"/>
          <w:lang w:val="en-AU"/>
        </w:rPr>
        <w:t>月</w:t>
      </w:r>
    </w:p>
    <w:p w14:paraId="1BCDD419">
      <w:pPr>
        <w:spacing w:after="160" w:line="600" w:lineRule="exact"/>
        <w:jc w:val="center"/>
        <w:rPr>
          <w:rFonts w:hAnsi="Times New Roman" w:eastAsia="方正小标宋简体"/>
          <w:color w:val="auto"/>
          <w:sz w:val="40"/>
          <w:szCs w:val="40"/>
        </w:rPr>
      </w:pPr>
      <w:r>
        <w:rPr>
          <w:rFonts w:hAnsi="Times New Roman" w:eastAsia="方正小标宋简体"/>
          <w:color w:val="auto"/>
          <w:sz w:val="40"/>
          <w:szCs w:val="40"/>
        </w:rPr>
        <w:br w:type="page"/>
      </w:r>
    </w:p>
    <w:sdt>
      <w:sdtPr>
        <w:rPr>
          <w:rFonts w:ascii="宋体" w:hAnsi="宋体" w:eastAsia="宋体" w:cs="Times New Roman"/>
          <w:color w:val="auto"/>
          <w:kern w:val="2"/>
          <w:sz w:val="21"/>
          <w:szCs w:val="22"/>
          <w:lang w:val="en-US" w:eastAsia="zh-CN" w:bidi="ar-SA"/>
        </w:rPr>
        <w:id w:val="147473355"/>
        <w15:color w:val="DBDBDB"/>
        <w:docPartObj>
          <w:docPartGallery w:val="Table of Contents"/>
          <w:docPartUnique/>
        </w:docPartObj>
      </w:sdtPr>
      <w:sdtEndPr>
        <w:rPr>
          <w:rFonts w:ascii="宋体" w:hAnsi="宋体" w:eastAsia="宋体" w:cs="Times New Roman"/>
          <w:b/>
          <w:color w:val="auto"/>
          <w:kern w:val="2"/>
          <w:sz w:val="21"/>
          <w:szCs w:val="22"/>
          <w:lang w:val="en-US" w:eastAsia="zh-CN" w:bidi="ar-SA"/>
        </w:rPr>
      </w:sdtEndPr>
      <w:sdtContent>
        <w:p w14:paraId="1E65C85F">
          <w:pPr>
            <w:keepNext w:val="0"/>
            <w:keepLines w:val="0"/>
            <w:pageBreakBefore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before="0" w:beforeLines="0" w:after="0" w:afterLines="0" w:line="520" w:lineRule="exact"/>
            <w:ind w:left="0" w:leftChars="0" w:right="0" w:rightChars="0" w:firstLine="0" w:firstLineChars="0"/>
            <w:jc w:val="center"/>
            <w:textAlignment w:val="auto"/>
            <w:outlineLvl w:val="9"/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</w:pP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>目</w:t>
          </w:r>
          <w:r>
            <w:rPr>
              <w:rFonts w:hint="eastAsia" w:asci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 xml:space="preserve">    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>录</w:t>
          </w:r>
        </w:p>
        <w:p w14:paraId="7B6F1C3F">
          <w:pPr>
            <w:pStyle w:val="22"/>
            <w:keepNext w:val="0"/>
            <w:keepLines w:val="0"/>
            <w:pageBreakBefore w:val="0"/>
            <w:tabs>
              <w:tab w:val="right" w:leader="dot" w:pos="8844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20" w:lineRule="exact"/>
            <w:textAlignment w:val="auto"/>
            <w:outlineLvl w:val="9"/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</w:pP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instrText xml:space="preserve">TOC \o "1-2" \h \u </w:instrTex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instrText xml:space="preserve"> HYPERLINK \l _Toc5478 </w:instrTex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>一、技术描述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ab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3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end"/>
          </w:r>
        </w:p>
        <w:p w14:paraId="5C7D8351">
          <w:pPr>
            <w:pStyle w:val="23"/>
            <w:keepNext w:val="0"/>
            <w:keepLines w:val="0"/>
            <w:pageBreakBefore w:val="0"/>
            <w:tabs>
              <w:tab w:val="right" w:leader="dot" w:pos="8844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20" w:lineRule="exact"/>
            <w:ind w:left="0" w:leftChars="0" w:firstLine="0" w:firstLineChars="0"/>
            <w:textAlignment w:val="auto"/>
            <w:outlineLvl w:val="9"/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</w:pP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instrText xml:space="preserve"> HYPERLINK \l _Toc29406 </w:instrTex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>（一）项目概要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ab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3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end"/>
          </w:r>
        </w:p>
        <w:p w14:paraId="1F15221A">
          <w:pPr>
            <w:pStyle w:val="23"/>
            <w:keepNext w:val="0"/>
            <w:keepLines w:val="0"/>
            <w:pageBreakBefore w:val="0"/>
            <w:tabs>
              <w:tab w:val="right" w:leader="dot" w:pos="8844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20" w:lineRule="exact"/>
            <w:ind w:left="0" w:leftChars="0" w:firstLine="0" w:firstLineChars="0"/>
            <w:textAlignment w:val="auto"/>
            <w:outlineLvl w:val="9"/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</w:pP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instrText xml:space="preserve"> HYPERLINK \l _Toc23839 </w:instrTex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>（二） 基本知识及能力要求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ab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3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end"/>
          </w:r>
        </w:p>
        <w:p w14:paraId="26384C2B">
          <w:pPr>
            <w:pStyle w:val="22"/>
            <w:keepNext w:val="0"/>
            <w:keepLines w:val="0"/>
            <w:pageBreakBefore w:val="0"/>
            <w:tabs>
              <w:tab w:val="right" w:leader="dot" w:pos="8844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20" w:lineRule="exact"/>
            <w:textAlignment w:val="auto"/>
            <w:outlineLvl w:val="9"/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</w:pP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instrText xml:space="preserve"> HYPERLINK \l _Toc16654 </w:instrTex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二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>、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试题及评判标准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ab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5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end"/>
          </w:r>
        </w:p>
        <w:p w14:paraId="7E4615F0">
          <w:pPr>
            <w:pStyle w:val="23"/>
            <w:keepNext w:val="0"/>
            <w:keepLines w:val="0"/>
            <w:pageBreakBefore w:val="0"/>
            <w:tabs>
              <w:tab w:val="right" w:leader="dot" w:pos="8844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20" w:lineRule="exact"/>
            <w:ind w:left="0" w:leftChars="0" w:firstLine="0" w:firstLineChars="0"/>
            <w:textAlignment w:val="auto"/>
            <w:outlineLvl w:val="9"/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</w:pP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instrText xml:space="preserve"> HYPERLINK \l _Toc27939 </w:instrTex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（一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eastAsia="zh-CN"/>
            </w:rPr>
            <w:t>）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试题（样题）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ab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5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end"/>
          </w:r>
        </w:p>
        <w:p w14:paraId="04F1084D">
          <w:pPr>
            <w:pStyle w:val="23"/>
            <w:keepNext w:val="0"/>
            <w:keepLines w:val="0"/>
            <w:pageBreakBefore w:val="0"/>
            <w:tabs>
              <w:tab w:val="right" w:leader="dot" w:pos="8844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20" w:lineRule="exact"/>
            <w:ind w:left="0" w:leftChars="0" w:firstLine="0" w:firstLineChars="0"/>
            <w:textAlignment w:val="auto"/>
            <w:outlineLvl w:val="9"/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</w:pP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instrText xml:space="preserve"> HYPERLINK \l _Toc24941 </w:instrTex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 xml:space="preserve">（二） 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比赛时间及试题具体内容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ab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6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end"/>
          </w:r>
        </w:p>
        <w:p w14:paraId="1BB6EE5B">
          <w:pPr>
            <w:pStyle w:val="23"/>
            <w:keepNext w:val="0"/>
            <w:keepLines w:val="0"/>
            <w:pageBreakBefore w:val="0"/>
            <w:tabs>
              <w:tab w:val="right" w:leader="dot" w:pos="8844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20" w:lineRule="exact"/>
            <w:ind w:left="0" w:leftChars="0" w:firstLine="0" w:firstLineChars="0"/>
            <w:textAlignment w:val="auto"/>
            <w:outlineLvl w:val="9"/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</w:pP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instrText xml:space="preserve"> HYPERLINK \l _Toc23139 </w:instrTex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 xml:space="preserve">（三） 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评判标准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ab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6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end"/>
          </w:r>
        </w:p>
        <w:p w14:paraId="422AAE11">
          <w:pPr>
            <w:pStyle w:val="23"/>
            <w:keepNext w:val="0"/>
            <w:keepLines w:val="0"/>
            <w:pageBreakBefore w:val="0"/>
            <w:tabs>
              <w:tab w:val="right" w:leader="dot" w:pos="8844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20" w:lineRule="exact"/>
            <w:ind w:left="0" w:leftChars="0" w:firstLine="0" w:firstLineChars="0"/>
            <w:textAlignment w:val="auto"/>
            <w:outlineLvl w:val="9"/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</w:pP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instrText xml:space="preserve"> HYPERLINK \l _Toc31331 </w:instrTex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eastAsia="zh-CN"/>
            </w:rPr>
            <w:t>（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四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eastAsia="zh-CN"/>
            </w:rPr>
            <w:t>）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>赛项打分单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ab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8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end"/>
          </w:r>
        </w:p>
        <w:p w14:paraId="4DC247CD">
          <w:pPr>
            <w:pStyle w:val="22"/>
            <w:keepNext w:val="0"/>
            <w:keepLines w:val="0"/>
            <w:pageBreakBefore w:val="0"/>
            <w:tabs>
              <w:tab w:val="right" w:leader="dot" w:pos="8844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20" w:lineRule="exact"/>
            <w:textAlignment w:val="auto"/>
            <w:outlineLvl w:val="9"/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</w:pP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instrText xml:space="preserve"> HYPERLINK \l _Toc20169 </w:instrTex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三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>、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竞赛细则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ab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instrText xml:space="preserve"> PAGEREF _Toc20169 \h </w:instrTex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>1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2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end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end"/>
          </w:r>
        </w:p>
        <w:p w14:paraId="529AF234">
          <w:pPr>
            <w:pStyle w:val="23"/>
            <w:keepNext w:val="0"/>
            <w:keepLines w:val="0"/>
            <w:pageBreakBefore w:val="0"/>
            <w:tabs>
              <w:tab w:val="right" w:leader="dot" w:pos="8844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20" w:lineRule="exact"/>
            <w:ind w:left="0" w:leftChars="0" w:firstLine="0" w:firstLineChars="0"/>
            <w:textAlignment w:val="auto"/>
            <w:outlineLvl w:val="9"/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</w:pP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instrText xml:space="preserve"> HYPERLINK \l _Toc27939 </w:instrTex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（一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eastAsia="zh-CN"/>
            </w:rPr>
            <w:t>）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竞赛时间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ab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1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end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2</w:t>
          </w:r>
        </w:p>
        <w:p w14:paraId="47AB43FA">
          <w:pPr>
            <w:pStyle w:val="23"/>
            <w:keepNext w:val="0"/>
            <w:keepLines w:val="0"/>
            <w:pageBreakBefore w:val="0"/>
            <w:tabs>
              <w:tab w:val="right" w:leader="dot" w:pos="8844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20" w:lineRule="exact"/>
            <w:ind w:left="0" w:leftChars="0" w:firstLine="0" w:firstLineChars="0"/>
            <w:textAlignment w:val="auto"/>
            <w:outlineLvl w:val="9"/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</w:pP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instrText xml:space="preserve"> HYPERLINK \l _Toc24941 </w:instrTex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>（二）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竞赛过程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ab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1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end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2</w:t>
          </w:r>
        </w:p>
        <w:p w14:paraId="4FAC6754">
          <w:pPr>
            <w:pStyle w:val="23"/>
            <w:keepNext w:val="0"/>
            <w:keepLines w:val="0"/>
            <w:pageBreakBefore w:val="0"/>
            <w:tabs>
              <w:tab w:val="right" w:leader="dot" w:pos="8844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20" w:lineRule="exact"/>
            <w:ind w:left="0" w:leftChars="0" w:firstLine="0" w:firstLineChars="0"/>
            <w:textAlignment w:val="auto"/>
            <w:outlineLvl w:val="9"/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</w:pP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instrText xml:space="preserve"> HYPERLINK \l _Toc20520 </w:instrTex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eastAsia="zh-CN"/>
            </w:rPr>
            <w:t>（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三）实施细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>则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ab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instrText xml:space="preserve"> PAGEREF _Toc20520 \h </w:instrTex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>1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3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end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end"/>
          </w:r>
        </w:p>
        <w:p w14:paraId="29BD9124">
          <w:pPr>
            <w:pStyle w:val="22"/>
            <w:keepNext w:val="0"/>
            <w:keepLines w:val="0"/>
            <w:pageBreakBefore w:val="0"/>
            <w:tabs>
              <w:tab w:val="right" w:leader="dot" w:pos="8844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20" w:lineRule="exact"/>
            <w:textAlignment w:val="auto"/>
            <w:outlineLvl w:val="9"/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</w:pP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instrText xml:space="preserve"> HYPERLINK \l _Toc27195 </w:instrTex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>四、竞赛场地、设施设备等安排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ab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instrText xml:space="preserve"> PAGEREF _Toc27195 \h </w:instrTex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>1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4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end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end"/>
          </w:r>
        </w:p>
        <w:p w14:paraId="3DC5B1BE">
          <w:pPr>
            <w:pStyle w:val="23"/>
            <w:keepNext w:val="0"/>
            <w:keepLines w:val="0"/>
            <w:pageBreakBefore w:val="0"/>
            <w:tabs>
              <w:tab w:val="right" w:leader="dot" w:pos="8844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20" w:lineRule="exact"/>
            <w:ind w:left="0" w:leftChars="0" w:firstLine="0" w:firstLineChars="0"/>
            <w:textAlignment w:val="auto"/>
            <w:outlineLvl w:val="9"/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</w:pP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instrText xml:space="preserve"> HYPERLINK \l _Toc6798 </w:instrTex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>（一）赛场规格要求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ab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instrText xml:space="preserve"> PAGEREF _Toc6798 \h </w:instrTex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>1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4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end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end"/>
          </w:r>
        </w:p>
        <w:p w14:paraId="64713D2B">
          <w:pPr>
            <w:pStyle w:val="23"/>
            <w:keepNext w:val="0"/>
            <w:keepLines w:val="0"/>
            <w:pageBreakBefore w:val="0"/>
            <w:tabs>
              <w:tab w:val="right" w:leader="dot" w:pos="8844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20" w:lineRule="exact"/>
            <w:ind w:left="0" w:leftChars="0" w:firstLine="0" w:firstLineChars="0"/>
            <w:textAlignment w:val="auto"/>
            <w:outlineLvl w:val="9"/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</w:pP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instrText xml:space="preserve"> HYPERLINK \l _Toc3810 </w:instrTex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>（二）场地布局图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ab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instrText xml:space="preserve"> PAGEREF _Toc3810 \h </w:instrTex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>1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4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end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end"/>
          </w:r>
        </w:p>
        <w:p w14:paraId="459987BB">
          <w:pPr>
            <w:pStyle w:val="23"/>
            <w:keepNext w:val="0"/>
            <w:keepLines w:val="0"/>
            <w:pageBreakBefore w:val="0"/>
            <w:tabs>
              <w:tab w:val="right" w:leader="dot" w:pos="8844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20" w:lineRule="exact"/>
            <w:ind w:left="0" w:leftChars="0" w:firstLine="0" w:firstLineChars="0"/>
            <w:textAlignment w:val="auto"/>
            <w:outlineLvl w:val="9"/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</w:pP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instrText xml:space="preserve"> HYPERLINK \l _Toc3810 </w:instrTex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>（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三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>）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基础设施清单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ab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instrText xml:space="preserve"> PAGEREF _Toc3810 \h </w:instrTex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>1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4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end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end"/>
          </w:r>
        </w:p>
        <w:p w14:paraId="1F175199">
          <w:pPr>
            <w:pStyle w:val="22"/>
            <w:keepNext w:val="0"/>
            <w:keepLines w:val="0"/>
            <w:pageBreakBefore w:val="0"/>
            <w:tabs>
              <w:tab w:val="right" w:leader="dot" w:pos="8844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20" w:lineRule="exact"/>
            <w:textAlignment w:val="auto"/>
            <w:outlineLvl w:val="9"/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</w:pP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instrText xml:space="preserve"> HYPERLINK \l _Toc24796 </w:instrTex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五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>、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安全规定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ab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instrText xml:space="preserve"> PAGEREF _Toc24796 \h </w:instrTex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>1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5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end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end"/>
          </w:r>
        </w:p>
        <w:p w14:paraId="778096C9">
          <w:pPr>
            <w:pStyle w:val="23"/>
            <w:keepNext w:val="0"/>
            <w:keepLines w:val="0"/>
            <w:pageBreakBefore w:val="0"/>
            <w:tabs>
              <w:tab w:val="right" w:leader="dot" w:pos="8844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20" w:lineRule="exact"/>
            <w:ind w:left="0" w:leftChars="0" w:firstLine="0" w:firstLineChars="0"/>
            <w:textAlignment w:val="auto"/>
            <w:outlineLvl w:val="9"/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</w:pP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instrText xml:space="preserve"> HYPERLINK \l _Toc12378 </w:instrTex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>（一）参赛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选手规定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ab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instrText xml:space="preserve"> PAGEREF _Toc12378 \h </w:instrTex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>1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5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end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end"/>
          </w:r>
        </w:p>
        <w:p w14:paraId="2460FF1C">
          <w:pPr>
            <w:pStyle w:val="23"/>
            <w:keepNext w:val="0"/>
            <w:keepLines w:val="0"/>
            <w:pageBreakBefore w:val="0"/>
            <w:tabs>
              <w:tab w:val="right" w:leader="dot" w:pos="8844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20" w:lineRule="exact"/>
            <w:ind w:left="0" w:leftChars="0" w:firstLine="0" w:firstLineChars="0"/>
            <w:textAlignment w:val="auto"/>
            <w:outlineLvl w:val="9"/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</w:pP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instrText xml:space="preserve"> HYPERLINK \l _Toc8276 </w:instrTex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（二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eastAsia="zh-CN"/>
            </w:rPr>
            <w:t>）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>工作人员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规定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ab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instrText xml:space="preserve"> PAGEREF _Toc8276 \h </w:instrTex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>1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5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end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end"/>
          </w:r>
        </w:p>
        <w:p w14:paraId="11C7A6F9">
          <w:pPr>
            <w:pStyle w:val="22"/>
            <w:keepNext w:val="0"/>
            <w:keepLines w:val="0"/>
            <w:pageBreakBefore w:val="0"/>
            <w:tabs>
              <w:tab w:val="right" w:leader="dot" w:pos="8844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20" w:lineRule="exact"/>
            <w:textAlignment w:val="auto"/>
            <w:outlineLvl w:val="9"/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</w:pP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instrText xml:space="preserve"> HYPERLINK \l _Toc29370 </w:instrTex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六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>、申诉与仲裁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ab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instrText xml:space="preserve"> PAGEREF _Toc29370 \h </w:instrTex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>1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6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end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end"/>
          </w:r>
        </w:p>
        <w:p w14:paraId="77A834A1">
          <w:pPr>
            <w:pStyle w:val="23"/>
            <w:keepNext w:val="0"/>
            <w:keepLines w:val="0"/>
            <w:pageBreakBefore w:val="0"/>
            <w:tabs>
              <w:tab w:val="right" w:leader="dot" w:pos="8844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20" w:lineRule="exact"/>
            <w:ind w:left="0" w:leftChars="0" w:firstLine="0" w:firstLineChars="0"/>
            <w:textAlignment w:val="auto"/>
            <w:outlineLvl w:val="9"/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</w:pP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instrText xml:space="preserve"> HYPERLINK \l _Toc7032 </w:instrTex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>（一）申诉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ab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instrText xml:space="preserve"> PAGEREF _Toc7032 \h </w:instrTex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>1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6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end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end"/>
          </w:r>
        </w:p>
        <w:p w14:paraId="26E25029">
          <w:pPr>
            <w:pStyle w:val="23"/>
            <w:keepNext w:val="0"/>
            <w:keepLines w:val="0"/>
            <w:pageBreakBefore w:val="0"/>
            <w:tabs>
              <w:tab w:val="right" w:leader="dot" w:pos="8844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20" w:lineRule="exact"/>
            <w:ind w:left="0" w:leftChars="0" w:firstLine="0" w:firstLineChars="0"/>
            <w:textAlignment w:val="auto"/>
            <w:outlineLvl w:val="9"/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</w:pP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instrText xml:space="preserve"> HYPERLINK \l _Toc27803 </w:instrTex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>（二）仲裁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ab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instrText xml:space="preserve"> PAGEREF _Toc27803 \h </w:instrTex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>1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7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end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end"/>
          </w:r>
        </w:p>
        <w:p w14:paraId="37E734B0">
          <w:pPr>
            <w:keepNext w:val="0"/>
            <w:keepLines w:val="0"/>
            <w:pageBreakBefore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20" w:lineRule="exact"/>
            <w:textAlignment w:val="auto"/>
            <w:outlineLvl w:val="9"/>
            <w:rPr>
              <w:color w:val="auto"/>
            </w:rPr>
          </w:pP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end"/>
          </w:r>
        </w:p>
      </w:sdtContent>
    </w:sdt>
    <w:p w14:paraId="0759BDB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0"/>
        <w:rPr>
          <w:rFonts w:hint="eastAsia" w:ascii="黑体" w:hAnsi="黑体" w:eastAsia="黑体" w:cs="黑体"/>
          <w:b/>
          <w:bCs/>
          <w:color w:val="auto"/>
          <w:sz w:val="44"/>
          <w:szCs w:val="44"/>
        </w:rPr>
      </w:pPr>
      <w:r>
        <w:rPr>
          <w:rFonts w:hAnsi="Times New Roman"/>
          <w:color w:val="auto"/>
          <w:szCs w:val="20"/>
        </w:rPr>
        <w:br w:type="page"/>
      </w:r>
      <w:bookmarkStart w:id="9" w:name="_Toc5478"/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一、技术描述</w:t>
      </w:r>
      <w:bookmarkEnd w:id="9"/>
    </w:p>
    <w:p w14:paraId="3BEE199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1"/>
        <w:rPr>
          <w:rFonts w:hint="eastAsia" w:ascii="楷体" w:hAnsi="楷体" w:eastAsia="楷体" w:cs="楷体"/>
          <w:b/>
          <w:bCs/>
          <w:color w:val="auto"/>
          <w:sz w:val="32"/>
          <w:szCs w:val="32"/>
        </w:rPr>
      </w:pPr>
      <w:bookmarkStart w:id="10" w:name="_Toc29406"/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（一）项目概要</w:t>
      </w:r>
      <w:bookmarkEnd w:id="10"/>
    </w:p>
    <w:p w14:paraId="7AC5BE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烹饪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中餐）项目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</w:rPr>
        <w:t>，是指运用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菜系代表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</w:rPr>
        <w:t>烹调技法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炒、熘、拔丝、扒等烹调方法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</w:rPr>
        <w:t>，对原材料进行加工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制作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使其形成一道道色香味形俱佳的精美菜品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</w:rPr>
        <w:t>。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本次大赛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参赛对象为年满16周岁，且在法定退休年龄之内，并在我市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工作、生活和学习连续满1年以上的就业人员、居民或在校学生。报名数量不限，设置理论初赛，成绩及格，排名前50名进入决赛实操考试。实操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比赛中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主要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对选手的技能要求包括：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</w:rPr>
        <w:t>烹调基础以及烹调操作技术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如了解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instrText xml:space="preserve"> HYPERLINK "https://baike.baidu.com/item/%E7%83%B9%E9%A5%AA%E5%8E%9F%E6%96%99" \t "https://baike.baidu.com/item/%E4%B8%AD%E5%BC%8F%E7%83%B9%E8%B0%83%E5%B8%88/_blank" </w:instrTex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15"/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t>烹饪原料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end"/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 w:eastAsia="zh-CN"/>
        </w:rPr>
        <w:t>分档取料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</w:rPr>
        <w:t>及其加工方法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熟练使用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</w:rPr>
        <w:t>烹调工具及设备、火候的掌握、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勺工的运用、刀工、浆糊、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</w:rPr>
        <w:t>油温的识别，以及厨房卫生与安全知识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。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按照沈人社文件赛事奖励规定内容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设置奖项。</w:t>
      </w:r>
    </w:p>
    <w:p w14:paraId="2C10FDA5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1"/>
        <w:rPr>
          <w:rFonts w:hint="eastAsia" w:ascii="楷体" w:hAnsi="楷体" w:eastAsia="楷体" w:cs="楷体"/>
          <w:b/>
          <w:bCs/>
          <w:color w:val="auto"/>
          <w:sz w:val="32"/>
          <w:szCs w:val="32"/>
        </w:rPr>
      </w:pPr>
      <w:bookmarkStart w:id="11" w:name="_Toc23839"/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基本知识及能力要求</w:t>
      </w:r>
      <w:bookmarkEnd w:id="11"/>
    </w:p>
    <w:tbl>
      <w:tblPr>
        <w:tblStyle w:val="11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5302"/>
        <w:gridCol w:w="2069"/>
      </w:tblGrid>
      <w:tr w14:paraId="11318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6334E6"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相关要求</w:t>
            </w:r>
          </w:p>
        </w:tc>
        <w:tc>
          <w:tcPr>
            <w:tcW w:w="2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3070A"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权重比例（%）</w:t>
            </w:r>
          </w:p>
        </w:tc>
      </w:tr>
      <w:tr w14:paraId="377E9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E6D5A0"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1</w:t>
            </w:r>
          </w:p>
        </w:tc>
        <w:tc>
          <w:tcPr>
            <w:tcW w:w="5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BBED2E"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Style w:val="13"/>
                <w:rFonts w:hint="eastAsia" w:ascii="仿宋" w:hAnsi="仿宋" w:eastAsia="仿宋" w:cs="仿宋"/>
                <w:b w:val="0"/>
                <w:bCs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</w:rPr>
              <w:t>职业道德</w:t>
            </w:r>
          </w:p>
        </w:tc>
        <w:tc>
          <w:tcPr>
            <w:tcW w:w="20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82640"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0</w:t>
            </w:r>
          </w:p>
        </w:tc>
      </w:tr>
      <w:tr w14:paraId="4CEA1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C575F0"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基本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要求</w:t>
            </w:r>
          </w:p>
        </w:tc>
        <w:tc>
          <w:tcPr>
            <w:tcW w:w="5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5A69E"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lang w:val="en-US" w:eastAsia="zh-CN"/>
              </w:rPr>
              <w:t>1）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</w:rPr>
              <w:t>忠于职守，爱岗敬业</w:t>
            </w:r>
          </w:p>
          <w:p w14:paraId="3A963F4E"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lang w:val="en-US" w:eastAsia="zh-CN"/>
              </w:rPr>
              <w:t>2）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</w:rPr>
              <w:t>讲究质量，注重信誉</w:t>
            </w:r>
          </w:p>
          <w:p w14:paraId="4C5AD310"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lang w:val="en-US" w:eastAsia="zh-CN"/>
              </w:rPr>
              <w:t>3）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</w:rPr>
              <w:t>尊师爱徒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</w:rPr>
              <w:t>团结协作</w:t>
            </w:r>
          </w:p>
          <w:p w14:paraId="7551DFC8"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lang w:val="en-US" w:eastAsia="zh-CN"/>
              </w:rPr>
              <w:t>4）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</w:rPr>
              <w:t>积极进取，开拓创新</w:t>
            </w:r>
          </w:p>
          <w:p w14:paraId="6D771130"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lang w:val="en-US" w:eastAsia="zh-CN"/>
              </w:rPr>
              <w:t>5）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</w:rPr>
              <w:t>遵纪守法，讲究公德</w:t>
            </w:r>
          </w:p>
        </w:tc>
        <w:tc>
          <w:tcPr>
            <w:tcW w:w="20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E4984C"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GB"/>
              </w:rPr>
            </w:pPr>
          </w:p>
        </w:tc>
      </w:tr>
      <w:tr w14:paraId="40299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7D3A48"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2</w:t>
            </w:r>
          </w:p>
        </w:tc>
        <w:tc>
          <w:tcPr>
            <w:tcW w:w="5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584622"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Style w:val="13"/>
                <w:rFonts w:hint="eastAsia" w:ascii="仿宋" w:hAnsi="仿宋" w:eastAsia="仿宋" w:cs="仿宋"/>
                <w:b w:val="0"/>
                <w:bCs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</w:rPr>
              <w:t>基础知识</w:t>
            </w:r>
          </w:p>
        </w:tc>
        <w:tc>
          <w:tcPr>
            <w:tcW w:w="20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C67A166"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30</w:t>
            </w:r>
          </w:p>
        </w:tc>
      </w:tr>
      <w:tr w14:paraId="4B4FC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F986C86"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基本知识</w:t>
            </w:r>
          </w:p>
        </w:tc>
        <w:tc>
          <w:tcPr>
            <w:tcW w:w="5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26B141E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left"/>
              <w:textAlignment w:val="auto"/>
              <w:outlineLvl w:val="9"/>
              <w:rPr>
                <w:rStyle w:val="13"/>
                <w:rFonts w:hint="eastAsia" w:ascii="仿宋" w:hAnsi="仿宋" w:eastAsia="仿宋" w:cs="仿宋"/>
                <w:b w:val="0"/>
                <w:bCs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</w:rPr>
            </w:pPr>
            <w:r>
              <w:rPr>
                <w:rStyle w:val="13"/>
                <w:rFonts w:hint="eastAsia" w:ascii="仿宋" w:hAnsi="仿宋" w:eastAsia="仿宋" w:cs="仿宋"/>
                <w:b w:val="0"/>
                <w:bCs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</w:rPr>
              <w:t>饮食</w:t>
            </w:r>
            <w:r>
              <w:rPr>
                <w:rStyle w:val="13"/>
                <w:rFonts w:hint="eastAsia" w:ascii="仿宋" w:hAnsi="仿宋" w:eastAsia="仿宋" w:cs="仿宋"/>
                <w:b w:val="0"/>
                <w:bCs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lang w:val="en-US" w:eastAsia="zh-CN"/>
              </w:rPr>
              <w:t>原料</w:t>
            </w:r>
            <w:r>
              <w:rPr>
                <w:rStyle w:val="13"/>
                <w:rFonts w:hint="eastAsia" w:ascii="仿宋" w:hAnsi="仿宋" w:eastAsia="仿宋" w:cs="仿宋"/>
                <w:b w:val="0"/>
                <w:bCs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</w:rPr>
              <w:t>知识</w:t>
            </w:r>
          </w:p>
          <w:p w14:paraId="34070086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left"/>
              <w:textAlignment w:val="auto"/>
              <w:outlineLvl w:val="9"/>
              <w:rPr>
                <w:rStyle w:val="13"/>
                <w:rFonts w:hint="eastAsia" w:ascii="仿宋" w:hAnsi="仿宋" w:eastAsia="仿宋" w:cs="仿宋"/>
                <w:b w:val="0"/>
                <w:bCs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</w:rPr>
            </w:pPr>
            <w:r>
              <w:rPr>
                <w:rStyle w:val="13"/>
                <w:rFonts w:hint="eastAsia" w:ascii="仿宋" w:hAnsi="仿宋" w:eastAsia="仿宋" w:cs="仿宋"/>
                <w:b w:val="0"/>
                <w:bCs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</w:rPr>
              <w:t>饮食营养知识</w:t>
            </w:r>
          </w:p>
          <w:p w14:paraId="236292CE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left"/>
              <w:textAlignment w:val="auto"/>
              <w:outlineLvl w:val="9"/>
              <w:rPr>
                <w:rStyle w:val="13"/>
                <w:rFonts w:hint="eastAsia" w:ascii="仿宋" w:hAnsi="仿宋" w:eastAsia="仿宋" w:cs="仿宋"/>
                <w:b w:val="0"/>
                <w:bCs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</w:rPr>
            </w:pPr>
            <w:r>
              <w:rPr>
                <w:rStyle w:val="13"/>
                <w:rFonts w:hint="eastAsia" w:ascii="仿宋" w:hAnsi="仿宋" w:eastAsia="仿宋" w:cs="仿宋"/>
                <w:b w:val="0"/>
                <w:bCs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</w:rPr>
              <w:t>饮食成本核算知识</w:t>
            </w:r>
          </w:p>
          <w:p w14:paraId="3C8A102C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left"/>
              <w:textAlignment w:val="auto"/>
              <w:outlineLvl w:val="9"/>
              <w:rPr>
                <w:rFonts w:hAnsi="Times New Roman"/>
                <w:color w:val="auto"/>
                <w:sz w:val="32"/>
                <w:szCs w:val="32"/>
              </w:rPr>
            </w:pPr>
            <w:r>
              <w:rPr>
                <w:rStyle w:val="13"/>
                <w:rFonts w:hint="eastAsia" w:ascii="仿宋" w:hAnsi="仿宋" w:eastAsia="仿宋" w:cs="仿宋"/>
                <w:b w:val="0"/>
                <w:bCs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</w:rPr>
              <w:t>安全生产知识</w:t>
            </w:r>
          </w:p>
        </w:tc>
        <w:tc>
          <w:tcPr>
            <w:tcW w:w="20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39949B5">
            <w:pPr>
              <w:spacing w:line="560" w:lineRule="exact"/>
              <w:jc w:val="center"/>
              <w:rPr>
                <w:rFonts w:hAnsi="Times New Roman"/>
                <w:color w:val="auto"/>
                <w:sz w:val="28"/>
                <w:szCs w:val="28"/>
                <w:lang w:val="en-GB" w:eastAsia="en-US"/>
              </w:rPr>
            </w:pPr>
          </w:p>
        </w:tc>
      </w:tr>
      <w:tr w14:paraId="78B43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1DE510"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工作能力</w:t>
            </w:r>
          </w:p>
        </w:tc>
        <w:tc>
          <w:tcPr>
            <w:tcW w:w="5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777C06">
            <w:pPr>
              <w:numPr>
                <w:ilvl w:val="0"/>
                <w:numId w:val="3"/>
              </w:numPr>
              <w:spacing w:line="560" w:lineRule="exact"/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原料分类；原料特性；原料选择</w:t>
            </w:r>
          </w:p>
          <w:p w14:paraId="70A5F1CC">
            <w:pPr>
              <w:numPr>
                <w:ilvl w:val="0"/>
                <w:numId w:val="3"/>
              </w:numPr>
              <w:spacing w:line="560" w:lineRule="exact"/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人体必需营养素；烹饪原料的营养；营养平衡和科学膳食；饮食的卫生与健康</w:t>
            </w:r>
          </w:p>
          <w:p w14:paraId="112325F4">
            <w:pPr>
              <w:numPr>
                <w:ilvl w:val="0"/>
                <w:numId w:val="3"/>
              </w:numPr>
              <w:spacing w:line="560" w:lineRule="exact"/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出成率的计算；其他相关项目计算</w:t>
            </w:r>
          </w:p>
          <w:p w14:paraId="5EDCFBF6">
            <w:pPr>
              <w:numPr>
                <w:ilvl w:val="0"/>
                <w:numId w:val="3"/>
              </w:numPr>
              <w:spacing w:line="560" w:lineRule="exact"/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厨房安全操作；安全用电用火安全；手动与机械设备安全使用</w:t>
            </w:r>
          </w:p>
        </w:tc>
        <w:tc>
          <w:tcPr>
            <w:tcW w:w="20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7E3E3">
            <w:pPr>
              <w:spacing w:line="560" w:lineRule="exact"/>
              <w:jc w:val="center"/>
              <w:rPr>
                <w:rFonts w:hAnsi="Times New Roman"/>
                <w:color w:val="auto"/>
                <w:sz w:val="28"/>
                <w:szCs w:val="28"/>
                <w:lang w:val="en-GB" w:eastAsia="en-US"/>
              </w:rPr>
            </w:pPr>
          </w:p>
        </w:tc>
      </w:tr>
      <w:tr w14:paraId="1AC7A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E1E6CB">
            <w:pPr>
              <w:spacing w:line="560" w:lineRule="exact"/>
              <w:jc w:val="center"/>
              <w:rPr>
                <w:rFonts w:hint="eastAsia" w:hAnsi="Times New Roman" w:eastAsia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hAnsi="Times New Roman"/>
                <w:color w:val="auto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5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490F37">
            <w:pPr>
              <w:spacing w:line="560" w:lineRule="exact"/>
              <w:jc w:val="center"/>
              <w:rPr>
                <w:rFonts w:hAnsi="Times New Roman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lang w:val="en-US" w:eastAsia="zh-CN"/>
              </w:rPr>
              <w:t>操作要求</w:t>
            </w:r>
          </w:p>
        </w:tc>
        <w:tc>
          <w:tcPr>
            <w:tcW w:w="20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B2FA8F">
            <w:pPr>
              <w:spacing w:line="560" w:lineRule="exact"/>
              <w:jc w:val="center"/>
              <w:rPr>
                <w:rFonts w:hint="eastAsia" w:hAnsi="Times New Roman" w:eastAsia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50</w:t>
            </w:r>
          </w:p>
        </w:tc>
      </w:tr>
      <w:tr w14:paraId="7C9F65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25FF6C"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基本知识</w:t>
            </w:r>
          </w:p>
        </w:tc>
        <w:tc>
          <w:tcPr>
            <w:tcW w:w="5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0B60FF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lang w:val="en-US" w:eastAsia="zh-CN"/>
              </w:rPr>
              <w:t>原料初加工</w:t>
            </w:r>
          </w:p>
          <w:p w14:paraId="05F51825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lang w:val="en-US" w:eastAsia="zh-CN"/>
              </w:rPr>
              <w:t>原料分档与切配</w:t>
            </w:r>
          </w:p>
          <w:p w14:paraId="5D1A2499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lang w:val="en-US" w:eastAsia="zh-CN"/>
              </w:rPr>
              <w:t>原料预制加工</w:t>
            </w:r>
          </w:p>
          <w:p w14:paraId="0FB36326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lang w:val="en-US" w:eastAsia="zh-CN"/>
              </w:rPr>
              <w:t>菜肴制作</w:t>
            </w:r>
          </w:p>
        </w:tc>
        <w:tc>
          <w:tcPr>
            <w:tcW w:w="20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3AEB4"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GB"/>
              </w:rPr>
            </w:pPr>
          </w:p>
        </w:tc>
      </w:tr>
      <w:tr w14:paraId="27BB4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6F7007"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工作能力</w:t>
            </w:r>
          </w:p>
        </w:tc>
        <w:tc>
          <w:tcPr>
            <w:tcW w:w="5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D8A989">
            <w:pPr>
              <w:numPr>
                <w:ilvl w:val="0"/>
                <w:numId w:val="5"/>
              </w:numPr>
              <w:spacing w:line="560" w:lineRule="exact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掌握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</w:rPr>
              <w:t>鲜活原料的初步加工原则、方法及技术要求</w:t>
            </w:r>
          </w:p>
          <w:p w14:paraId="0AAA0E92">
            <w:pPr>
              <w:numPr>
                <w:ilvl w:val="0"/>
                <w:numId w:val="5"/>
              </w:numPr>
              <w:spacing w:line="560" w:lineRule="exact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</w:rPr>
              <w:t>能够对一般畜禽原料进行分割取料</w:t>
            </w:r>
          </w:p>
          <w:p w14:paraId="556BDFB0">
            <w:pPr>
              <w:numPr>
                <w:ilvl w:val="0"/>
                <w:numId w:val="5"/>
              </w:numPr>
              <w:spacing w:line="560" w:lineRule="exact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lang w:val="en-US" w:eastAsia="zh-CN"/>
              </w:rPr>
              <w:t>掌握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</w:rPr>
              <w:t>原料基本形状的加工，姿势正确，运用刀法，整齐均匀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</w:rPr>
              <w:t>符合要领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</w:rPr>
              <w:t>统筹用料，物尽其用</w:t>
            </w:r>
          </w:p>
          <w:p w14:paraId="57A4FC59">
            <w:pPr>
              <w:numPr>
                <w:ilvl w:val="0"/>
                <w:numId w:val="5"/>
              </w:numPr>
              <w:spacing w:line="560" w:lineRule="exact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lang w:val="en-US" w:eastAsia="zh-CN"/>
              </w:rPr>
              <w:t>熟练掌握各类烹饪技巧，操作姿势自然，原料辅料制作均匀适度，调味科学美味</w:t>
            </w:r>
          </w:p>
        </w:tc>
        <w:tc>
          <w:tcPr>
            <w:tcW w:w="20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13A656"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GB"/>
              </w:rPr>
            </w:pPr>
          </w:p>
        </w:tc>
      </w:tr>
      <w:tr w14:paraId="17F44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5BC6D"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合计</w:t>
            </w:r>
          </w:p>
        </w:tc>
        <w:tc>
          <w:tcPr>
            <w:tcW w:w="5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20A9EC">
            <w:pPr>
              <w:spacing w:line="560" w:lineRule="exact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2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20D0D"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100</w:t>
            </w:r>
          </w:p>
        </w:tc>
      </w:tr>
    </w:tbl>
    <w:p w14:paraId="67393B3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outlineLvl w:val="9"/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</w:pPr>
    </w:p>
    <w:p w14:paraId="461EAFB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0"/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/>
        </w:rPr>
      </w:pPr>
      <w:bookmarkStart w:id="12" w:name="_Toc16654"/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  <w:t>试题及评判标准</w:t>
      </w:r>
      <w:bookmarkEnd w:id="12"/>
    </w:p>
    <w:p w14:paraId="10DC0F20"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1"/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</w:pPr>
      <w:bookmarkStart w:id="13" w:name="_Toc27939"/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（一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试题（样题）</w:t>
      </w:r>
      <w:bookmarkEnd w:id="13"/>
    </w:p>
    <w:p w14:paraId="5D24705B"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</w:rPr>
        <w:t>本次比赛命题及评分规则学习借鉴国内技能大赛的方法与理念，并结合国内行业技术特征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/>
        </w:rPr>
        <w:t>针对中餐辽菜的烹饪技法及特色制定试题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</w:rPr>
        <w:t>。竞赛题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/>
        </w:rPr>
        <w:t>分为理论试题和实操试题。理论成绩只作为选拔决赛人数的初赛，成绩及格，排名前50名可进入实操决赛中，命题标准不低于国家职业技能标准规定的高级工（三级）要求。实操试题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</w:rPr>
        <w:t>涵盖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/>
        </w:rPr>
        <w:t>辽菜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</w:rPr>
        <w:t>烹饪操作规程及相关规范和标准，注重基本技能和专业化操作，强调质量和精度，注重操作过程和质量控制，并结合行业实际，体现新技术新理念，考核职业综合能力，对技能人才培养起到示范引导作用。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/>
        </w:rPr>
        <w:t>实操比赛制定三个模块，分别从刀功、火候、调味、创新等几大方面考核。</w:t>
      </w:r>
    </w:p>
    <w:p w14:paraId="6F52C081">
      <w:pPr>
        <w:keepNext w:val="0"/>
        <w:keepLines w:val="0"/>
        <w:pageBreakBefore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9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模块A：细切土豆丝</w:t>
      </w:r>
    </w:p>
    <w:p w14:paraId="0684A2B7">
      <w:pPr>
        <w:keepNext w:val="0"/>
        <w:keepLines w:val="0"/>
        <w:pageBreakBefore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9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模块B：雪绵豆沙</w:t>
      </w:r>
    </w:p>
    <w:p w14:paraId="4ECECF18">
      <w:pPr>
        <w:keepNext w:val="0"/>
        <w:keepLines w:val="0"/>
        <w:pageBreakBefore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模块C：创新自选菜品</w:t>
      </w:r>
    </w:p>
    <w:p w14:paraId="4A96BB08">
      <w:pPr>
        <w:pStyle w:val="10"/>
        <w:keepNext w:val="0"/>
        <w:keepLines w:val="0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1"/>
        <w:rPr>
          <w:rFonts w:hint="eastAsia" w:ascii="楷体" w:hAnsi="楷体" w:eastAsia="楷体" w:cs="楷体"/>
          <w:b/>
          <w:bCs/>
          <w:color w:val="auto"/>
          <w:sz w:val="32"/>
          <w:szCs w:val="32"/>
        </w:rPr>
      </w:pPr>
      <w:bookmarkStart w:id="14" w:name="_Toc24941"/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比赛时间及试题具体内容</w:t>
      </w:r>
      <w:bookmarkEnd w:id="14"/>
    </w:p>
    <w:p w14:paraId="76D6CCC0">
      <w:pPr>
        <w:pStyle w:val="10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9"/>
        <w:rPr>
          <w:rFonts w:hint="eastAsia" w:ascii="楷体" w:hAnsi="楷体" w:eastAsia="楷体" w:cs="楷体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比赛时间安排：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每场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比赛时间共计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120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分钟。</w:t>
      </w:r>
    </w:p>
    <w:p w14:paraId="2C8D32E9"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2.实操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试题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竞赛形式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成绩计算</w:t>
      </w:r>
    </w:p>
    <w:p w14:paraId="49C211F2">
      <w:pPr>
        <w:pStyle w:val="10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9"/>
        <w:rPr>
          <w:rFonts w:hint="default" w:ascii="仿宋" w:hAnsi="仿宋" w:eastAsia="仿宋" w:cs="仿宋"/>
          <w:color w:val="auto"/>
          <w:sz w:val="32"/>
          <w:szCs w:val="32"/>
          <w:lang w:val="en-US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实操成绩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满分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为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100分。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其中模块A占总成绩30%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模块B占总成绩40%，模块C占总成绩30%。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竞赛采用个人竞赛形式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除模块C需要选手自带餐具与原料外，其他模块原料及餐具均由大赛赛项组委会统一安排，且作品全程加密，确保赛事公平性与公正性。</w:t>
      </w:r>
    </w:p>
    <w:p w14:paraId="2693BD64">
      <w:pPr>
        <w:pStyle w:val="10"/>
        <w:keepNext w:val="0"/>
        <w:keepLines w:val="0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1"/>
        <w:rPr>
          <w:rFonts w:hint="eastAsia" w:ascii="楷体" w:hAnsi="楷体" w:eastAsia="楷体" w:cs="楷体"/>
          <w:b/>
          <w:bCs/>
          <w:color w:val="auto"/>
          <w:sz w:val="32"/>
          <w:szCs w:val="32"/>
        </w:rPr>
      </w:pPr>
      <w:bookmarkStart w:id="15" w:name="_Toc23139"/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评判标准</w:t>
      </w:r>
      <w:bookmarkEnd w:id="15"/>
    </w:p>
    <w:p w14:paraId="219F590F">
      <w:pPr>
        <w:keepNext w:val="0"/>
        <w:keepLines w:val="0"/>
        <w:pageBreakBefore w:val="0"/>
        <w:widowControl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1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bookmarkStart w:id="16" w:name="_Toc28595"/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</w:t>
      </w:r>
      <w:bookmarkEnd w:id="16"/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分数权重</w:t>
      </w:r>
    </w:p>
    <w:p w14:paraId="1B00726C">
      <w:pPr>
        <w:keepNext w:val="0"/>
        <w:keepLines w:val="0"/>
        <w:pageBreakBefore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9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依据技术规范，作品成绩分别由前场评分（操作过程评判）（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0%）与后场评分（作品质量评判）（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0%）组成，满分为100分。</w:t>
      </w:r>
    </w:p>
    <w:p w14:paraId="6CFBB014">
      <w:pPr>
        <w:keepNext w:val="0"/>
        <w:keepLines w:val="0"/>
        <w:pageBreakBefore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1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bookmarkStart w:id="17" w:name="_Toc27165"/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评分</w:t>
      </w:r>
      <w:bookmarkEnd w:id="17"/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方法</w:t>
      </w:r>
    </w:p>
    <w:p w14:paraId="37038B57">
      <w:pPr>
        <w:keepNext w:val="0"/>
        <w:keepLines w:val="0"/>
        <w:pageBreakBefore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前场评分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按照操作流程（40分）、原料加工（20分）、卫生安全（20分）、物尽其用（20分）等方面进行评分。满分为100分。</w:t>
      </w:r>
    </w:p>
    <w:p w14:paraId="1C33B911">
      <w:pPr>
        <w:keepNext w:val="0"/>
        <w:keepLines w:val="0"/>
        <w:pageBreakBefore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1）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操作流程（40分）：加工流程不合理扣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-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分；刀功不熟练扣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-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分；原料使用不合理扣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-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分。</w:t>
      </w:r>
    </w:p>
    <w:p w14:paraId="49E3E3F7">
      <w:pPr>
        <w:keepNext w:val="0"/>
        <w:keepLines w:val="0"/>
        <w:pageBreakBefore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2）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原料加工（20分）：烹调流程不合理扣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-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分；勺功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刀工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不熟练扣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-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分；烹调技法使用不当扣1-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分。</w:t>
      </w:r>
    </w:p>
    <w:p w14:paraId="7AF22373">
      <w:pPr>
        <w:keepNext w:val="0"/>
        <w:keepLines w:val="0"/>
        <w:pageBreakBefore w:val="0"/>
        <w:widowControl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3）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安全卫生（20分）：原料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摆放不符合食品安全扣1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-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分；操作现场不整洁扣1-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分；餐、炊、用具不清洁扣1-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分；个人卫生不符合要求扣1-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分。</w:t>
      </w:r>
    </w:p>
    <w:p w14:paraId="4AED1989">
      <w:pPr>
        <w:keepNext w:val="0"/>
        <w:keepLines w:val="0"/>
        <w:pageBreakBefore w:val="0"/>
        <w:widowControl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4）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物尽其用（20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分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）：原料未用全扣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-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分；加工过程浪费较大扣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-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分。</w:t>
      </w:r>
    </w:p>
    <w:p w14:paraId="732C4101">
      <w:pPr>
        <w:keepNext w:val="0"/>
        <w:keepLines w:val="0"/>
        <w:pageBreakBefore w:val="0"/>
        <w:widowControl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后场评分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：</w:t>
      </w:r>
    </w:p>
    <w:p w14:paraId="0CB09BCE">
      <w:pPr>
        <w:keepNext w:val="0"/>
        <w:keepLines w:val="0"/>
        <w:pageBreakBefore w:val="0"/>
        <w:widowControl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模块A中出成率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分）、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粗细度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分）、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长短度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分）、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刀工整洁度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分）方面进行评分。满分为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0分。</w:t>
      </w:r>
    </w:p>
    <w:p w14:paraId="6AEA69B3">
      <w:pPr>
        <w:keepNext w:val="0"/>
        <w:keepLines w:val="0"/>
        <w:pageBreakBefore w:val="0"/>
        <w:widowControl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9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模块B中成熟度（12分）、色泽洁白度（10分）、均匀度（10分）、口感蓬松度（8分）。满分为40分</w:t>
      </w:r>
    </w:p>
    <w:p w14:paraId="043C4E1D">
      <w:pPr>
        <w:keepNext w:val="0"/>
        <w:keepLines w:val="0"/>
        <w:pageBreakBefore w:val="0"/>
        <w:widowControl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模块C中技术创新（10分）、口味口感（7分）、推广价值（6分）、烹饪方法多样（7分）。满分为30分。</w:t>
      </w:r>
    </w:p>
    <w:p w14:paraId="043CF7BF">
      <w:pPr>
        <w:keepNext w:val="0"/>
        <w:keepLines w:val="0"/>
        <w:pageBreakBefore w:val="0"/>
        <w:widowControl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其中，前场评分由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2位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现场评委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同时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对每位选手现场操作表现进行评判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如有扣分处，应告知选手并确认签字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；后场评分由评委对每位选手成品质量分别进行评判、各自打分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分数相加后除以评委人数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取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得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平均分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并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保留小数点后两位。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前场分数与后场分数相加既选手最终得分。</w:t>
      </w:r>
    </w:p>
    <w:p w14:paraId="5F462460">
      <w:pPr>
        <w:keepNext w:val="0"/>
        <w:keepLines w:val="0"/>
        <w:pageBreakBefore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3.成绩并列</w:t>
      </w:r>
    </w:p>
    <w:p w14:paraId="03110BB6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如出现选手总成绩并列时，按照理论考试分数高者为上。如出现多次并列，按照模块A分数高者为上，以此类推。</w:t>
      </w:r>
    </w:p>
    <w:p w14:paraId="35C45793">
      <w:pPr>
        <w:keepNext w:val="0"/>
        <w:keepLines w:val="0"/>
        <w:pageBreakBefore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1"/>
        <w:rPr>
          <w:rFonts w:hint="eastAsia" w:ascii="楷体" w:hAnsi="楷体" w:eastAsia="楷体" w:cs="楷体"/>
          <w:b/>
          <w:bCs/>
          <w:color w:val="auto"/>
          <w:sz w:val="32"/>
          <w:szCs w:val="32"/>
          <w:lang w:eastAsia="zh-CN"/>
        </w:rPr>
      </w:pPr>
      <w:bookmarkStart w:id="18" w:name="_Toc31331"/>
    </w:p>
    <w:p w14:paraId="46C4659A">
      <w:pPr>
        <w:keepNext w:val="0"/>
        <w:keepLines w:val="0"/>
        <w:pageBreakBefore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1"/>
        <w:rPr>
          <w:rFonts w:hint="eastAsia" w:ascii="楷体" w:hAnsi="楷体" w:eastAsia="楷体" w:cs="楷体"/>
          <w:b/>
          <w:bCs/>
          <w:color w:val="auto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四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赛项打分单</w:t>
      </w:r>
      <w:bookmarkEnd w:id="18"/>
    </w:p>
    <w:p w14:paraId="504B73E4">
      <w:pPr>
        <w:keepNext w:val="0"/>
        <w:keepLines w:val="0"/>
        <w:pageBreakBefore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1.前场打分单</w:t>
      </w:r>
    </w:p>
    <w:tbl>
      <w:tblPr>
        <w:tblStyle w:val="11"/>
        <w:tblW w:w="8815" w:type="dxa"/>
        <w:tblInd w:w="98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38"/>
        <w:gridCol w:w="1833"/>
        <w:gridCol w:w="5033"/>
        <w:gridCol w:w="1411"/>
      </w:tblGrid>
      <w:tr w14:paraId="1D7638E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0" w:hRule="atLeast"/>
        </w:trPr>
        <w:tc>
          <w:tcPr>
            <w:tcW w:w="5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06C1AF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  <w:p w14:paraId="55A4EFB8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  <w:p w14:paraId="150B4DC1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  <w:p w14:paraId="6414DD9E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前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</w:rPr>
              <w:t>前场打分单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14FAC65">
            <w:pPr>
              <w:spacing w:line="520" w:lineRule="exact"/>
              <w:jc w:val="center"/>
              <w:rPr>
                <w:rFonts w:hint="default" w:ascii="仿宋" w:hAnsi="仿宋" w:eastAsia="仿宋" w:cs="仿宋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选手编号</w:t>
            </w:r>
          </w:p>
        </w:tc>
        <w:tc>
          <w:tcPr>
            <w:tcW w:w="64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F079A5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 w14:paraId="5B604B1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0" w:hRule="atLeast"/>
        </w:trPr>
        <w:tc>
          <w:tcPr>
            <w:tcW w:w="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72038A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FEBDD5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工位号</w:t>
            </w:r>
          </w:p>
        </w:tc>
        <w:tc>
          <w:tcPr>
            <w:tcW w:w="64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83934C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 xml:space="preserve"> </w:t>
            </w:r>
          </w:p>
        </w:tc>
      </w:tr>
      <w:tr w14:paraId="76A65B1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atLeast"/>
        </w:trPr>
        <w:tc>
          <w:tcPr>
            <w:tcW w:w="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E49DC7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68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FBE7F28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评分标准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20F0605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得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分</w:t>
            </w:r>
          </w:p>
        </w:tc>
      </w:tr>
      <w:tr w14:paraId="63257D6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1CEECF1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BF2394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操作流程</w:t>
            </w:r>
          </w:p>
          <w:p w14:paraId="213085EF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（40分）</w:t>
            </w:r>
          </w:p>
        </w:tc>
        <w:tc>
          <w:tcPr>
            <w:tcW w:w="5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C4CCD55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违规使用工具扣5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分；刀功不熟练扣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分；原料使用不合理扣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分。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4409B6B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 w14:paraId="5BBCA70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014ED30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96B8E1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原料加工</w:t>
            </w:r>
          </w:p>
          <w:p w14:paraId="227F6CED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（20分）</w:t>
            </w:r>
          </w:p>
        </w:tc>
        <w:tc>
          <w:tcPr>
            <w:tcW w:w="5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248B0A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加工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流程不合理扣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分；勺功不熟练扣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分；烹调技法使用不当扣1-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分。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5A43109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 w14:paraId="4E4FC7E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C13C55B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7933C4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安全卫生</w:t>
            </w:r>
          </w:p>
          <w:p w14:paraId="5762D9A8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（20分）</w:t>
            </w:r>
          </w:p>
        </w:tc>
        <w:tc>
          <w:tcPr>
            <w:tcW w:w="5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0C4D68D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原料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摆放不符合食品安全扣1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分；操作现场不整洁扣1-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分；餐、炊、用具不清洁扣1-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分；个人卫生不符合要求扣1-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分。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C71B287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  <w:p w14:paraId="0BAD0C33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 w14:paraId="342B3DA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7E034F0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122CBD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物尽其用</w:t>
            </w:r>
          </w:p>
          <w:p w14:paraId="7A0CC21D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（20分）</w:t>
            </w:r>
          </w:p>
        </w:tc>
        <w:tc>
          <w:tcPr>
            <w:tcW w:w="5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E910C8B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未使用组委会提供的必用食材扣5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分；加工过程浪费较大扣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分。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6FFA775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 w14:paraId="464071C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B273CF4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CC8F19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总分</w:t>
            </w:r>
          </w:p>
        </w:tc>
        <w:tc>
          <w:tcPr>
            <w:tcW w:w="64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F22E400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</w:tbl>
    <w:p w14:paraId="0C8DD620">
      <w:pPr>
        <w:spacing w:line="520" w:lineRule="exact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 w14:paraId="5F12DA4B">
      <w:pPr>
        <w:spacing w:line="520" w:lineRule="exact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选手：                评委1：              日期：</w:t>
      </w:r>
    </w:p>
    <w:p w14:paraId="3ECA274D">
      <w:pPr>
        <w:spacing w:line="520" w:lineRule="exact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                     </w:t>
      </w:r>
    </w:p>
    <w:p w14:paraId="0F40C5A3">
      <w:pPr>
        <w:spacing w:line="520" w:lineRule="exact"/>
        <w:ind w:firstLine="3476" w:firstLineChars="110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评委2：</w:t>
      </w:r>
    </w:p>
    <w:p w14:paraId="3E845E7F">
      <w:pPr>
        <w:spacing w:line="520" w:lineRule="exact"/>
        <w:rPr>
          <w:rFonts w:hint="eastAsia" w:ascii="仿宋" w:hAnsi="仿宋" w:eastAsia="仿宋" w:cs="仿宋"/>
          <w:color w:val="auto"/>
          <w:sz w:val="32"/>
          <w:szCs w:val="32"/>
        </w:rPr>
      </w:pPr>
    </w:p>
    <w:p w14:paraId="73D20928">
      <w:pPr>
        <w:spacing w:line="520" w:lineRule="exact"/>
        <w:ind w:firstLine="57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2.后场打分单</w:t>
      </w:r>
    </w:p>
    <w:tbl>
      <w:tblPr>
        <w:tblStyle w:val="11"/>
        <w:tblW w:w="8809" w:type="dxa"/>
        <w:tblInd w:w="98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38"/>
        <w:gridCol w:w="1926"/>
        <w:gridCol w:w="5070"/>
        <w:gridCol w:w="1275"/>
      </w:tblGrid>
      <w:tr w14:paraId="5A9F92E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0" w:hRule="atLeast"/>
        </w:trPr>
        <w:tc>
          <w:tcPr>
            <w:tcW w:w="5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53C9150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  <w:p w14:paraId="6204A685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  <w:p w14:paraId="26FC055E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  <w:p w14:paraId="28E3B224">
            <w:pPr>
              <w:spacing w:line="520" w:lineRule="exact"/>
              <w:ind w:firstLine="570"/>
              <w:jc w:val="center"/>
              <w:rPr>
                <w:rFonts w:hint="default" w:ascii="仿宋" w:hAnsi="仿宋" w:eastAsia="仿宋" w:cs="仿宋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前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lang w:val="en-US" w:eastAsia="zh-CN"/>
              </w:rPr>
              <w:t>模块A</w:t>
            </w:r>
          </w:p>
        </w:tc>
        <w:tc>
          <w:tcPr>
            <w:tcW w:w="1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602BB3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名称</w:t>
            </w:r>
          </w:p>
        </w:tc>
        <w:tc>
          <w:tcPr>
            <w:tcW w:w="63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813DA4">
            <w:pPr>
              <w:spacing w:line="520" w:lineRule="exact"/>
              <w:jc w:val="center"/>
              <w:rPr>
                <w:rFonts w:hint="default" w:ascii="仿宋" w:hAnsi="仿宋" w:eastAsia="仿宋" w:cs="仿宋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lang w:val="en-US" w:eastAsia="zh-CN"/>
              </w:rPr>
              <w:t>细切土豆丝</w:t>
            </w:r>
          </w:p>
        </w:tc>
      </w:tr>
      <w:tr w14:paraId="355CA46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0" w:hRule="atLeast"/>
        </w:trPr>
        <w:tc>
          <w:tcPr>
            <w:tcW w:w="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37A88BC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12A7B2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编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号</w:t>
            </w:r>
          </w:p>
        </w:tc>
        <w:tc>
          <w:tcPr>
            <w:tcW w:w="63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4DEA3E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 w14:paraId="1ECB80B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atLeast"/>
        </w:trPr>
        <w:tc>
          <w:tcPr>
            <w:tcW w:w="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7BB502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69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9280E96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评分标准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778C2DF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得分</w:t>
            </w:r>
          </w:p>
        </w:tc>
      </w:tr>
      <w:tr w14:paraId="4EE3DA0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03" w:hRule="atLeast"/>
        </w:trPr>
        <w:tc>
          <w:tcPr>
            <w:tcW w:w="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1FC5CE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FFA07E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出成率</w:t>
            </w:r>
          </w:p>
          <w:p w14:paraId="56774906">
            <w:pPr>
              <w:spacing w:line="520" w:lineRule="exact"/>
              <w:jc w:val="center"/>
              <w:rPr>
                <w:rFonts w:hint="default" w:ascii="仿宋" w:hAnsi="仿宋" w:eastAsia="仿宋" w:cs="仿宋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（8分）</w:t>
            </w:r>
          </w:p>
        </w:tc>
        <w:tc>
          <w:tcPr>
            <w:tcW w:w="5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7DA3CC1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95%及以上：8分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90%-94%：6分</w:t>
            </w:r>
          </w:p>
          <w:p w14:paraId="286958AF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85%-89%：4分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80%-84%：2分</w:t>
            </w:r>
          </w:p>
          <w:p w14:paraId="29BEDB09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低于80%：0分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356966F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 w14:paraId="2A0ED16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99" w:hRule="atLeast"/>
        </w:trPr>
        <w:tc>
          <w:tcPr>
            <w:tcW w:w="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B97CACF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811C94">
            <w:pPr>
              <w:spacing w:line="520" w:lineRule="exact"/>
              <w:jc w:val="center"/>
              <w:rPr>
                <w:rFonts w:hint="default" w:ascii="仿宋" w:hAnsi="仿宋" w:eastAsia="仿宋" w:cs="仿宋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粗细度</w:t>
            </w:r>
          </w:p>
          <w:p w14:paraId="2680DC06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分）</w:t>
            </w:r>
          </w:p>
        </w:tc>
        <w:tc>
          <w:tcPr>
            <w:tcW w:w="5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F2053F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均匀且直径≤2毫米：8分</w:t>
            </w:r>
          </w:p>
          <w:p w14:paraId="0A0837E7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均匀且直径3-4毫米：6分</w:t>
            </w:r>
          </w:p>
          <w:p w14:paraId="3C3CF5C3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较均匀且直径5-6毫米：4分</w:t>
            </w:r>
          </w:p>
          <w:p w14:paraId="55D80E4F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不均匀但无明显大块：2分</w:t>
            </w:r>
          </w:p>
          <w:p w14:paraId="5237B30A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不均匀且有明显大块：0分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44FE11C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 w14:paraId="40CCBE6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C236054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316146">
            <w:pPr>
              <w:spacing w:line="520" w:lineRule="exact"/>
              <w:jc w:val="center"/>
              <w:rPr>
                <w:rFonts w:hint="default" w:ascii="仿宋" w:hAnsi="仿宋" w:eastAsia="仿宋" w:cs="仿宋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长短度</w:t>
            </w:r>
          </w:p>
          <w:p w14:paraId="7A95851D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分）</w:t>
            </w:r>
          </w:p>
        </w:tc>
        <w:tc>
          <w:tcPr>
            <w:tcW w:w="5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9DBCFE6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均匀且长度8-10厘米：8分</w:t>
            </w:r>
          </w:p>
          <w:p w14:paraId="4FA19D69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均匀且长度6-7厘米：6分</w:t>
            </w:r>
          </w:p>
          <w:p w14:paraId="5F9CD137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较均匀且长度4-5厘米：4分</w:t>
            </w:r>
          </w:p>
          <w:p w14:paraId="30A5E5F8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不均匀过短段（＜3厘米）：2分</w:t>
            </w:r>
          </w:p>
          <w:p w14:paraId="270479DD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不均匀且过短段占比超30%：0分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5620D20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  <w:p w14:paraId="765DE2FE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 w14:paraId="727F854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9D0060E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FF4245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整洁度</w:t>
            </w:r>
          </w:p>
          <w:p w14:paraId="651AD044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分）</w:t>
            </w:r>
          </w:p>
        </w:tc>
        <w:tc>
          <w:tcPr>
            <w:tcW w:w="5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1F98647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无碎渣、无粘连，丝体完整：6分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；</w:t>
            </w:r>
          </w:p>
          <w:p w14:paraId="17283597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少量碎渣（占比≤10%）、轻微粘连：4分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；</w:t>
            </w:r>
          </w:p>
          <w:p w14:paraId="7996AB9F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较多碎渣、明显粘连：2分</w:t>
            </w:r>
          </w:p>
          <w:p w14:paraId="1B3428F4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大量碎渣（＞20%）严重粘连：0分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 w14:paraId="1C5FED48">
            <w:pPr>
              <w:widowControl/>
              <w:spacing w:line="520" w:lineRule="exact"/>
              <w:jc w:val="left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  <w:p w14:paraId="3840B905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 w14:paraId="0C121EB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EE8D068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71DC76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总分</w:t>
            </w:r>
          </w:p>
        </w:tc>
        <w:tc>
          <w:tcPr>
            <w:tcW w:w="63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A41C32C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</w:tbl>
    <w:p w14:paraId="293B320E">
      <w:pPr>
        <w:spacing w:line="520" w:lineRule="exact"/>
        <w:ind w:firstLine="316" w:firstLineChars="10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 w14:paraId="4D20AEFA">
      <w:pPr>
        <w:spacing w:line="520" w:lineRule="exact"/>
        <w:ind w:firstLine="316" w:firstLineChars="10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评委：                            日期：</w:t>
      </w:r>
    </w:p>
    <w:tbl>
      <w:tblPr>
        <w:tblStyle w:val="11"/>
        <w:tblW w:w="8809" w:type="dxa"/>
        <w:tblInd w:w="98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38"/>
        <w:gridCol w:w="1926"/>
        <w:gridCol w:w="5070"/>
        <w:gridCol w:w="1275"/>
      </w:tblGrid>
      <w:tr w14:paraId="163A656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atLeast"/>
        </w:trPr>
        <w:tc>
          <w:tcPr>
            <w:tcW w:w="5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D4F27F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  <w:p w14:paraId="52E52C67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  <w:p w14:paraId="6AD74BC7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  <w:p w14:paraId="3A4AE570">
            <w:pPr>
              <w:spacing w:line="520" w:lineRule="exact"/>
              <w:ind w:firstLine="570"/>
              <w:jc w:val="center"/>
              <w:rPr>
                <w:rFonts w:hint="default" w:ascii="仿宋" w:hAnsi="仿宋" w:eastAsia="仿宋" w:cs="仿宋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前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lang w:val="en-US" w:eastAsia="zh-CN"/>
              </w:rPr>
              <w:t>模块B</w:t>
            </w:r>
          </w:p>
        </w:tc>
        <w:tc>
          <w:tcPr>
            <w:tcW w:w="1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D443AF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名称</w:t>
            </w:r>
          </w:p>
        </w:tc>
        <w:tc>
          <w:tcPr>
            <w:tcW w:w="63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23BCC9">
            <w:pPr>
              <w:spacing w:line="520" w:lineRule="exact"/>
              <w:jc w:val="center"/>
              <w:rPr>
                <w:rFonts w:hint="default" w:ascii="仿宋" w:hAnsi="仿宋" w:eastAsia="仿宋" w:cs="仿宋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lang w:val="en-US" w:eastAsia="zh-CN"/>
              </w:rPr>
              <w:t>雪绵豆沙</w:t>
            </w:r>
          </w:p>
        </w:tc>
      </w:tr>
      <w:tr w14:paraId="7107F6F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0" w:hRule="atLeast"/>
        </w:trPr>
        <w:tc>
          <w:tcPr>
            <w:tcW w:w="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FF273D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2FCD7E5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编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号</w:t>
            </w:r>
          </w:p>
        </w:tc>
        <w:tc>
          <w:tcPr>
            <w:tcW w:w="63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1504C4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 w14:paraId="09EBC88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atLeast"/>
        </w:trPr>
        <w:tc>
          <w:tcPr>
            <w:tcW w:w="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1EF6CE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69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DBD9A12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评分标准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6A80C0E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得分</w:t>
            </w:r>
          </w:p>
        </w:tc>
      </w:tr>
      <w:tr w14:paraId="01FCD23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310" w:hRule="atLeast"/>
        </w:trPr>
        <w:tc>
          <w:tcPr>
            <w:tcW w:w="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42D7489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C9AE3B">
            <w:pPr>
              <w:spacing w:line="520" w:lineRule="exact"/>
              <w:jc w:val="center"/>
              <w:rPr>
                <w:rFonts w:hint="default" w:ascii="仿宋" w:hAnsi="仿宋" w:eastAsia="仿宋" w:cs="仿宋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成熟度</w:t>
            </w:r>
          </w:p>
          <w:p w14:paraId="019578C0">
            <w:pPr>
              <w:spacing w:line="520" w:lineRule="exact"/>
              <w:jc w:val="center"/>
              <w:rPr>
                <w:rFonts w:hint="default" w:ascii="仿宋" w:hAnsi="仿宋" w:eastAsia="仿宋" w:cs="仿宋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（12分）</w:t>
            </w:r>
          </w:p>
        </w:tc>
        <w:tc>
          <w:tcPr>
            <w:tcW w:w="5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A5783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雪衣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不生，内馅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绵软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，咬开无湿面糊：12分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雪衣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略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生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，内馅软嫩：10分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雪衣略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生，内馅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温热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：8分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雪衣内蛋白不凝固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，内馅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凉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：4分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外皮严重生或焦糊：0分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A7ED426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 w14:paraId="61D19D9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0" w:hRule="atLeast"/>
        </w:trPr>
        <w:tc>
          <w:tcPr>
            <w:tcW w:w="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1884966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46A57A">
            <w:pPr>
              <w:spacing w:line="520" w:lineRule="exact"/>
              <w:jc w:val="center"/>
              <w:rPr>
                <w:rFonts w:hint="default" w:ascii="仿宋" w:hAnsi="仿宋" w:eastAsia="仿宋" w:cs="仿宋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色泽洁白度</w:t>
            </w:r>
          </w:p>
          <w:p w14:paraId="603A30CF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分）</w:t>
            </w:r>
          </w:p>
        </w:tc>
        <w:tc>
          <w:tcPr>
            <w:tcW w:w="5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AE7D93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整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体雪白均匀，无黄斑、无焦边，光泽自然：10分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整体洁白，局部有极淡黄斑占比≤5%：8分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色泽米白，黄斑占比5%-10%：6分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色泽发黄，黄斑占比10%-20%：3分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色泽暗沉发褐，焦边或黄斑占比超20%：0分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27191A3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 w14:paraId="6657241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4" w:hRule="atLeast"/>
        </w:trPr>
        <w:tc>
          <w:tcPr>
            <w:tcW w:w="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28FD5EF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F76B3B">
            <w:pPr>
              <w:spacing w:line="520" w:lineRule="exact"/>
              <w:jc w:val="center"/>
              <w:rPr>
                <w:rFonts w:hint="default" w:ascii="仿宋" w:hAnsi="仿宋" w:eastAsia="仿宋" w:cs="仿宋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均匀度</w:t>
            </w:r>
          </w:p>
          <w:p w14:paraId="303A88BC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分）</w:t>
            </w:r>
          </w:p>
        </w:tc>
        <w:tc>
          <w:tcPr>
            <w:tcW w:w="5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A8C0621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大小一致，形状规整：10分</w:t>
            </w:r>
          </w:p>
          <w:p w14:paraId="53F8FD19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大小较一致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形状较规整：8分</w:t>
            </w:r>
          </w:p>
          <w:p w14:paraId="4D5370DD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大小差异明显（直径差1.1-1.5厘米），形状不规整：6分</w:t>
            </w:r>
          </w:p>
          <w:p w14:paraId="6A0967A1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大小差异极大（直径差＞1.5厘米），部分变形：3分</w:t>
            </w:r>
          </w:p>
          <w:p w14:paraId="45DF4FEB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大小混乱，多数严重变形或散碎：0分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6B6AECD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  <w:p w14:paraId="750C021D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 w14:paraId="5848118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86D0BB6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3072BB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口感蓬松度</w:t>
            </w:r>
          </w:p>
          <w:p w14:paraId="372B1A91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分）</w:t>
            </w:r>
          </w:p>
        </w:tc>
        <w:tc>
          <w:tcPr>
            <w:tcW w:w="5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6F42663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入口轻盈蓬松：8分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入口较蓬松：6分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口感略紧实：4分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口感紧实发沉：2分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口感坚硬或软烂无蓬松感：0分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 w14:paraId="2D95B53F">
            <w:pPr>
              <w:widowControl/>
              <w:spacing w:line="520" w:lineRule="exact"/>
              <w:jc w:val="left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  <w:p w14:paraId="736AB72C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 w14:paraId="69E5FA5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" w:hRule="atLeast"/>
        </w:trPr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04F9305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15C431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总分</w:t>
            </w:r>
          </w:p>
        </w:tc>
        <w:tc>
          <w:tcPr>
            <w:tcW w:w="63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56A0187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</w:tbl>
    <w:p w14:paraId="0685BAF7">
      <w:pPr>
        <w:spacing w:line="520" w:lineRule="exact"/>
        <w:ind w:firstLine="316" w:firstLineChars="10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评委：                            日期：</w:t>
      </w:r>
    </w:p>
    <w:tbl>
      <w:tblPr>
        <w:tblStyle w:val="11"/>
        <w:tblW w:w="8809" w:type="dxa"/>
        <w:tblInd w:w="98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38"/>
        <w:gridCol w:w="1926"/>
        <w:gridCol w:w="5070"/>
        <w:gridCol w:w="1275"/>
      </w:tblGrid>
      <w:tr w14:paraId="7E422EC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atLeast"/>
        </w:trPr>
        <w:tc>
          <w:tcPr>
            <w:tcW w:w="5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2E3DA4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  <w:p w14:paraId="1F6D70EC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  <w:p w14:paraId="2A572D32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  <w:p w14:paraId="4159D79A">
            <w:pPr>
              <w:spacing w:line="520" w:lineRule="exact"/>
              <w:ind w:firstLine="570"/>
              <w:jc w:val="center"/>
              <w:rPr>
                <w:rFonts w:hint="default" w:ascii="仿宋" w:hAnsi="仿宋" w:eastAsia="仿宋" w:cs="仿宋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前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lang w:val="en-US" w:eastAsia="zh-CN"/>
              </w:rPr>
              <w:t>模块C</w:t>
            </w:r>
          </w:p>
        </w:tc>
        <w:tc>
          <w:tcPr>
            <w:tcW w:w="1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8A5B89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名称</w:t>
            </w:r>
          </w:p>
        </w:tc>
        <w:tc>
          <w:tcPr>
            <w:tcW w:w="63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09B6DD">
            <w:pPr>
              <w:spacing w:line="520" w:lineRule="exact"/>
              <w:ind w:firstLine="632" w:firstLineChars="200"/>
              <w:jc w:val="both"/>
              <w:rPr>
                <w:rFonts w:hint="default" w:ascii="仿宋" w:hAnsi="仿宋" w:eastAsia="仿宋" w:cs="仿宋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lang w:val="en-US" w:eastAsia="zh-CN"/>
              </w:rPr>
              <w:t xml:space="preserve">创新自选菜（            ） </w:t>
            </w:r>
          </w:p>
        </w:tc>
      </w:tr>
      <w:tr w14:paraId="0A9AC2F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0" w:hRule="atLeast"/>
        </w:trPr>
        <w:tc>
          <w:tcPr>
            <w:tcW w:w="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95EFDA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D84662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编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号</w:t>
            </w:r>
          </w:p>
        </w:tc>
        <w:tc>
          <w:tcPr>
            <w:tcW w:w="63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70F352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 w14:paraId="712A247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atLeast"/>
        </w:trPr>
        <w:tc>
          <w:tcPr>
            <w:tcW w:w="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37490C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69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62645B3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评分标准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A9E17A1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得分</w:t>
            </w:r>
          </w:p>
        </w:tc>
      </w:tr>
      <w:tr w14:paraId="3E1D1AB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310" w:hRule="atLeast"/>
        </w:trPr>
        <w:tc>
          <w:tcPr>
            <w:tcW w:w="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5C67AC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B6DB300">
            <w:pPr>
              <w:spacing w:line="520" w:lineRule="exact"/>
              <w:jc w:val="center"/>
              <w:rPr>
                <w:rFonts w:hint="default" w:ascii="仿宋" w:hAnsi="仿宋" w:eastAsia="仿宋" w:cs="仿宋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技术创新</w:t>
            </w:r>
          </w:p>
          <w:p w14:paraId="5B9A690E">
            <w:pPr>
              <w:spacing w:line="520" w:lineRule="exact"/>
              <w:jc w:val="center"/>
              <w:rPr>
                <w:rFonts w:hint="default" w:ascii="仿宋" w:hAnsi="仿宋" w:eastAsia="仿宋" w:cs="仿宋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（10分）</w:t>
            </w:r>
          </w:p>
        </w:tc>
        <w:tc>
          <w:tcPr>
            <w:tcW w:w="5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F3271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融合前沿烹饪技术，如低温慢煮、分子料理，或改良传统技法形成独特风格：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分；运用新颖处理手法，有明显技术突破：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分；对常规技法小幅调整，创新点平淡：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分；无技术创新，沿用常规做法：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分。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D2BFBF4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 w14:paraId="737BF5D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0" w:hRule="atLeast"/>
        </w:trPr>
        <w:tc>
          <w:tcPr>
            <w:tcW w:w="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3C40DEE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0903721">
            <w:pPr>
              <w:spacing w:line="520" w:lineRule="exact"/>
              <w:jc w:val="center"/>
              <w:rPr>
                <w:rFonts w:hint="default" w:ascii="仿宋" w:hAnsi="仿宋" w:eastAsia="仿宋" w:cs="仿宋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推广价值</w:t>
            </w:r>
          </w:p>
          <w:p w14:paraId="1B537EEE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分）</w:t>
            </w:r>
          </w:p>
        </w:tc>
        <w:tc>
          <w:tcPr>
            <w:tcW w:w="5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57DDDD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食材易获取、成本可控，流程可复制，适合批量制作或家庭烹饪，市场接受度高：6分；食材较易获取，成本合理，操作流程较清晰，有一定推广潜力：4分；食材获取难度中等，成本偏高，操作流程复杂，推广受限：2分；食材稀缺昂贵，操作流程繁琐难复制，无推广价值：0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FC1B465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 w14:paraId="0E0C078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4" w:hRule="atLeast"/>
        </w:trPr>
        <w:tc>
          <w:tcPr>
            <w:tcW w:w="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8A08A62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FD6B3D">
            <w:pPr>
              <w:spacing w:line="520" w:lineRule="exact"/>
              <w:jc w:val="center"/>
              <w:rPr>
                <w:rFonts w:hint="default" w:ascii="仿宋" w:hAnsi="仿宋" w:eastAsia="仿宋" w:cs="仿宋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烹饪方式</w:t>
            </w:r>
          </w:p>
          <w:p w14:paraId="7C4B103E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分）</w:t>
            </w:r>
          </w:p>
        </w:tc>
        <w:tc>
          <w:tcPr>
            <w:tcW w:w="5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223D623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熟练运用3种及以上烹饪方法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融合自然，互不冲突：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运用2种烹饪方法，技法搭配合理：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虽用2种烹饪方法，但技法融合生硬，或其中1种技法执行粗糙：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仅用1种烹饪方法，未满足“两种以上”要求：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A29F3C6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  <w:p w14:paraId="332F51AC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 w14:paraId="065FF67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A159CDA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10BC3C">
            <w:pPr>
              <w:spacing w:line="520" w:lineRule="exact"/>
              <w:jc w:val="center"/>
              <w:rPr>
                <w:rFonts w:hint="default" w:ascii="仿宋" w:hAnsi="仿宋" w:eastAsia="仿宋" w:cs="仿宋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口味口感</w:t>
            </w:r>
          </w:p>
          <w:p w14:paraId="569EC2DD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分）</w:t>
            </w:r>
          </w:p>
        </w:tc>
        <w:tc>
          <w:tcPr>
            <w:tcW w:w="5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0EBC463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本味突出，调味层次丰富，无腥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味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：7分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本味清晰，调味协调：5分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略有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异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味，调味失衡：3分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海鲜腥味明显，调味失衡：1分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 w14:paraId="61CDB68D">
            <w:pPr>
              <w:widowControl/>
              <w:spacing w:line="520" w:lineRule="exact"/>
              <w:jc w:val="left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  <w:p w14:paraId="2A96FCD8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 w14:paraId="4573D82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" w:hRule="atLeast"/>
        </w:trPr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0A6B5A5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993B09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总分</w:t>
            </w:r>
          </w:p>
        </w:tc>
        <w:tc>
          <w:tcPr>
            <w:tcW w:w="63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0D6C12D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</w:tbl>
    <w:p w14:paraId="59CF348B">
      <w:pPr>
        <w:spacing w:line="520" w:lineRule="exact"/>
        <w:ind w:firstLine="316" w:firstLineChars="100"/>
        <w:rPr>
          <w:rFonts w:hint="default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评委：                            日期：</w:t>
      </w:r>
    </w:p>
    <w:p w14:paraId="382FB1E7">
      <w:pPr>
        <w:keepNext w:val="0"/>
        <w:keepLines w:val="0"/>
        <w:pageBreakBefore w:val="0"/>
        <w:widowControl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0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bookmarkStart w:id="19" w:name="_Toc20169"/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  <w:t>竞赛细则</w:t>
      </w:r>
      <w:bookmarkEnd w:id="19"/>
    </w:p>
    <w:p w14:paraId="3B3F4D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（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一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）竞赛时间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 xml:space="preserve">  </w:t>
      </w:r>
    </w:p>
    <w:tbl>
      <w:tblPr>
        <w:tblStyle w:val="11"/>
        <w:tblW w:w="87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46"/>
        <w:gridCol w:w="3855"/>
      </w:tblGrid>
      <w:tr w14:paraId="5D52D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4846" w:type="dxa"/>
            <w:vAlign w:val="top"/>
          </w:tcPr>
          <w:p w14:paraId="470A37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项目</w:t>
            </w:r>
          </w:p>
        </w:tc>
        <w:tc>
          <w:tcPr>
            <w:tcW w:w="3855" w:type="dxa"/>
            <w:vAlign w:val="top"/>
          </w:tcPr>
          <w:p w14:paraId="3C7415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日期、时间</w:t>
            </w:r>
          </w:p>
        </w:tc>
      </w:tr>
      <w:tr w14:paraId="6B0B0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4846" w:type="dxa"/>
            <w:vAlign w:val="top"/>
          </w:tcPr>
          <w:p w14:paraId="12D3A356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选手检录时间、备品发放</w:t>
            </w:r>
          </w:p>
        </w:tc>
        <w:tc>
          <w:tcPr>
            <w:tcW w:w="3855" w:type="dxa"/>
            <w:vAlign w:val="top"/>
          </w:tcPr>
          <w:p w14:paraId="00E5AF28">
            <w:pPr>
              <w:spacing w:line="520" w:lineRule="exact"/>
              <w:ind w:firstLine="948" w:firstLineChars="300"/>
              <w:jc w:val="both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7: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0—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: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0</w:t>
            </w:r>
          </w:p>
        </w:tc>
      </w:tr>
      <w:tr w14:paraId="5DD45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46" w:type="dxa"/>
            <w:vAlign w:val="top"/>
          </w:tcPr>
          <w:p w14:paraId="73624A6C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选手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抽取场次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、作品签等</w:t>
            </w:r>
          </w:p>
        </w:tc>
        <w:tc>
          <w:tcPr>
            <w:tcW w:w="3855" w:type="dxa"/>
            <w:vAlign w:val="top"/>
          </w:tcPr>
          <w:p w14:paraId="0BC09A16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7: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0—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: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0</w:t>
            </w:r>
          </w:p>
        </w:tc>
      </w:tr>
      <w:tr w14:paraId="3E4A1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46" w:type="dxa"/>
            <w:vAlign w:val="top"/>
          </w:tcPr>
          <w:p w14:paraId="02DF18E3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实操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赛场原料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准备</w:t>
            </w:r>
          </w:p>
        </w:tc>
        <w:tc>
          <w:tcPr>
            <w:tcW w:w="3855" w:type="dxa"/>
            <w:vAlign w:val="top"/>
          </w:tcPr>
          <w:p w14:paraId="3A3EE46B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: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0—9: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0</w:t>
            </w:r>
          </w:p>
        </w:tc>
      </w:tr>
      <w:tr w14:paraId="752352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46" w:type="dxa"/>
            <w:vAlign w:val="top"/>
          </w:tcPr>
          <w:p w14:paraId="2E0F0E33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实操考试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第一场</w:t>
            </w:r>
          </w:p>
        </w:tc>
        <w:tc>
          <w:tcPr>
            <w:tcW w:w="3855" w:type="dxa"/>
            <w:vAlign w:val="top"/>
          </w:tcPr>
          <w:p w14:paraId="4728F538">
            <w:pPr>
              <w:spacing w:line="520" w:lineRule="exact"/>
              <w:jc w:val="center"/>
              <w:rPr>
                <w:rFonts w:hint="default" w:ascii="仿宋" w:hAnsi="仿宋" w:eastAsia="仿宋" w:cs="仿宋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9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: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0—1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1:00</w:t>
            </w:r>
          </w:p>
        </w:tc>
      </w:tr>
      <w:tr w14:paraId="2E0986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46" w:type="dxa"/>
            <w:vAlign w:val="top"/>
          </w:tcPr>
          <w:p w14:paraId="3CCF81CE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实操考试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第二场</w:t>
            </w:r>
          </w:p>
        </w:tc>
        <w:tc>
          <w:tcPr>
            <w:tcW w:w="3855" w:type="dxa"/>
            <w:vAlign w:val="top"/>
          </w:tcPr>
          <w:p w14:paraId="049E4B3A">
            <w:pPr>
              <w:spacing w:line="520" w:lineRule="exact"/>
              <w:jc w:val="center"/>
              <w:rPr>
                <w:rFonts w:hint="default" w:ascii="仿宋" w:hAnsi="仿宋" w:eastAsia="仿宋" w:cs="仿宋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: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0-1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3:00</w:t>
            </w:r>
          </w:p>
        </w:tc>
      </w:tr>
      <w:tr w14:paraId="2274B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4846" w:type="dxa"/>
            <w:vAlign w:val="top"/>
          </w:tcPr>
          <w:p w14:paraId="57DF1CEC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实操考试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第三场</w:t>
            </w:r>
          </w:p>
        </w:tc>
        <w:tc>
          <w:tcPr>
            <w:tcW w:w="3855" w:type="dxa"/>
            <w:vAlign w:val="top"/>
          </w:tcPr>
          <w:p w14:paraId="4A025654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: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0-1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: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0</w:t>
            </w:r>
          </w:p>
        </w:tc>
      </w:tr>
    </w:tbl>
    <w:p w14:paraId="0984B268">
      <w:pPr>
        <w:keepNext w:val="0"/>
        <w:keepLines w:val="0"/>
        <w:pageBreakBefore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outlineLvl w:val="9"/>
        <w:rPr>
          <w:rFonts w:hint="eastAsia" w:ascii="楷体" w:hAnsi="楷体" w:eastAsia="楷体" w:cs="楷体"/>
          <w:b/>
          <w:bCs/>
          <w:color w:val="auto"/>
          <w:sz w:val="32"/>
          <w:szCs w:val="32"/>
        </w:rPr>
      </w:pPr>
    </w:p>
    <w:p w14:paraId="48B34BA0">
      <w:pPr>
        <w:keepNext w:val="0"/>
        <w:keepLines w:val="0"/>
        <w:pageBreakBefore w:val="0"/>
        <w:widowControl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9"/>
        <w:rPr>
          <w:rFonts w:hint="eastAsia" w:ascii="楷体" w:hAnsi="楷体" w:eastAsia="楷体" w:cs="楷体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（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）竞赛过程</w:t>
      </w:r>
    </w:p>
    <w:p w14:paraId="087D7427">
      <w:pPr>
        <w:keepNext w:val="0"/>
        <w:keepLines w:val="0"/>
        <w:pageBreakBefore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操作考试：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每场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比赛时间共计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0分钟，满分100分。</w:t>
      </w:r>
    </w:p>
    <w:p w14:paraId="2B30A2B6">
      <w:pPr>
        <w:keepNext w:val="0"/>
        <w:keepLines w:val="0"/>
        <w:pageBreakBefore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1.赛项内容：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选手需独立完成模块A、B、C所规定的赛项内容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赛场提供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模块A，模块B的所需主料、辅料、调料、餐具等，模块C所需主料、辅料、调料、餐具等选手自备。</w:t>
      </w:r>
    </w:p>
    <w:p w14:paraId="300368D4">
      <w:pPr>
        <w:keepNext w:val="0"/>
        <w:keepLines w:val="0"/>
        <w:pageBreakBefore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2.作品应表现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出各模块的质量要求，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刀工技术和烹调技巧，色、香、味、形、质、养俱佳。</w:t>
      </w:r>
    </w:p>
    <w:p w14:paraId="7F16F160">
      <w:pPr>
        <w:keepNext w:val="0"/>
        <w:keepLines w:val="0"/>
        <w:pageBreakBefore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3.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模块A、B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必须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使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用现场提供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的烹饪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原料加工成菜，不可自备主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配料,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调味品及餐具入场，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违反规定者取消参赛资格。</w:t>
      </w:r>
    </w:p>
    <w:p w14:paraId="265BEBF9">
      <w:pPr>
        <w:keepNext w:val="0"/>
        <w:keepLines w:val="0"/>
        <w:pageBreakBefore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1"/>
        <w:rPr>
          <w:rFonts w:hint="eastAsia" w:ascii="仿宋" w:hAnsi="仿宋" w:eastAsia="仿宋" w:cs="仿宋"/>
          <w:color w:val="auto"/>
          <w:sz w:val="32"/>
          <w:szCs w:val="32"/>
        </w:rPr>
      </w:pPr>
      <w:bookmarkStart w:id="20" w:name="_Toc24533"/>
      <w:r>
        <w:rPr>
          <w:rFonts w:hint="eastAsia" w:ascii="仿宋" w:hAnsi="仿宋" w:eastAsia="仿宋" w:cs="仿宋"/>
          <w:color w:val="auto"/>
          <w:sz w:val="32"/>
          <w:szCs w:val="32"/>
        </w:rPr>
        <w:t>4.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模块项目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限作一次，送评的菜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品应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保证成菜数量及质量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标准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。</w:t>
      </w:r>
      <w:bookmarkEnd w:id="20"/>
    </w:p>
    <w:p w14:paraId="26E9F27E">
      <w:pPr>
        <w:keepNext w:val="0"/>
        <w:keepLines w:val="0"/>
        <w:pageBreakBefore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1"/>
        <w:rPr>
          <w:rFonts w:hint="eastAsia" w:ascii="仿宋" w:hAnsi="仿宋" w:eastAsia="仿宋" w:cs="仿宋"/>
          <w:color w:val="auto"/>
          <w:sz w:val="32"/>
          <w:szCs w:val="32"/>
        </w:rPr>
      </w:pPr>
    </w:p>
    <w:p w14:paraId="6DE4F4A8">
      <w:pPr>
        <w:keepNext w:val="0"/>
        <w:keepLines w:val="0"/>
        <w:pageBreakBefore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1"/>
        <w:rPr>
          <w:rFonts w:hint="eastAsia" w:ascii="楷体" w:hAnsi="楷体" w:eastAsia="楷体" w:cs="楷体"/>
          <w:b/>
          <w:bCs/>
          <w:color w:val="auto"/>
          <w:sz w:val="32"/>
          <w:szCs w:val="32"/>
        </w:rPr>
      </w:pPr>
      <w:bookmarkStart w:id="21" w:name="_Toc20520"/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三）实施细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则</w:t>
      </w:r>
      <w:bookmarkEnd w:id="21"/>
    </w:p>
    <w:p w14:paraId="657012B8">
      <w:pPr>
        <w:keepNext w:val="0"/>
        <w:keepLines w:val="0"/>
        <w:pageBreakBefore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.参赛选手应严格遵守赛场纪律，服从指挥，仪表端庄，讲文明礼貌。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选手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之间应讲团结、友好、协作，避免各种矛盾发生。</w:t>
      </w:r>
      <w:bookmarkStart w:id="22" w:name="OLE_LINK1"/>
      <w:r>
        <w:rPr>
          <w:rFonts w:hint="eastAsia" w:ascii="仿宋" w:hAnsi="仿宋" w:eastAsia="仿宋" w:cs="仿宋"/>
          <w:color w:val="auto"/>
          <w:sz w:val="32"/>
          <w:szCs w:val="32"/>
        </w:rPr>
        <w:t>所有参赛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选手服装、菜刀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自备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（服装不得带有明显标识）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包括帽子、上衣、围裙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一次性手套、口罩、厨房纸巾等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。</w:t>
      </w:r>
      <w:bookmarkEnd w:id="22"/>
      <w:r>
        <w:rPr>
          <w:rFonts w:hint="eastAsia" w:ascii="仿宋" w:hAnsi="仿宋" w:eastAsia="仿宋" w:cs="仿宋"/>
          <w:color w:val="auto"/>
          <w:sz w:val="32"/>
          <w:szCs w:val="32"/>
        </w:rPr>
        <w:t>选手需按要求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将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参赛证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佩戴在胸前，选手编号粘贴在左胸处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。</w:t>
      </w:r>
    </w:p>
    <w:p w14:paraId="5B78D486">
      <w:pPr>
        <w:keepNext w:val="0"/>
        <w:keepLines w:val="0"/>
        <w:pageBreakBefore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参赛选手提前30分钟到达检录处参加检录。比赛过程中，应严格遵守赛场纪律，服从大赛裁判长及评审小组组长的管理。比赛结束后，经评审小组组长确认后带好自己的工具，迅速撤离赛场。</w:t>
      </w:r>
    </w:p>
    <w:p w14:paraId="031759FA">
      <w:pPr>
        <w:keepNext w:val="0"/>
        <w:keepLines w:val="0"/>
        <w:pageBreakBefore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本次大赛将严格进行赛前检录，选手经检录后进入比赛场地指定区域，检录后不得擅自出入。</w:t>
      </w:r>
    </w:p>
    <w:p w14:paraId="79F61DB9">
      <w:pPr>
        <w:keepNext w:val="0"/>
        <w:keepLines w:val="0"/>
        <w:pageBreakBefore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比赛期间，除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组委会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成员、裁判组成员、赛场允许的工作人员外，其余人员一律不得进入赛场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及评委室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。</w:t>
      </w:r>
    </w:p>
    <w:p w14:paraId="42146BB4">
      <w:pPr>
        <w:keepNext w:val="0"/>
        <w:keepLines w:val="0"/>
        <w:pageBreakBefore w:val="0"/>
        <w:widowControl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新闻媒体等进入赛场必须经过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组委会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允许，由专人陪同并且听从现场工作人员的安排和管理，不能影响比赛进行。</w:t>
      </w:r>
    </w:p>
    <w:p w14:paraId="53972087">
      <w:pPr>
        <w:keepNext w:val="0"/>
        <w:keepLines w:val="0"/>
        <w:pageBreakBefore w:val="0"/>
        <w:widowControl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选手到达比赛场地后应认真检查设备设施等用具，整个操作过程中须保持环境整洁，废弃物倒入指定垃圾桶，但不需要自行清理出比赛场地。</w:t>
      </w:r>
    </w:p>
    <w:p w14:paraId="02EBEEF9">
      <w:pPr>
        <w:keepNext w:val="0"/>
        <w:keepLines w:val="0"/>
        <w:pageBreakBefore w:val="0"/>
        <w:widowControl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7.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参赛选手须服从现场裁判指挥。如有问题，应由指导教师在当天向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组委会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提出陈述。选手不得与大赛工作人员直接交涉。</w:t>
      </w:r>
    </w:p>
    <w:p w14:paraId="438DE7F0">
      <w:pPr>
        <w:keepNext w:val="0"/>
        <w:keepLines w:val="0"/>
        <w:pageBreakBefore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8.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组委会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将对选手资格进行严格认证。比赛严禁冒名顶替，弄虚作假。</w:t>
      </w:r>
    </w:p>
    <w:p w14:paraId="22829FA9">
      <w:pPr>
        <w:spacing w:line="560" w:lineRule="exact"/>
        <w:ind w:firstLine="632" w:firstLineChars="200"/>
        <w:outlineLvl w:val="0"/>
        <w:rPr>
          <w:rFonts w:hAnsi="Times New Roman" w:eastAsia="黑体" w:cs="方正黑体_GBK"/>
          <w:color w:val="auto"/>
          <w:szCs w:val="20"/>
        </w:rPr>
      </w:pPr>
      <w:bookmarkStart w:id="23" w:name="_Toc27195"/>
      <w:r>
        <w:rPr>
          <w:rFonts w:hint="eastAsia" w:hAnsi="Times New Roman" w:eastAsia="黑体" w:cs="方正黑体_GBK"/>
          <w:color w:val="auto"/>
          <w:szCs w:val="20"/>
        </w:rPr>
        <w:t>四、竞赛场地、设施设备等安排</w:t>
      </w:r>
      <w:bookmarkEnd w:id="23"/>
    </w:p>
    <w:p w14:paraId="3E94EC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依照大赛参赛项目和实际参赛人数具体确定，拟定场地如下： </w:t>
      </w:r>
    </w:p>
    <w:p w14:paraId="6E4254AA">
      <w:pPr>
        <w:spacing w:line="560" w:lineRule="exact"/>
        <w:ind w:firstLine="632" w:firstLineChars="200"/>
        <w:outlineLvl w:val="1"/>
        <w:rPr>
          <w:rFonts w:hint="eastAsia" w:ascii="楷体" w:hAnsi="楷体" w:eastAsia="楷体" w:cs="楷体"/>
          <w:b/>
          <w:bCs/>
          <w:color w:val="auto"/>
          <w:szCs w:val="20"/>
        </w:rPr>
      </w:pPr>
      <w:bookmarkStart w:id="24" w:name="_Toc6798"/>
      <w:r>
        <w:rPr>
          <w:rFonts w:hint="eastAsia" w:ascii="楷体" w:hAnsi="楷体" w:eastAsia="楷体" w:cs="楷体"/>
          <w:b/>
          <w:bCs/>
          <w:color w:val="auto"/>
          <w:szCs w:val="20"/>
        </w:rPr>
        <w:t>（一）赛场规格要求</w:t>
      </w:r>
      <w:bookmarkEnd w:id="24"/>
    </w:p>
    <w:p w14:paraId="7EE227E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Cs w:val="20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实际操作场地：二楼中餐实训室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实训室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2。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评委室：二楼菜品展示室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color w:val="auto"/>
          <w:szCs w:val="20"/>
        </w:rPr>
        <w:t>场地总体面积</w:t>
      </w:r>
      <w:r>
        <w:rPr>
          <w:rFonts w:hint="eastAsia" w:ascii="仿宋" w:hAnsi="仿宋" w:eastAsia="仿宋" w:cs="仿宋"/>
          <w:color w:val="auto"/>
          <w:szCs w:val="20"/>
          <w:lang w:val="en-US" w:eastAsia="zh-CN"/>
        </w:rPr>
        <w:t>600平</w:t>
      </w:r>
      <w:r>
        <w:rPr>
          <w:rFonts w:hint="eastAsia" w:ascii="仿宋" w:hAnsi="仿宋" w:eastAsia="仿宋" w:cs="仿宋"/>
          <w:color w:val="auto"/>
          <w:szCs w:val="20"/>
        </w:rPr>
        <w:t>，工位数量</w:t>
      </w:r>
      <w:r>
        <w:rPr>
          <w:rFonts w:hint="eastAsia" w:ascii="仿宋" w:hAnsi="仿宋" w:eastAsia="仿宋" w:cs="仿宋"/>
          <w:color w:val="auto"/>
          <w:szCs w:val="20"/>
          <w:lang w:val="en-US" w:eastAsia="zh-CN"/>
        </w:rPr>
        <w:t>15个-20个/场</w:t>
      </w:r>
      <w:r>
        <w:rPr>
          <w:rFonts w:hint="eastAsia" w:ascii="仿宋" w:hAnsi="仿宋" w:eastAsia="仿宋" w:cs="仿宋"/>
          <w:color w:val="auto"/>
          <w:szCs w:val="20"/>
        </w:rPr>
        <w:t>，每个工位</w:t>
      </w:r>
      <w:r>
        <w:rPr>
          <w:rFonts w:hint="eastAsia" w:ascii="仿宋" w:hAnsi="仿宋" w:eastAsia="仿宋" w:cs="仿宋"/>
          <w:color w:val="auto"/>
          <w:szCs w:val="20"/>
          <w:lang w:val="en-US" w:eastAsia="zh-CN"/>
        </w:rPr>
        <w:t>3平方米</w:t>
      </w:r>
      <w:r>
        <w:rPr>
          <w:rFonts w:hint="eastAsia" w:ascii="仿宋" w:hAnsi="仿宋" w:eastAsia="仿宋" w:cs="仿宋"/>
          <w:color w:val="auto"/>
          <w:szCs w:val="20"/>
        </w:rPr>
        <w:t>。</w:t>
      </w:r>
    </w:p>
    <w:p w14:paraId="208E8271">
      <w:pPr>
        <w:spacing w:line="560" w:lineRule="exact"/>
        <w:ind w:firstLine="632" w:firstLineChars="200"/>
        <w:outlineLvl w:val="1"/>
        <w:rPr>
          <w:rFonts w:hint="eastAsia" w:ascii="楷体" w:hAnsi="楷体" w:eastAsia="楷体" w:cs="楷体"/>
          <w:b/>
          <w:bCs/>
          <w:color w:val="auto"/>
          <w:szCs w:val="20"/>
        </w:rPr>
      </w:pPr>
      <w:bookmarkStart w:id="25" w:name="_Toc3810"/>
      <w:r>
        <w:rPr>
          <w:rFonts w:hint="eastAsia" w:ascii="楷体" w:hAnsi="楷体" w:eastAsia="楷体" w:cs="楷体"/>
          <w:b/>
          <w:bCs/>
          <w:color w:val="auto"/>
          <w:szCs w:val="20"/>
        </w:rPr>
        <w:t>（二）场地布局图</w:t>
      </w:r>
      <w:bookmarkEnd w:id="25"/>
    </w:p>
    <w:p w14:paraId="6198F5BA">
      <w:pPr>
        <w:keepNext w:val="0"/>
        <w:keepLines w:val="0"/>
        <w:pageBreakBefore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outlineLvl w:val="9"/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eastAsia="zh-CN"/>
        </w:rPr>
        <w:drawing>
          <wp:inline distT="0" distB="0" distL="114300" distR="114300">
            <wp:extent cx="5108575" cy="2562225"/>
            <wp:effectExtent l="0" t="0" r="15875" b="9525"/>
            <wp:docPr id="3" name="图片 3" descr="平面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平面图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08575" cy="256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0CE449">
      <w:pPr>
        <w:spacing w:line="560" w:lineRule="exact"/>
        <w:ind w:firstLine="632" w:firstLineChars="200"/>
        <w:outlineLvl w:val="1"/>
        <w:rPr>
          <w:rFonts w:hint="eastAsia" w:ascii="楷体" w:hAnsi="楷体" w:eastAsia="楷体" w:cs="楷体"/>
          <w:b/>
          <w:bCs/>
          <w:color w:val="auto"/>
          <w:szCs w:val="20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Cs w:val="20"/>
        </w:rPr>
        <w:t>（</w:t>
      </w:r>
      <w:r>
        <w:rPr>
          <w:rFonts w:hint="eastAsia" w:ascii="楷体" w:hAnsi="楷体" w:eastAsia="楷体" w:cs="楷体"/>
          <w:b/>
          <w:bCs/>
          <w:color w:val="auto"/>
          <w:szCs w:val="20"/>
          <w:lang w:val="en-US" w:eastAsia="zh-CN"/>
        </w:rPr>
        <w:t>三</w:t>
      </w:r>
      <w:r>
        <w:rPr>
          <w:rFonts w:hint="eastAsia" w:ascii="楷体" w:hAnsi="楷体" w:eastAsia="楷体" w:cs="楷体"/>
          <w:b/>
          <w:bCs/>
          <w:color w:val="auto"/>
          <w:szCs w:val="20"/>
        </w:rPr>
        <w:t>）</w:t>
      </w:r>
      <w:r>
        <w:rPr>
          <w:rFonts w:hint="eastAsia" w:ascii="楷体" w:hAnsi="楷体" w:eastAsia="楷体" w:cs="楷体"/>
          <w:b/>
          <w:bCs/>
          <w:color w:val="auto"/>
          <w:szCs w:val="20"/>
          <w:lang w:val="en-US" w:eastAsia="zh-CN"/>
        </w:rPr>
        <w:t>基础设施清单</w:t>
      </w:r>
    </w:p>
    <w:p w14:paraId="33138E84">
      <w:pPr>
        <w:keepNext w:val="0"/>
        <w:keepLines w:val="0"/>
        <w:pageBreakBefore w:val="0"/>
        <w:widowControl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赛场提供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基础烹饪工具：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炒勺、手勺、漏勺、油桶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另备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常用调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味品：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盐、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味精、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鸡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、料酒、白醋、老抽酱油、生抽酱油、白糖、黑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白胡椒粉、色拉油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葱姜蒜等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,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模块A、模块B项目完成后，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统一使用现场提供餐具盛装，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菜品不得做任何盘饰及标记。</w:t>
      </w:r>
    </w:p>
    <w:p w14:paraId="1E007A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outlineLvl w:val="0"/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</w:pPr>
      <w:bookmarkStart w:id="26" w:name="_Toc24796"/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、</w:t>
      </w:r>
      <w:bookmarkEnd w:id="26"/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  <w:t>安全规定</w:t>
      </w:r>
    </w:p>
    <w:p w14:paraId="64ED20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outlineLvl w:val="1"/>
        <w:rPr>
          <w:rFonts w:hint="eastAsia" w:ascii="楷体" w:hAnsi="楷体" w:eastAsia="楷体" w:cs="楷体"/>
          <w:b/>
          <w:bCs/>
          <w:color w:val="auto"/>
          <w:sz w:val="32"/>
          <w:szCs w:val="32"/>
          <w:lang w:eastAsia="zh-CN"/>
        </w:rPr>
      </w:pPr>
      <w:bookmarkStart w:id="27" w:name="_Toc12378"/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（一）参赛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选手</w:t>
      </w:r>
      <w:bookmarkEnd w:id="27"/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规定</w:t>
      </w:r>
    </w:p>
    <w:p w14:paraId="7FAA7C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1.参赛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选手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按照大赛赛程安排凭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组委会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颁发的参赛证和有效身份证件参加比赛及相关活动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服装不得带有明显标识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。</w:t>
      </w:r>
    </w:p>
    <w:p w14:paraId="7C3540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outlineLvl w:val="9"/>
        <w:rPr>
          <w:rFonts w:hint="eastAsia" w:ascii="楷体" w:hAnsi="楷体" w:eastAsia="楷体" w:cs="楷体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2.参赛选手应自觉遵守赛场纪律，服从裁判、听从指挥、文明竞赛；选手需持证进入赛场，禁止将通讯工具带入赛场。</w:t>
      </w:r>
    </w:p>
    <w:p w14:paraId="1155E7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.须服从领导，听从指挥，遵守赛场规则，按时接受检录。</w:t>
      </w:r>
    </w:p>
    <w:p w14:paraId="2E04F2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.穿戴整洁，佩带参赛证。</w:t>
      </w:r>
    </w:p>
    <w:p w14:paraId="10D1ED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.选手进入比赛现场后可进行赛前准备，检查并确认比赛所需要的相关原材料、用具及实施设备等。</w:t>
      </w:r>
    </w:p>
    <w:p w14:paraId="01E30F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.独立完成操作，不得提前加工，不得多做挑选。严禁携带违禁器物和手机及其他通讯工具进入赛场。</w:t>
      </w:r>
    </w:p>
    <w:p w14:paraId="49B4F4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.不得在赛场喧哗、打斗。爱护场地的设施设备，爱护环境卫生，注意安全。损坏大赛设备照价赔偿。</w:t>
      </w:r>
    </w:p>
    <w:p w14:paraId="7900AA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.比赛期间设备出现问题时，参赛选手应提请现场评判人员检查确认，并服从评判人员及工作人员的统筹安排。</w:t>
      </w:r>
    </w:p>
    <w:p w14:paraId="3B030D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.当宣布比赛时间结束时，参赛选手须立即停止操作，如继续操作将被扣分。</w:t>
      </w:r>
    </w:p>
    <w:p w14:paraId="2FDB8D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.比赛结束做好清理工作，及时撤离赛场。</w:t>
      </w:r>
    </w:p>
    <w:p w14:paraId="7FFE15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.服从比赛的评判结果，如有异议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可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以书面形式向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裁判组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提出。</w:t>
      </w:r>
    </w:p>
    <w:p w14:paraId="7455A4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outlineLvl w:val="1"/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</w:pPr>
      <w:bookmarkStart w:id="28" w:name="_Toc8276"/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（二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工作人员</w:t>
      </w:r>
      <w:bookmarkEnd w:id="28"/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规定</w:t>
      </w:r>
    </w:p>
    <w:p w14:paraId="09AF3F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1.工作人员必须统一佩戴由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组委会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签发的相应证件，着装整齐。</w:t>
      </w:r>
    </w:p>
    <w:p w14:paraId="6B3D8A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2.工作人员不得影响参赛选手比赛，不允许有影响比赛公平的行为。</w:t>
      </w:r>
    </w:p>
    <w:p w14:paraId="2FE185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3.服从领导，听从指挥，以高度负责的精神、严肃认真的态度做好各项工作。</w:t>
      </w:r>
    </w:p>
    <w:p w14:paraId="35CCFA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4.熟悉比赛规程，认真遵守各项比赛规则和工作要求。</w:t>
      </w:r>
    </w:p>
    <w:p w14:paraId="75B0AA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5.坚守岗位，如有急事需要离开岗位时，应经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组委会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同意，并做好工作衔接。</w:t>
      </w:r>
    </w:p>
    <w:p w14:paraId="45DAD4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6.严格遵守比赛纪律，如发现其他人员有违反比赛纪律的行为，应予以制止。情节严重的，应向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组委会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反映。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现场如出现危险情况，安保人员立即与相关部门请示上报采取应急措施。</w:t>
      </w:r>
    </w:p>
    <w:p w14:paraId="3A7EBA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7.发扬无私奉献和团结协作的精神，提供热情、优质服务。</w:t>
      </w:r>
    </w:p>
    <w:p w14:paraId="73EA7C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outlineLvl w:val="0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bookmarkStart w:id="29" w:name="_Toc29370"/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、申诉与仲裁</w:t>
      </w:r>
      <w:bookmarkEnd w:id="29"/>
    </w:p>
    <w:p w14:paraId="2CF39E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outlineLvl w:val="1"/>
        <w:rPr>
          <w:rFonts w:hint="eastAsia" w:ascii="楷体" w:hAnsi="楷体" w:eastAsia="楷体" w:cs="楷体"/>
          <w:b/>
          <w:bCs/>
          <w:color w:val="auto"/>
          <w:sz w:val="32"/>
          <w:szCs w:val="32"/>
        </w:rPr>
      </w:pPr>
      <w:bookmarkStart w:id="30" w:name="_Toc7032"/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（一）申诉</w:t>
      </w:r>
      <w:bookmarkEnd w:id="30"/>
    </w:p>
    <w:p w14:paraId="663CAE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1.参赛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选手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对不符合竞赛规定的设备、工具、软件，有失公正的评判、奖励，以及对工作人员的违规行为等，均可提出申诉。</w:t>
      </w:r>
    </w:p>
    <w:p w14:paraId="1B2A0D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2.申诉应在竞赛结束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公布成绩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后2小时内提出，超时不予受理。申诉时，应按照规定的程序向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组委会仲裁组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递交书面申诉报告。报告应对申诉事件的现象、发生的时间、涉及到的人员、申诉依据与理由等进行充分、实事求是的叙述。事实依据不充分、仅凭主观臆断的申诉不予受理。申诉报告须有申诉的参赛选手签名。</w:t>
      </w:r>
    </w:p>
    <w:p w14:paraId="7139B1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3.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裁判组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收到申诉报告后，应根据申诉事由进行审查，2小时内书面通知申诉方，告知申诉处理结果。</w:t>
      </w:r>
    </w:p>
    <w:p w14:paraId="786226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outlineLvl w:val="1"/>
        <w:rPr>
          <w:rFonts w:hint="eastAsia" w:ascii="楷体" w:hAnsi="楷体" w:eastAsia="楷体" w:cs="楷体"/>
          <w:b/>
          <w:bCs/>
          <w:color w:val="auto"/>
          <w:sz w:val="32"/>
          <w:szCs w:val="32"/>
        </w:rPr>
      </w:pPr>
      <w:bookmarkStart w:id="31" w:name="_Toc27803"/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（二）仲裁</w:t>
      </w:r>
      <w:bookmarkEnd w:id="31"/>
    </w:p>
    <w:p w14:paraId="20EE99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赛项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裁判组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接受由参赛选手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及指导教师（教练）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提出的对裁判结果的申诉。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裁判组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在接到申诉后的2小时内组织复议，并及时反馈复议结果，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复议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结果为最终结果。</w:t>
      </w:r>
    </w:p>
    <w:p w14:paraId="719DF6D2">
      <w:pPr>
        <w:spacing w:line="500" w:lineRule="exact"/>
        <w:jc w:val="left"/>
        <w:rPr>
          <w:rFonts w:hint="eastAsia" w:ascii="仿宋" w:hAnsi="仿宋" w:eastAsia="仿宋" w:cs="仿宋"/>
          <w:color w:val="auto"/>
          <w:sz w:val="32"/>
          <w:szCs w:val="32"/>
        </w:rPr>
      </w:pPr>
    </w:p>
    <w:p w14:paraId="3DE62677">
      <w:pPr>
        <w:numPr>
          <w:ilvl w:val="0"/>
          <w:numId w:val="0"/>
        </w:numPr>
        <w:spacing w:line="500" w:lineRule="exact"/>
        <w:ind w:left="947" w:leftChars="0"/>
        <w:jc w:val="left"/>
        <w:rPr>
          <w:rFonts w:hint="default" w:ascii="仿宋" w:hAnsi="仿宋" w:eastAsia="仿宋" w:cs="仿宋"/>
          <w:color w:val="auto"/>
          <w:sz w:val="32"/>
          <w:szCs w:val="32"/>
          <w:highlight w:val="yellow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928" w:right="1474" w:bottom="1814" w:left="1588" w:header="851" w:footer="1531" w:gutter="0"/>
      <w:pgNumType w:fmt="decimal"/>
      <w:cols w:space="425" w:num="1"/>
      <w:docGrid w:type="linesAndChars" w:linePitch="595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小标宋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3C68DD">
    <w:pPr>
      <w:pStyle w:val="6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56218DF">
                          <w:pPr>
                            <w:pStyle w:val="6"/>
                            <w:ind w:left="320" w:leftChars="100" w:right="320" w:rightChars="100"/>
                            <w:rPr>
                              <w:rStyle w:val="14"/>
                              <w:b/>
                              <w:bCs/>
                              <w:sz w:val="28"/>
                            </w:rPr>
                          </w:pPr>
                          <w:r>
                            <w:rPr>
                              <w:rStyle w:val="14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Style w:val="14"/>
                              <w:sz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14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Style w:val="14"/>
                              <w:sz w:val="28"/>
                            </w:rPr>
                            <w:t>1</w:t>
                          </w:r>
                          <w:r>
                            <w:rPr>
                              <w:rStyle w:val="14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56218DF">
                    <w:pPr>
                      <w:pStyle w:val="6"/>
                      <w:ind w:left="320" w:leftChars="100" w:right="320" w:rightChars="100"/>
                      <w:rPr>
                        <w:rStyle w:val="14"/>
                        <w:b/>
                        <w:bCs/>
                        <w:sz w:val="28"/>
                      </w:rPr>
                    </w:pPr>
                    <w:r>
                      <w:rPr>
                        <w:rStyle w:val="14"/>
                        <w:sz w:val="28"/>
                      </w:rPr>
                      <w:fldChar w:fldCharType="begin"/>
                    </w:r>
                    <w:r>
                      <w:rPr>
                        <w:rStyle w:val="14"/>
                        <w:sz w:val="28"/>
                      </w:rPr>
                      <w:instrText xml:space="preserve">PAGE  </w:instrText>
                    </w:r>
                    <w:r>
                      <w:rPr>
                        <w:rStyle w:val="14"/>
                        <w:sz w:val="28"/>
                      </w:rPr>
                      <w:fldChar w:fldCharType="separate"/>
                    </w:r>
                    <w:r>
                      <w:rPr>
                        <w:rStyle w:val="14"/>
                        <w:sz w:val="28"/>
                      </w:rPr>
                      <w:t>1</w:t>
                    </w:r>
                    <w:r>
                      <w:rPr>
                        <w:rStyle w:val="14"/>
                        <w:sz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B3942A">
    <w:pPr>
      <w:pStyle w:val="6"/>
      <w:framePr w:wrap="around" w:vAnchor="text" w:hAnchor="margin" w:xAlign="outside" w:y="1"/>
      <w:rPr>
        <w:rStyle w:val="14"/>
      </w:rPr>
    </w:pPr>
    <w:r>
      <w:rPr>
        <w:rStyle w:val="14"/>
      </w:rPr>
      <w:fldChar w:fldCharType="begin"/>
    </w:r>
    <w:r>
      <w:rPr>
        <w:rStyle w:val="14"/>
      </w:rPr>
      <w:instrText xml:space="preserve">PAGE  </w:instrText>
    </w:r>
    <w:r>
      <w:rPr>
        <w:rStyle w:val="14"/>
      </w:rPr>
      <w:fldChar w:fldCharType="separate"/>
    </w:r>
    <w:r>
      <w:rPr>
        <w:rStyle w:val="14"/>
      </w:rPr>
      <w:t>1</w:t>
    </w:r>
    <w:r>
      <w:rPr>
        <w:rStyle w:val="14"/>
      </w:rPr>
      <w:fldChar w:fldCharType="end"/>
    </w:r>
  </w:p>
  <w:p w14:paraId="0EC7FB1B">
    <w:pPr>
      <w:pStyle w:val="6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4ADD22"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078F54"/>
    <w:multiLevelType w:val="singleLevel"/>
    <w:tmpl w:val="89078F5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8D5E3DA5"/>
    <w:multiLevelType w:val="singleLevel"/>
    <w:tmpl w:val="8D5E3DA5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A5FF7A0D"/>
    <w:multiLevelType w:val="singleLevel"/>
    <w:tmpl w:val="A5FF7A0D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D09C56A9"/>
    <w:multiLevelType w:val="singleLevel"/>
    <w:tmpl w:val="D09C56A9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4BDD924F"/>
    <w:multiLevelType w:val="singleLevel"/>
    <w:tmpl w:val="4BDD924F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5957B491"/>
    <w:multiLevelType w:val="singleLevel"/>
    <w:tmpl w:val="5957B49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mirrorMargins w:val="1"/>
  <w:bordersDoNotSurroundHeader w:val="0"/>
  <w:bordersDoNotSurroundFooter w:val="0"/>
  <w:documentProtection w:enforcement="0"/>
  <w:defaultTabStop w:val="420"/>
  <w:drawingGridHorizontalSpacing w:val="158"/>
  <w:drawingGridVerticalSpacing w:val="59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JkNmZiNjg0NGUxMDU4ZWRmY2NiMGRmMTQ4ZWIxNDUifQ=="/>
  </w:docVars>
  <w:rsids>
    <w:rsidRoot w:val="003711FD"/>
    <w:rsid w:val="00014398"/>
    <w:rsid w:val="000169A0"/>
    <w:rsid w:val="00024431"/>
    <w:rsid w:val="000811F5"/>
    <w:rsid w:val="00095A31"/>
    <w:rsid w:val="00097620"/>
    <w:rsid w:val="000A7A67"/>
    <w:rsid w:val="000B4430"/>
    <w:rsid w:val="000B5BAD"/>
    <w:rsid w:val="000B5C40"/>
    <w:rsid w:val="000C4D3D"/>
    <w:rsid w:val="000E5B6E"/>
    <w:rsid w:val="00103867"/>
    <w:rsid w:val="00114A7F"/>
    <w:rsid w:val="001379FE"/>
    <w:rsid w:val="00142BA2"/>
    <w:rsid w:val="001772F3"/>
    <w:rsid w:val="0019493D"/>
    <w:rsid w:val="001951E9"/>
    <w:rsid w:val="001C08C6"/>
    <w:rsid w:val="001C0AF5"/>
    <w:rsid w:val="001D7893"/>
    <w:rsid w:val="001E313A"/>
    <w:rsid w:val="00203CD1"/>
    <w:rsid w:val="0020568D"/>
    <w:rsid w:val="00213774"/>
    <w:rsid w:val="0022257C"/>
    <w:rsid w:val="002532EB"/>
    <w:rsid w:val="002A7E1A"/>
    <w:rsid w:val="002C4A49"/>
    <w:rsid w:val="002E4458"/>
    <w:rsid w:val="002E6DC7"/>
    <w:rsid w:val="00307089"/>
    <w:rsid w:val="00331F9A"/>
    <w:rsid w:val="00345B67"/>
    <w:rsid w:val="003711FD"/>
    <w:rsid w:val="00375CBC"/>
    <w:rsid w:val="003867E6"/>
    <w:rsid w:val="003A28B2"/>
    <w:rsid w:val="003B536C"/>
    <w:rsid w:val="003C485B"/>
    <w:rsid w:val="003D6247"/>
    <w:rsid w:val="00403BC0"/>
    <w:rsid w:val="00413902"/>
    <w:rsid w:val="00416388"/>
    <w:rsid w:val="00424A33"/>
    <w:rsid w:val="00433DA2"/>
    <w:rsid w:val="00476A55"/>
    <w:rsid w:val="00481B9B"/>
    <w:rsid w:val="004922BD"/>
    <w:rsid w:val="00494715"/>
    <w:rsid w:val="004A0018"/>
    <w:rsid w:val="004C2140"/>
    <w:rsid w:val="004C2436"/>
    <w:rsid w:val="004C6261"/>
    <w:rsid w:val="004E30A4"/>
    <w:rsid w:val="004E791B"/>
    <w:rsid w:val="004F5424"/>
    <w:rsid w:val="005051DF"/>
    <w:rsid w:val="0054409C"/>
    <w:rsid w:val="00556B84"/>
    <w:rsid w:val="005B0EF3"/>
    <w:rsid w:val="005C6EDC"/>
    <w:rsid w:val="005F0470"/>
    <w:rsid w:val="005F53B2"/>
    <w:rsid w:val="00601983"/>
    <w:rsid w:val="00605320"/>
    <w:rsid w:val="0067018E"/>
    <w:rsid w:val="0068267E"/>
    <w:rsid w:val="006956FD"/>
    <w:rsid w:val="006A1FE8"/>
    <w:rsid w:val="006B42C9"/>
    <w:rsid w:val="006C5C9C"/>
    <w:rsid w:val="006E325F"/>
    <w:rsid w:val="0070252B"/>
    <w:rsid w:val="00720828"/>
    <w:rsid w:val="00741CBA"/>
    <w:rsid w:val="007635BF"/>
    <w:rsid w:val="00777966"/>
    <w:rsid w:val="007A0FEC"/>
    <w:rsid w:val="007A54DE"/>
    <w:rsid w:val="007B3632"/>
    <w:rsid w:val="007C3507"/>
    <w:rsid w:val="007D5F8C"/>
    <w:rsid w:val="00802BE9"/>
    <w:rsid w:val="008166B5"/>
    <w:rsid w:val="008316AD"/>
    <w:rsid w:val="0083203F"/>
    <w:rsid w:val="008342DD"/>
    <w:rsid w:val="00865168"/>
    <w:rsid w:val="008676E9"/>
    <w:rsid w:val="008759AD"/>
    <w:rsid w:val="00882B85"/>
    <w:rsid w:val="008F0552"/>
    <w:rsid w:val="008F5124"/>
    <w:rsid w:val="009035BC"/>
    <w:rsid w:val="0094799A"/>
    <w:rsid w:val="0097542A"/>
    <w:rsid w:val="00984CEB"/>
    <w:rsid w:val="009B2A1D"/>
    <w:rsid w:val="009E07ED"/>
    <w:rsid w:val="00A3468F"/>
    <w:rsid w:val="00A431DC"/>
    <w:rsid w:val="00A53183"/>
    <w:rsid w:val="00A642B3"/>
    <w:rsid w:val="00A71C58"/>
    <w:rsid w:val="00A842BD"/>
    <w:rsid w:val="00AB3D14"/>
    <w:rsid w:val="00AF2390"/>
    <w:rsid w:val="00AF3E84"/>
    <w:rsid w:val="00AF4FF6"/>
    <w:rsid w:val="00B54AB1"/>
    <w:rsid w:val="00B5551E"/>
    <w:rsid w:val="00B61A7B"/>
    <w:rsid w:val="00B661A6"/>
    <w:rsid w:val="00B81943"/>
    <w:rsid w:val="00B861FD"/>
    <w:rsid w:val="00B86B89"/>
    <w:rsid w:val="00B947E5"/>
    <w:rsid w:val="00BC2FC6"/>
    <w:rsid w:val="00C12F1A"/>
    <w:rsid w:val="00C667BC"/>
    <w:rsid w:val="00C80F63"/>
    <w:rsid w:val="00CA026C"/>
    <w:rsid w:val="00CA6945"/>
    <w:rsid w:val="00CC4079"/>
    <w:rsid w:val="00CD1DEB"/>
    <w:rsid w:val="00CD68CD"/>
    <w:rsid w:val="00CE3132"/>
    <w:rsid w:val="00CF74ED"/>
    <w:rsid w:val="00D16CB7"/>
    <w:rsid w:val="00D24E37"/>
    <w:rsid w:val="00D33985"/>
    <w:rsid w:val="00D64F6B"/>
    <w:rsid w:val="00D73151"/>
    <w:rsid w:val="00D7372A"/>
    <w:rsid w:val="00DB26A4"/>
    <w:rsid w:val="00DC5E34"/>
    <w:rsid w:val="00DD5D48"/>
    <w:rsid w:val="00DE3E36"/>
    <w:rsid w:val="00E24B91"/>
    <w:rsid w:val="00E4313B"/>
    <w:rsid w:val="00E5250F"/>
    <w:rsid w:val="00E52EAD"/>
    <w:rsid w:val="00E569A4"/>
    <w:rsid w:val="00E647D9"/>
    <w:rsid w:val="00EB0534"/>
    <w:rsid w:val="00EB20B2"/>
    <w:rsid w:val="00EB43B8"/>
    <w:rsid w:val="00EB670C"/>
    <w:rsid w:val="00F21DB6"/>
    <w:rsid w:val="00F30A15"/>
    <w:rsid w:val="00F4346F"/>
    <w:rsid w:val="00F45E0F"/>
    <w:rsid w:val="00F66F37"/>
    <w:rsid w:val="00F81B5D"/>
    <w:rsid w:val="00FA2B0C"/>
    <w:rsid w:val="00FB0B32"/>
    <w:rsid w:val="00FE6B72"/>
    <w:rsid w:val="00FF5844"/>
    <w:rsid w:val="01C43BC8"/>
    <w:rsid w:val="024820D0"/>
    <w:rsid w:val="034C72DC"/>
    <w:rsid w:val="036751C7"/>
    <w:rsid w:val="047B2E3A"/>
    <w:rsid w:val="048B0820"/>
    <w:rsid w:val="0B984C23"/>
    <w:rsid w:val="0FC6461C"/>
    <w:rsid w:val="10F10338"/>
    <w:rsid w:val="1115635B"/>
    <w:rsid w:val="111C46C0"/>
    <w:rsid w:val="119C54B6"/>
    <w:rsid w:val="12DD0CD8"/>
    <w:rsid w:val="17E62174"/>
    <w:rsid w:val="19484030"/>
    <w:rsid w:val="1ADE1797"/>
    <w:rsid w:val="20F10197"/>
    <w:rsid w:val="234453AB"/>
    <w:rsid w:val="248B7D66"/>
    <w:rsid w:val="26284433"/>
    <w:rsid w:val="268F007F"/>
    <w:rsid w:val="27793577"/>
    <w:rsid w:val="289E604A"/>
    <w:rsid w:val="302D5A91"/>
    <w:rsid w:val="3061056D"/>
    <w:rsid w:val="30E243E5"/>
    <w:rsid w:val="323C1A28"/>
    <w:rsid w:val="34F55D72"/>
    <w:rsid w:val="35C3084E"/>
    <w:rsid w:val="35EE4FB1"/>
    <w:rsid w:val="36F40358"/>
    <w:rsid w:val="370D122A"/>
    <w:rsid w:val="37C26040"/>
    <w:rsid w:val="388D5AC3"/>
    <w:rsid w:val="419F4D98"/>
    <w:rsid w:val="45E52A41"/>
    <w:rsid w:val="46C202E8"/>
    <w:rsid w:val="47C41C19"/>
    <w:rsid w:val="4A696269"/>
    <w:rsid w:val="4E460CD1"/>
    <w:rsid w:val="4EF83489"/>
    <w:rsid w:val="4F140AC8"/>
    <w:rsid w:val="4F661845"/>
    <w:rsid w:val="52D92F1C"/>
    <w:rsid w:val="55C232B5"/>
    <w:rsid w:val="5A552E9E"/>
    <w:rsid w:val="5B345D50"/>
    <w:rsid w:val="5B8A732E"/>
    <w:rsid w:val="5BFD7E1C"/>
    <w:rsid w:val="5C4D4DF8"/>
    <w:rsid w:val="5CDE2CAF"/>
    <w:rsid w:val="5DA44229"/>
    <w:rsid w:val="5F3B5097"/>
    <w:rsid w:val="5FB270F0"/>
    <w:rsid w:val="687F2DD4"/>
    <w:rsid w:val="696C1EBD"/>
    <w:rsid w:val="69AF51DB"/>
    <w:rsid w:val="6D1C3045"/>
    <w:rsid w:val="6DD63258"/>
    <w:rsid w:val="6DD9424C"/>
    <w:rsid w:val="6FAC3760"/>
    <w:rsid w:val="7357736C"/>
    <w:rsid w:val="78F66520"/>
    <w:rsid w:val="793F1D60"/>
    <w:rsid w:val="7E992D19"/>
    <w:rsid w:val="7EB95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qFormat="1"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qFormat="1"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宋体" w:eastAsia="仿宋_GB2312" w:cs="Times New Roman"/>
      <w:kern w:val="2"/>
      <w:sz w:val="32"/>
      <w:szCs w:val="22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link w:val="20"/>
    <w:semiHidden/>
    <w:unhideWhenUsed/>
    <w:qFormat/>
    <w:uiPriority w:val="99"/>
    <w:pPr>
      <w:spacing w:after="120" w:line="240" w:lineRule="auto"/>
      <w:ind w:firstLine="420" w:firstLineChars="100"/>
    </w:pPr>
    <w:rPr>
      <w:rFonts w:eastAsia="仿宋_GB2312"/>
      <w:sz w:val="32"/>
      <w:szCs w:val="22"/>
    </w:rPr>
  </w:style>
  <w:style w:type="paragraph" w:styleId="3">
    <w:name w:val="Body Text"/>
    <w:basedOn w:val="1"/>
    <w:link w:val="18"/>
    <w:qFormat/>
    <w:uiPriority w:val="0"/>
    <w:pPr>
      <w:spacing w:line="0" w:lineRule="atLeast"/>
    </w:pPr>
    <w:rPr>
      <w:rFonts w:eastAsia="小标宋"/>
      <w:sz w:val="44"/>
      <w:szCs w:val="32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Date"/>
    <w:basedOn w:val="1"/>
    <w:next w:val="1"/>
    <w:link w:val="19"/>
    <w:semiHidden/>
    <w:unhideWhenUsed/>
    <w:qFormat/>
    <w:uiPriority w:val="99"/>
    <w:pPr>
      <w:ind w:left="100" w:leftChars="2500"/>
    </w:pPr>
  </w:style>
  <w:style w:type="paragraph" w:styleId="6">
    <w:name w:val="footer"/>
    <w:basedOn w:val="1"/>
    <w:link w:val="1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semiHidden/>
    <w:unhideWhenUsed/>
    <w:qFormat/>
    <w:uiPriority w:val="39"/>
  </w:style>
  <w:style w:type="paragraph" w:styleId="9">
    <w:name w:val="toc 2"/>
    <w:basedOn w:val="1"/>
    <w:next w:val="1"/>
    <w:semiHidden/>
    <w:unhideWhenUsed/>
    <w:qFormat/>
    <w:uiPriority w:val="39"/>
    <w:pPr>
      <w:ind w:left="420" w:leftChars="200"/>
    </w:pPr>
  </w:style>
  <w:style w:type="paragraph" w:styleId="10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page number"/>
    <w:basedOn w:val="12"/>
    <w:qFormat/>
    <w:uiPriority w:val="0"/>
  </w:style>
  <w:style w:type="character" w:styleId="15">
    <w:name w:val="Hyperlink"/>
    <w:basedOn w:val="12"/>
    <w:semiHidden/>
    <w:unhideWhenUsed/>
    <w:qFormat/>
    <w:uiPriority w:val="99"/>
    <w:rPr>
      <w:color w:val="0000FF"/>
      <w:u w:val="single"/>
    </w:rPr>
  </w:style>
  <w:style w:type="character" w:customStyle="1" w:styleId="16">
    <w:name w:val="页眉 字符"/>
    <w:basedOn w:val="12"/>
    <w:link w:val="7"/>
    <w:semiHidden/>
    <w:qFormat/>
    <w:uiPriority w:val="99"/>
    <w:rPr>
      <w:rFonts w:ascii="宋体" w:hAnsi="宋体" w:eastAsia="方正仿宋简体"/>
      <w:sz w:val="18"/>
      <w:szCs w:val="18"/>
    </w:rPr>
  </w:style>
  <w:style w:type="character" w:customStyle="1" w:styleId="17">
    <w:name w:val="页脚 字符"/>
    <w:basedOn w:val="12"/>
    <w:link w:val="6"/>
    <w:qFormat/>
    <w:uiPriority w:val="99"/>
    <w:rPr>
      <w:rFonts w:ascii="宋体" w:hAnsi="宋体" w:eastAsia="方正仿宋简体"/>
      <w:sz w:val="18"/>
      <w:szCs w:val="18"/>
    </w:rPr>
  </w:style>
  <w:style w:type="character" w:customStyle="1" w:styleId="18">
    <w:name w:val="正文文本 字符"/>
    <w:basedOn w:val="12"/>
    <w:link w:val="3"/>
    <w:qFormat/>
    <w:uiPriority w:val="0"/>
    <w:rPr>
      <w:rFonts w:ascii="宋体" w:hAnsi="宋体" w:eastAsia="小标宋" w:cs="Times New Roman"/>
      <w:sz w:val="44"/>
      <w:szCs w:val="32"/>
    </w:rPr>
  </w:style>
  <w:style w:type="character" w:customStyle="1" w:styleId="19">
    <w:name w:val="日期 字符"/>
    <w:basedOn w:val="12"/>
    <w:link w:val="5"/>
    <w:semiHidden/>
    <w:qFormat/>
    <w:uiPriority w:val="99"/>
    <w:rPr>
      <w:rFonts w:ascii="Times New Roman" w:hAnsi="宋体" w:eastAsia="仿宋_GB2312"/>
      <w:kern w:val="2"/>
      <w:sz w:val="32"/>
      <w:szCs w:val="22"/>
    </w:rPr>
  </w:style>
  <w:style w:type="character" w:customStyle="1" w:styleId="20">
    <w:name w:val="正文文本首行缩进 字符"/>
    <w:basedOn w:val="18"/>
    <w:link w:val="2"/>
    <w:semiHidden/>
    <w:qFormat/>
    <w:uiPriority w:val="99"/>
    <w:rPr>
      <w:rFonts w:ascii="Times New Roman" w:hAnsi="宋体" w:eastAsia="仿宋_GB2312" w:cs="Times New Roman"/>
      <w:kern w:val="2"/>
      <w:sz w:val="32"/>
      <w:szCs w:val="22"/>
    </w:rPr>
  </w:style>
  <w:style w:type="paragraph" w:customStyle="1" w:styleId="21">
    <w:name w:val="_Style 1"/>
    <w:basedOn w:val="1"/>
    <w:next w:val="1"/>
    <w:qFormat/>
    <w:uiPriority w:val="99"/>
    <w:pPr>
      <w:spacing w:line="580" w:lineRule="exact"/>
      <w:ind w:firstLine="420" w:firstLineChars="200"/>
    </w:pPr>
    <w:rPr>
      <w:rFonts w:ascii="Calibri" w:hAnsi="Calibri" w:eastAsia="宋体"/>
      <w:szCs w:val="24"/>
    </w:rPr>
  </w:style>
  <w:style w:type="paragraph" w:customStyle="1" w:styleId="22">
    <w:name w:val="WPSOffice手动目录 1"/>
    <w:qFormat/>
    <w:uiPriority w:val="0"/>
    <w:pPr>
      <w:ind w:leftChars="0"/>
    </w:pPr>
    <w:rPr>
      <w:rFonts w:asciiTheme="minorHAnsi" w:hAnsiTheme="minorHAnsi" w:eastAsiaTheme="minorEastAsia" w:cstheme="minorBidi"/>
      <w:sz w:val="20"/>
      <w:szCs w:val="20"/>
    </w:rPr>
  </w:style>
  <w:style w:type="paragraph" w:customStyle="1" w:styleId="23">
    <w:name w:val="WPSOffice手动目录 2"/>
    <w:qFormat/>
    <w:uiPriority w:val="0"/>
    <w:pPr>
      <w:ind w:leftChars="200"/>
    </w:pPr>
    <w:rPr>
      <w:rFonts w:asciiTheme="minorHAnsi" w:hAnsiTheme="minorHAnsi" w:eastAsiaTheme="minorEastAsia" w:cstheme="minorBidi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7A30E9F-0438-4C68-9511-46401632227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17</Pages>
  <Words>5427</Words>
  <Characters>5719</Characters>
  <Lines>38</Lines>
  <Paragraphs>10</Paragraphs>
  <TotalTime>10</TotalTime>
  <ScaleCrop>false</ScaleCrop>
  <LinksUpToDate>false</LinksUpToDate>
  <CharactersWithSpaces>5945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2022-06-28T06:18:00Z</dcterms:created>
  <dc:creator>女神</dc:creator>
  <cp:lastModifiedBy>user</cp:lastModifiedBy>
  <dcterms:modified xsi:type="dcterms:W3CDTF">2025-10-11T01:45:15Z</dcterms:modified>
  <dc:subject>[此处输入文件标题]</dc:subject>
  <dc:title>〔2022〕号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63ACF3B59577492E95054FFD10FF8D51</vt:lpwstr>
  </property>
  <property fmtid="{D5CDD505-2E9C-101B-9397-08002B2CF9AE}" pid="4" name="KSOTemplateDocerSaveRecord">
    <vt:lpwstr>eyJoZGlkIjoiZmM4NTE4M2Q0MzY0MDYyYjhmMmEwZWYyZWE0ZmQyNGIifQ==</vt:lpwstr>
  </property>
</Properties>
</file>